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255"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192"/>
        <w:gridCol w:w="6063"/>
      </w:tblGrid>
      <w:tr w:rsidR="009B1B7D" w14:paraId="7E269272" w14:textId="77777777" w:rsidTr="003342EF">
        <w:trPr>
          <w:trHeight w:val="45"/>
        </w:trPr>
        <w:tc>
          <w:tcPr>
            <w:tcW w:w="9255" w:type="dxa"/>
            <w:gridSpan w:val="2"/>
            <w:tcBorders>
              <w:left w:val="nil"/>
              <w:right w:val="nil"/>
            </w:tcBorders>
            <w:shd w:val="clear" w:color="auto" w:fill="2D5295"/>
          </w:tcPr>
          <w:p w14:paraId="125C68A1" w14:textId="77777777" w:rsidR="009B1B7D" w:rsidRPr="00F235EF" w:rsidRDefault="00D8719B" w:rsidP="00846C9D">
            <w:pPr>
              <w:pStyle w:val="Nadpis1"/>
              <w:jc w:val="center"/>
              <w:rPr>
                <w:color w:val="000000"/>
              </w:rPr>
            </w:pPr>
            <w:r w:rsidRPr="00224192">
              <w:t>Národní</w:t>
            </w:r>
            <w:r w:rsidRPr="00F235EF">
              <w:t xml:space="preserve"> plán na obnovu přírody</w:t>
            </w:r>
          </w:p>
        </w:tc>
      </w:tr>
      <w:tr w:rsidR="009B1B7D" w14:paraId="5EA4D4C4" w14:textId="77777777" w:rsidTr="003342EF">
        <w:trPr>
          <w:trHeight w:val="548"/>
        </w:trPr>
        <w:tc>
          <w:tcPr>
            <w:tcW w:w="9255" w:type="dxa"/>
            <w:gridSpan w:val="2"/>
            <w:tcBorders>
              <w:left w:val="nil"/>
              <w:right w:val="nil"/>
            </w:tcBorders>
            <w:shd w:val="clear" w:color="auto" w:fill="8DA9DA"/>
          </w:tcPr>
          <w:p w14:paraId="28CD14D4" w14:textId="77777777" w:rsidR="009B1B7D" w:rsidRDefault="00D8719B">
            <w:pPr>
              <w:pBdr>
                <w:top w:val="nil"/>
                <w:left w:val="nil"/>
                <w:bottom w:val="nil"/>
                <w:right w:val="nil"/>
                <w:between w:val="nil"/>
              </w:pBdr>
              <w:tabs>
                <w:tab w:val="left" w:pos="609"/>
              </w:tabs>
              <w:spacing w:before="158"/>
              <w:ind w:left="43" w:right="429"/>
              <w:jc w:val="both"/>
              <w:rPr>
                <w:b/>
                <w:bCs/>
                <w:color w:val="000000"/>
                <w:sz w:val="18"/>
                <w:szCs w:val="18"/>
              </w:rPr>
            </w:pPr>
            <w:bookmarkStart w:id="0" w:name="_egsjzvihbdbg" w:colFirst="0" w:colLast="0"/>
            <w:bookmarkEnd w:id="0"/>
            <w:r>
              <w:rPr>
                <w:color w:val="000000"/>
                <w:sz w:val="18"/>
                <w:szCs w:val="18"/>
              </w:rPr>
              <w:t>1.</w:t>
            </w:r>
            <w:r>
              <w:rPr>
                <w:color w:val="000000"/>
                <w:sz w:val="18"/>
                <w:szCs w:val="18"/>
              </w:rPr>
              <w:tab/>
            </w:r>
            <w:r>
              <w:rPr>
                <w:b/>
                <w:bCs/>
                <w:color w:val="000000"/>
                <w:sz w:val="18"/>
                <w:szCs w:val="18"/>
              </w:rPr>
              <w:t>Základní informace</w:t>
            </w:r>
          </w:p>
        </w:tc>
      </w:tr>
      <w:tr w:rsidR="009B1B7D" w14:paraId="5316DBD5" w14:textId="77777777" w:rsidTr="003342EF">
        <w:trPr>
          <w:trHeight w:val="548"/>
        </w:trPr>
        <w:tc>
          <w:tcPr>
            <w:tcW w:w="3192" w:type="dxa"/>
            <w:tcBorders>
              <w:left w:val="nil"/>
            </w:tcBorders>
            <w:shd w:val="clear" w:color="auto" w:fill="CFCDCD"/>
          </w:tcPr>
          <w:p w14:paraId="7483558A" w14:textId="77777777" w:rsidR="009B1B7D" w:rsidRDefault="00D8719B">
            <w:pPr>
              <w:pBdr>
                <w:top w:val="nil"/>
                <w:left w:val="nil"/>
                <w:bottom w:val="nil"/>
                <w:right w:val="nil"/>
                <w:between w:val="nil"/>
              </w:pBdr>
              <w:tabs>
                <w:tab w:val="left" w:pos="609"/>
              </w:tabs>
              <w:spacing w:before="158"/>
              <w:ind w:left="43" w:right="429"/>
              <w:jc w:val="both"/>
              <w:rPr>
                <w:color w:val="000000"/>
                <w:sz w:val="18"/>
                <w:szCs w:val="18"/>
              </w:rPr>
            </w:pPr>
            <w:r>
              <w:rPr>
                <w:color w:val="000000"/>
                <w:sz w:val="18"/>
                <w:szCs w:val="18"/>
              </w:rPr>
              <w:t>1.1</w:t>
            </w:r>
            <w:r>
              <w:rPr>
                <w:color w:val="000000"/>
                <w:sz w:val="18"/>
                <w:szCs w:val="18"/>
              </w:rPr>
              <w:tab/>
              <w:t>Členský stát</w:t>
            </w:r>
          </w:p>
        </w:tc>
        <w:tc>
          <w:tcPr>
            <w:tcW w:w="6063" w:type="dxa"/>
            <w:tcBorders>
              <w:right w:val="nil"/>
            </w:tcBorders>
          </w:tcPr>
          <w:p w14:paraId="6D759660" w14:textId="77777777" w:rsidR="009B1B7D" w:rsidRDefault="00D8719B">
            <w:pPr>
              <w:pBdr>
                <w:top w:val="nil"/>
                <w:left w:val="nil"/>
                <w:bottom w:val="nil"/>
                <w:right w:val="nil"/>
                <w:between w:val="nil"/>
              </w:pBdr>
              <w:spacing w:before="158"/>
              <w:ind w:left="104" w:right="429"/>
              <w:jc w:val="both"/>
              <w:rPr>
                <w:color w:val="000000"/>
                <w:sz w:val="18"/>
                <w:szCs w:val="18"/>
              </w:rPr>
            </w:pPr>
            <w:r>
              <w:rPr>
                <w:sz w:val="18"/>
                <w:szCs w:val="18"/>
              </w:rPr>
              <w:t>CZ</w:t>
            </w:r>
          </w:p>
        </w:tc>
      </w:tr>
      <w:tr w:rsidR="009B1B7D" w14:paraId="505BBCB0" w14:textId="77777777" w:rsidTr="003342EF">
        <w:trPr>
          <w:trHeight w:val="548"/>
        </w:trPr>
        <w:tc>
          <w:tcPr>
            <w:tcW w:w="3192" w:type="dxa"/>
            <w:tcBorders>
              <w:left w:val="nil"/>
            </w:tcBorders>
            <w:shd w:val="clear" w:color="auto" w:fill="CFCDCD"/>
          </w:tcPr>
          <w:p w14:paraId="2EFC5711" w14:textId="77777777" w:rsidR="009B1B7D" w:rsidRDefault="00D8719B">
            <w:pPr>
              <w:pBdr>
                <w:top w:val="nil"/>
                <w:left w:val="nil"/>
                <w:bottom w:val="nil"/>
                <w:right w:val="nil"/>
                <w:between w:val="nil"/>
              </w:pBdr>
              <w:tabs>
                <w:tab w:val="left" w:pos="609"/>
              </w:tabs>
              <w:spacing w:before="158"/>
              <w:ind w:left="43" w:right="429"/>
              <w:jc w:val="both"/>
              <w:rPr>
                <w:color w:val="000000"/>
                <w:sz w:val="18"/>
                <w:szCs w:val="18"/>
              </w:rPr>
            </w:pPr>
            <w:r>
              <w:rPr>
                <w:color w:val="000000"/>
                <w:sz w:val="18"/>
                <w:szCs w:val="18"/>
              </w:rPr>
              <w:t>1.2</w:t>
            </w:r>
            <w:r>
              <w:rPr>
                <w:color w:val="000000"/>
                <w:sz w:val="18"/>
                <w:szCs w:val="18"/>
              </w:rPr>
              <w:tab/>
              <w:t>Datum předložení plánu</w:t>
            </w:r>
          </w:p>
        </w:tc>
        <w:tc>
          <w:tcPr>
            <w:tcW w:w="6063" w:type="dxa"/>
            <w:tcBorders>
              <w:right w:val="nil"/>
            </w:tcBorders>
          </w:tcPr>
          <w:p w14:paraId="21A4F51A" w14:textId="77777777" w:rsidR="009B1B7D" w:rsidRDefault="00D8719B">
            <w:pPr>
              <w:pBdr>
                <w:top w:val="nil"/>
                <w:left w:val="nil"/>
                <w:bottom w:val="nil"/>
                <w:right w:val="nil"/>
                <w:between w:val="nil"/>
              </w:pBdr>
              <w:spacing w:before="158"/>
              <w:ind w:left="104" w:right="429"/>
              <w:jc w:val="both"/>
              <w:rPr>
                <w:color w:val="000000"/>
                <w:sz w:val="18"/>
                <w:szCs w:val="18"/>
              </w:rPr>
            </w:pPr>
            <w:r>
              <w:rPr>
                <w:color w:val="000000"/>
                <w:sz w:val="18"/>
                <w:szCs w:val="18"/>
              </w:rPr>
              <w:t>2026-09-01</w:t>
            </w:r>
          </w:p>
        </w:tc>
      </w:tr>
      <w:tr w:rsidR="009B1B7D" w14:paraId="600CFB4B" w14:textId="77777777" w:rsidTr="003342EF">
        <w:trPr>
          <w:trHeight w:val="761"/>
        </w:trPr>
        <w:tc>
          <w:tcPr>
            <w:tcW w:w="3192" w:type="dxa"/>
            <w:tcBorders>
              <w:left w:val="nil"/>
            </w:tcBorders>
            <w:shd w:val="clear" w:color="auto" w:fill="CCCCCC"/>
          </w:tcPr>
          <w:p w14:paraId="6A628866" w14:textId="77777777" w:rsidR="009B1B7D" w:rsidRDefault="00D8719B">
            <w:pPr>
              <w:pBdr>
                <w:top w:val="nil"/>
                <w:left w:val="nil"/>
                <w:bottom w:val="nil"/>
                <w:right w:val="nil"/>
                <w:between w:val="nil"/>
              </w:pBdr>
              <w:tabs>
                <w:tab w:val="left" w:pos="609"/>
              </w:tabs>
              <w:spacing w:before="165"/>
              <w:ind w:left="610" w:right="429" w:hanging="567"/>
              <w:jc w:val="both"/>
              <w:rPr>
                <w:color w:val="000000"/>
                <w:sz w:val="18"/>
                <w:szCs w:val="18"/>
              </w:rPr>
            </w:pPr>
            <w:r>
              <w:rPr>
                <w:color w:val="000000"/>
                <w:sz w:val="18"/>
                <w:szCs w:val="18"/>
              </w:rPr>
              <w:t>1.3</w:t>
            </w:r>
            <w:r>
              <w:rPr>
                <w:sz w:val="18"/>
                <w:szCs w:val="18"/>
              </w:rPr>
              <w:tab/>
              <w:t>Odpovědný nebo koordinační subjekt/ subjekty</w:t>
            </w:r>
          </w:p>
        </w:tc>
        <w:tc>
          <w:tcPr>
            <w:tcW w:w="6063" w:type="dxa"/>
            <w:tcBorders>
              <w:right w:val="nil"/>
            </w:tcBorders>
          </w:tcPr>
          <w:p w14:paraId="61179070" w14:textId="733A73D3" w:rsidR="009B1B7D" w:rsidRDefault="00D8719B">
            <w:pPr>
              <w:pBdr>
                <w:top w:val="nil"/>
                <w:left w:val="nil"/>
                <w:bottom w:val="nil"/>
                <w:right w:val="nil"/>
                <w:between w:val="nil"/>
              </w:pBdr>
              <w:spacing w:before="157"/>
              <w:ind w:left="104" w:right="429"/>
              <w:jc w:val="both"/>
              <w:rPr>
                <w:sz w:val="18"/>
                <w:szCs w:val="18"/>
              </w:rPr>
            </w:pPr>
            <w:r w:rsidRPr="001F7404">
              <w:rPr>
                <w:sz w:val="18"/>
                <w:szCs w:val="18"/>
              </w:rPr>
              <w:t xml:space="preserve">Odpovědným gestorem pro přípravu Národního plánu na obnovu přírody je Ministerstvo životního prostředí ČR, a to na </w:t>
            </w:r>
            <w:r w:rsidR="001F7404" w:rsidRPr="001F7404">
              <w:rPr>
                <w:sz w:val="18"/>
                <w:szCs w:val="18"/>
              </w:rPr>
              <w:t>základě přidělení</w:t>
            </w:r>
            <w:r w:rsidRPr="001F7404">
              <w:rPr>
                <w:sz w:val="18"/>
                <w:szCs w:val="18"/>
              </w:rPr>
              <w:t xml:space="preserve"> gesce v souladu s metodikou Úřadu vlády pro přidělování gescí dne 13.8.2024.</w:t>
            </w:r>
          </w:p>
        </w:tc>
      </w:tr>
      <w:tr w:rsidR="009B1B7D" w14:paraId="0F0D181D" w14:textId="77777777" w:rsidTr="003342EF">
        <w:trPr>
          <w:trHeight w:val="875"/>
        </w:trPr>
        <w:tc>
          <w:tcPr>
            <w:tcW w:w="3192" w:type="dxa"/>
            <w:tcBorders>
              <w:left w:val="nil"/>
            </w:tcBorders>
            <w:shd w:val="clear" w:color="auto" w:fill="CFCDCD"/>
          </w:tcPr>
          <w:p w14:paraId="6D114795" w14:textId="77777777" w:rsidR="009B1B7D" w:rsidRDefault="00D8719B">
            <w:pPr>
              <w:pBdr>
                <w:top w:val="nil"/>
                <w:left w:val="nil"/>
                <w:bottom w:val="nil"/>
                <w:right w:val="nil"/>
                <w:between w:val="nil"/>
              </w:pBdr>
              <w:tabs>
                <w:tab w:val="left" w:pos="609"/>
              </w:tabs>
              <w:spacing w:before="164"/>
              <w:ind w:left="610" w:right="429" w:hanging="567"/>
              <w:jc w:val="both"/>
              <w:rPr>
                <w:color w:val="000000"/>
                <w:sz w:val="18"/>
                <w:szCs w:val="18"/>
              </w:rPr>
            </w:pPr>
            <w:r>
              <w:rPr>
                <w:color w:val="000000"/>
                <w:sz w:val="18"/>
                <w:szCs w:val="18"/>
              </w:rPr>
              <w:t>1.4</w:t>
            </w:r>
            <w:r>
              <w:rPr>
                <w:color w:val="000000"/>
                <w:sz w:val="18"/>
                <w:szCs w:val="18"/>
              </w:rPr>
              <w:tab/>
              <w:t>Jedná se o revidovanou verzi národního plánu na obnovu přírody? (článek 19)</w:t>
            </w:r>
          </w:p>
        </w:tc>
        <w:tc>
          <w:tcPr>
            <w:tcW w:w="6063" w:type="dxa"/>
            <w:tcBorders>
              <w:right w:val="nil"/>
            </w:tcBorders>
          </w:tcPr>
          <w:p w14:paraId="4AF40914" w14:textId="77777777" w:rsidR="009B1B7D" w:rsidRDefault="00D8719B">
            <w:pPr>
              <w:pBdr>
                <w:top w:val="nil"/>
                <w:left w:val="nil"/>
                <w:bottom w:val="nil"/>
                <w:right w:val="nil"/>
                <w:between w:val="nil"/>
              </w:pBdr>
              <w:spacing w:before="157"/>
              <w:ind w:left="104" w:right="429"/>
              <w:jc w:val="both"/>
              <w:rPr>
                <w:color w:val="000000"/>
                <w:sz w:val="18"/>
                <w:szCs w:val="18"/>
              </w:rPr>
            </w:pPr>
            <w:r>
              <w:rPr>
                <w:color w:val="000000"/>
                <w:sz w:val="18"/>
                <w:szCs w:val="18"/>
              </w:rPr>
              <w:t>Ne</w:t>
            </w:r>
          </w:p>
        </w:tc>
      </w:tr>
      <w:tr w:rsidR="009B1B7D" w14:paraId="00824383" w14:textId="77777777" w:rsidTr="003342EF">
        <w:trPr>
          <w:trHeight w:val="28051"/>
        </w:trPr>
        <w:tc>
          <w:tcPr>
            <w:tcW w:w="3192" w:type="dxa"/>
            <w:tcBorders>
              <w:left w:val="nil"/>
            </w:tcBorders>
            <w:shd w:val="clear" w:color="auto" w:fill="CFCDCD"/>
          </w:tcPr>
          <w:p w14:paraId="0462CDD5" w14:textId="4A22CB95" w:rsidR="009B1B7D" w:rsidRDefault="00B91FCD" w:rsidP="00B91FCD">
            <w:pPr>
              <w:pBdr>
                <w:top w:val="nil"/>
                <w:left w:val="nil"/>
                <w:bottom w:val="nil"/>
                <w:right w:val="nil"/>
                <w:between w:val="nil"/>
              </w:pBdr>
              <w:tabs>
                <w:tab w:val="left" w:pos="609"/>
              </w:tabs>
              <w:ind w:left="141" w:right="429"/>
              <w:jc w:val="both"/>
              <w:rPr>
                <w:sz w:val="18"/>
                <w:szCs w:val="18"/>
              </w:rPr>
            </w:pPr>
            <w:r>
              <w:rPr>
                <w:sz w:val="18"/>
                <w:szCs w:val="18"/>
              </w:rPr>
              <w:lastRenderedPageBreak/>
              <w:t>1</w:t>
            </w:r>
            <w:r w:rsidR="00D8719B">
              <w:rPr>
                <w:sz w:val="18"/>
                <w:szCs w:val="18"/>
              </w:rPr>
              <w:t>.5</w:t>
            </w:r>
            <w:r w:rsidR="00D8719B">
              <w:rPr>
                <w:sz w:val="18"/>
                <w:szCs w:val="18"/>
              </w:rPr>
              <w:tab/>
              <w:t>Shrnutí národního plánu na obnovu přírody</w:t>
            </w:r>
          </w:p>
        </w:tc>
        <w:tc>
          <w:tcPr>
            <w:tcW w:w="6063" w:type="dxa"/>
            <w:tcBorders>
              <w:right w:val="nil"/>
            </w:tcBorders>
          </w:tcPr>
          <w:p w14:paraId="5D7F07D2" w14:textId="77777777" w:rsidR="009B1B7D" w:rsidRDefault="00D8719B" w:rsidP="000A5236">
            <w:pPr>
              <w:pBdr>
                <w:top w:val="nil"/>
                <w:left w:val="nil"/>
                <w:bottom w:val="nil"/>
                <w:right w:val="nil"/>
                <w:between w:val="nil"/>
              </w:pBdr>
              <w:ind w:left="104" w:right="40"/>
              <w:jc w:val="both"/>
              <w:rPr>
                <w:sz w:val="18"/>
                <w:szCs w:val="18"/>
              </w:rPr>
            </w:pPr>
            <w:r>
              <w:rPr>
                <w:sz w:val="18"/>
                <w:szCs w:val="18"/>
              </w:rPr>
              <w:t>Národní plán na obnovu přírody představuje komplexní strategický rámec pro plnění cílů nařízení o obnově přírody na úrovni České republiky. Současný stav české krajiny je charakterizován sníženou strukturální i biologickou rozmanitostí ekosystémů, fragmentací krajiny, zhoršenou kvalitou půd a narušeným vodním režimem. Od poloviny 20. století docházelo na území dnešní České republiky k výrazné proměně krajiny a jejích funkcí. V souvislosti s rozvojem kolektivních forem hospodaření došlo ke scelování pozemků a zjednodušení tradiční struktury krajiny, což vedlo k omezení drobných krajinných prvků, oslabení retenční schopnosti krajiny a poklesu biodiverzity. Tyto procesy se postupně prohlubovaly vlivem industrializace, rozvoje průmyslu, výstavby a urbanizace, včetně emisní zátěže, a zásahů do vodního režimu krajiny, zejména úprav vodních toků a meliorací, s dopady na půdu, vodu i ekosystémy; jejich působení se zároveň prolíná s dlouhodobými projevy změny klimatu.</w:t>
            </w:r>
          </w:p>
          <w:p w14:paraId="6D5BD9E7" w14:textId="0620FA34" w:rsidR="009B1B7D" w:rsidRDefault="00D8719B" w:rsidP="000A5236">
            <w:pPr>
              <w:pBdr>
                <w:top w:val="nil"/>
                <w:left w:val="nil"/>
                <w:bottom w:val="nil"/>
                <w:right w:val="nil"/>
                <w:between w:val="nil"/>
              </w:pBdr>
              <w:ind w:left="141" w:right="40"/>
              <w:jc w:val="both"/>
              <w:rPr>
                <w:sz w:val="18"/>
                <w:szCs w:val="18"/>
              </w:rPr>
            </w:pPr>
            <w:r>
              <w:rPr>
                <w:sz w:val="18"/>
                <w:szCs w:val="18"/>
              </w:rPr>
              <w:t xml:space="preserve">Nástroje ochrany přírody a krajiny jsou dlouhodobě posilovány a již přispívají k obnově funkcí ekosystémů. Národní plán na obnovu přírody na tyto přístupy navazuje a řeší přetrvávající výzvy systematicky a v širších souvislostech. Plán proto stanovuje soubor opatření zaměřených na obnovu struktury a funkcí ekosystémů a na posílení jejich odolnosti vůči výše </w:t>
            </w:r>
            <w:r w:rsidR="001F7404">
              <w:rPr>
                <w:sz w:val="18"/>
                <w:szCs w:val="18"/>
              </w:rPr>
              <w:t>zmíněným tlakům</w:t>
            </w:r>
            <w:r>
              <w:rPr>
                <w:sz w:val="18"/>
                <w:szCs w:val="18"/>
              </w:rPr>
              <w:t>. Přístup je založen na kombinaci již existujících nástrojů, které jsou v České republice dlouhodobě uplatňovány, a nově navržených opatření reagujících na požadavky nařízení o obnově přírody. Tato kombinace umožňuje využít osvědčené mechanismy a zároveň postupně rozšiřovat jejich rozsah a zaměření. Důraz je kladen na proveditelnost opatření, jejich ekonomickou udržitelnost a jejich návaznost na stávající politiky a plánovací nástroje.</w:t>
            </w:r>
          </w:p>
          <w:p w14:paraId="77C37238" w14:textId="137EACCB" w:rsidR="009B1B7D" w:rsidRDefault="00D8719B" w:rsidP="000A5236">
            <w:pPr>
              <w:ind w:left="141" w:right="40"/>
              <w:jc w:val="both"/>
              <w:rPr>
                <w:sz w:val="18"/>
                <w:szCs w:val="18"/>
              </w:rPr>
            </w:pPr>
            <w:r>
              <w:rPr>
                <w:sz w:val="18"/>
                <w:szCs w:val="18"/>
              </w:rPr>
              <w:t>Opatření zaměřená na přírodní stanoviště a stanoviště druhů jsou založena zejména na cílené obnově, managementu a zajištění dlouhodobé péče, která zohledňuje ekologické nároky jednotlivých typů ekosystémů i druhů. Důraz je kladen na udržení či obnovu struktury a funkcí stanovišť, včetně podpory přirozených procesů, vhodného hospodaření a omezení negativních vlivů. Realizace těchto opatření vychází z existujících nástrojů ochrany přírody a je směřována tak, aby umožnila jejich účinné a dlouhodobě udržitelné uplatnění v konkrétních podmínkách území.</w:t>
            </w:r>
            <w:r w:rsidR="00D5550A">
              <w:rPr>
                <w:sz w:val="18"/>
                <w:szCs w:val="18"/>
              </w:rPr>
              <w:t xml:space="preserve"> </w:t>
            </w:r>
          </w:p>
          <w:p w14:paraId="2001BF90" w14:textId="106BB951" w:rsidR="009B1B7D" w:rsidRDefault="00D8719B" w:rsidP="000A5236">
            <w:pPr>
              <w:ind w:left="141" w:right="40"/>
              <w:jc w:val="both"/>
              <w:rPr>
                <w:sz w:val="18"/>
                <w:szCs w:val="18"/>
              </w:rPr>
            </w:pPr>
            <w:r>
              <w:rPr>
                <w:sz w:val="18"/>
                <w:szCs w:val="18"/>
              </w:rPr>
              <w:t>Implementace opatření pro</w:t>
            </w:r>
            <w:r w:rsidR="001E3C1F">
              <w:rPr>
                <w:sz w:val="18"/>
                <w:szCs w:val="18"/>
              </w:rPr>
              <w:t xml:space="preserve"> přírodní</w:t>
            </w:r>
            <w:r>
              <w:rPr>
                <w:sz w:val="18"/>
                <w:szCs w:val="18"/>
              </w:rPr>
              <w:t xml:space="preserve"> stanoviště</w:t>
            </w:r>
            <w:r w:rsidR="001E3C1F">
              <w:rPr>
                <w:sz w:val="18"/>
                <w:szCs w:val="18"/>
              </w:rPr>
              <w:t xml:space="preserve"> a druhy</w:t>
            </w:r>
            <w:r>
              <w:rPr>
                <w:sz w:val="18"/>
                <w:szCs w:val="18"/>
              </w:rPr>
              <w:t xml:space="preserve"> bude podpořena prostřednictvím přípravy implementačních plánů, které umožní převod strategických cílů do konkrétnější podoby s ohledem na jednotlivá stanoviště, druhy nebo jejich skupiny. Tyto plány budou sloužit jako vodítko pro časové a územní zaměření opatření, pro jejich prioritizaci a pro lepší provázání s dostupnými finančními a realizačními nástroji.</w:t>
            </w:r>
            <w:r w:rsidR="00D5550A">
              <w:rPr>
                <w:sz w:val="18"/>
                <w:szCs w:val="18"/>
              </w:rPr>
              <w:t xml:space="preserve"> </w:t>
            </w:r>
          </w:p>
          <w:p w14:paraId="7E1EBC78" w14:textId="77777777" w:rsidR="009B1B7D" w:rsidRDefault="00D8719B" w:rsidP="000A5236">
            <w:pPr>
              <w:pBdr>
                <w:top w:val="nil"/>
                <w:left w:val="nil"/>
                <w:bottom w:val="nil"/>
                <w:right w:val="nil"/>
                <w:between w:val="nil"/>
              </w:pBdr>
              <w:ind w:left="104" w:right="40"/>
              <w:jc w:val="both"/>
              <w:rPr>
                <w:sz w:val="18"/>
                <w:szCs w:val="18"/>
              </w:rPr>
            </w:pPr>
            <w:r>
              <w:rPr>
                <w:sz w:val="18"/>
                <w:szCs w:val="18"/>
              </w:rPr>
              <w:t>V zemědělské krajině plán reaguje na dosud nezvrácený trend zjednodušování krajinné struktury a poklesu biologické rozmanitosti. Opatření se zaměřují na obnovu krajinných prvků s vysokou rozmanitostí pro podporu biodiverzity, jako jsou zatravněné polní cesty, meze, remízy, mokřady, liniová zeleň nebo úhory a další krajinné prvky, na efektivnější zadržování vody v krajině a na zlepšení stavu půdy, zejména zvýšení obsahu organické hmoty. Tato opatření přispívají ke zvýšení heterogenity a prostupnosti krajiny, zlepšení vodního režimu a přirozených procesů a posílení ekologických funkcí území. Plán v této oblasti navazuje na existující nástroje Společné zemědělské politiky, které již podporují environmentálně šetrné hospodaření, a dále je rozvíjí s cílem zvýšit jejich přínos pro biologickou rozmanitost.</w:t>
            </w:r>
          </w:p>
          <w:p w14:paraId="7C313A88" w14:textId="2BC80B89" w:rsidR="009B1B7D" w:rsidRDefault="00D8719B" w:rsidP="000A5236">
            <w:pPr>
              <w:pBdr>
                <w:top w:val="nil"/>
                <w:left w:val="nil"/>
                <w:bottom w:val="nil"/>
                <w:right w:val="nil"/>
                <w:between w:val="nil"/>
              </w:pBdr>
              <w:ind w:left="104" w:right="40"/>
              <w:jc w:val="both"/>
              <w:rPr>
                <w:sz w:val="18"/>
                <w:szCs w:val="18"/>
              </w:rPr>
            </w:pPr>
            <w:r>
              <w:rPr>
                <w:sz w:val="18"/>
                <w:szCs w:val="18"/>
              </w:rPr>
              <w:t xml:space="preserve">V lesních ekosystémech plán reaguje na potřebu zvýšení strukturální a druhové rozmanitosti lesů a jejich odolnosti vůči důsledkům </w:t>
            </w:r>
            <w:r w:rsidR="001F7404">
              <w:rPr>
                <w:sz w:val="18"/>
                <w:szCs w:val="18"/>
              </w:rPr>
              <w:t>extremity</w:t>
            </w:r>
            <w:r>
              <w:rPr>
                <w:sz w:val="18"/>
                <w:szCs w:val="18"/>
              </w:rPr>
              <w:t xml:space="preserve"> klimatu. Opatření směřují také k podpoře přírodě blízkých způsobů hospodaření, a ponechávání habitatových stromů a mrtvého dřeva v ekosystému. Tato opatření reflektují specifika českých lesů, včetně jejich historického vývoje a nedávných změn spojených s rozsáhlými kůrovcovými kalamitami. Současně přispívají ke zlepšení ekologických funkcí lesů, včetně podpory zvýšení biodiverzity, stabilizace půdních podmínek a zlepšení vodního režimu krajiny.</w:t>
            </w:r>
          </w:p>
          <w:p w14:paraId="079F65D3" w14:textId="77777777" w:rsidR="009B1B7D" w:rsidRDefault="00D8719B" w:rsidP="000A5236">
            <w:pPr>
              <w:ind w:left="104" w:right="40"/>
              <w:jc w:val="both"/>
              <w:rPr>
                <w:sz w:val="18"/>
                <w:szCs w:val="18"/>
              </w:rPr>
            </w:pPr>
            <w:r>
              <w:rPr>
                <w:sz w:val="18"/>
                <w:szCs w:val="18"/>
              </w:rPr>
              <w:t xml:space="preserve">V urbanizovaném prostředí se plán zaměřuje na rozvoj zelené infrastruktury včetně vodních prvků, rozvoj sídelní zeleně a zlepšení ekologických funkcí měst a obcí Podporována je výsadba stromů, diverzifikace zelených ploch, začleňování přírodě blízkých prvků do veřejného prostoru i staveb (zelené střechy atp.) a nastavení vhodné metodiky a péče umožňující obnovu a </w:t>
            </w:r>
            <w:r>
              <w:rPr>
                <w:sz w:val="18"/>
                <w:szCs w:val="18"/>
              </w:rPr>
              <w:lastRenderedPageBreak/>
              <w:t>dlouhodobou udržitelnost zeleně. Opatření přispějí ke zlepšení mikroklimatu, snížení efektu tepelného ostrova a zvýšení kvality života obyvatel. Současně podporují biologickou rozmanitost v urbanizované krajině a jsou realizována v návaznosti na plánování a správu zeleně na úrovni obcí a krajů.</w:t>
            </w:r>
          </w:p>
          <w:p w14:paraId="09121138" w14:textId="77777777" w:rsidR="009B1B7D" w:rsidRDefault="00D8719B" w:rsidP="000A5236">
            <w:pPr>
              <w:pBdr>
                <w:top w:val="nil"/>
                <w:left w:val="nil"/>
                <w:bottom w:val="nil"/>
                <w:right w:val="nil"/>
                <w:between w:val="nil"/>
              </w:pBdr>
              <w:ind w:left="104" w:right="40"/>
              <w:jc w:val="both"/>
              <w:rPr>
                <w:sz w:val="18"/>
                <w:szCs w:val="18"/>
              </w:rPr>
            </w:pPr>
            <w:r>
              <w:rPr>
                <w:sz w:val="18"/>
                <w:szCs w:val="18"/>
              </w:rPr>
              <w:t>V oblasti vodních ekosystémů plán směřuje k obnově dlouhodobě narušených hydromorfologických procesů vodních toků a jejich funkčního propojení s nivou a okolní krajinou. Opatření se zaměřují na obnovu podélné a laterální konektivity, odstraňování a zprůchodňování migračních bariér, revitalizaci toků a obnovu funkcí záplavových území. Tím dochází ke zlepšení podmínek pro vodní organismy, obnovení přirozených procesů a zvýšení retenční schopnosti krajiny. Tato opatření jsou v souladu s existujícími plánovacími nástroji v oblasti vodního hospodářství a přispívají i k cílům adaptace na změnu klimatu.</w:t>
            </w:r>
          </w:p>
          <w:p w14:paraId="152B425A" w14:textId="77777777" w:rsidR="009B1B7D" w:rsidRDefault="00D8719B" w:rsidP="000A5236">
            <w:pPr>
              <w:widowControl/>
              <w:ind w:left="141" w:right="40"/>
              <w:jc w:val="both"/>
              <w:rPr>
                <w:sz w:val="18"/>
                <w:szCs w:val="18"/>
              </w:rPr>
            </w:pPr>
            <w:r>
              <w:rPr>
                <w:sz w:val="18"/>
                <w:szCs w:val="18"/>
              </w:rPr>
              <w:t>Implementace opatření směřujících k hospodářům, obcím a správcům vodních toků bude založena především na podpoře, metodickém vedení a sdílení osvědčených postupů, s důrazem na dobrovolnou spolupráci a zohlednění místních podmínek. Cílem implementace je vytvářet příznivé podmínky a motivace pro uplatňování opatření v praxi, včetně zajištění dostupnosti informací a poradenství, vhodného nastavení finančních nástrojů a jejich provázání s existujícími podporami. Tím bude podporováno postupné posilování environmentálně šetrných přístupů k hospodaření a správě krajiny.</w:t>
            </w:r>
          </w:p>
          <w:p w14:paraId="379D223B" w14:textId="77777777" w:rsidR="009B1B7D" w:rsidRDefault="00D8719B" w:rsidP="000A5236">
            <w:pPr>
              <w:pBdr>
                <w:top w:val="nil"/>
                <w:left w:val="nil"/>
                <w:bottom w:val="nil"/>
                <w:right w:val="nil"/>
                <w:between w:val="nil"/>
              </w:pBdr>
              <w:ind w:left="104" w:right="40"/>
              <w:jc w:val="both"/>
              <w:rPr>
                <w:sz w:val="18"/>
                <w:szCs w:val="18"/>
              </w:rPr>
            </w:pPr>
            <w:r>
              <w:rPr>
                <w:sz w:val="18"/>
                <w:szCs w:val="18"/>
              </w:rPr>
              <w:t>Horizontální opatření tvoří klíčový rámec pro realizaci plánu a zahrnují zejména zlepšení znalostní základny, rozvoj monitoringu a přípravu metodických a koncepčních dokumentů. Důležitou součástí je systematické sledování indikátorů a hodnocení účinnosti opatření, které umožňuje průběžné vyhodnocování jejich přínosů a případnou úpravu opatření v rámci adaptivního řízení. Tento přístup zajišťuje, že plán bude schopen reagovat na nové poznatky i měnící se podmínky.</w:t>
            </w:r>
          </w:p>
          <w:p w14:paraId="2236F95E" w14:textId="77777777" w:rsidR="009B1B7D" w:rsidRDefault="00D8719B" w:rsidP="000A5236">
            <w:pPr>
              <w:pBdr>
                <w:top w:val="nil"/>
                <w:left w:val="nil"/>
                <w:bottom w:val="nil"/>
                <w:right w:val="nil"/>
                <w:between w:val="nil"/>
              </w:pBdr>
              <w:ind w:left="104" w:right="40"/>
              <w:jc w:val="both"/>
              <w:rPr>
                <w:sz w:val="18"/>
                <w:szCs w:val="18"/>
              </w:rPr>
            </w:pPr>
            <w:r>
              <w:rPr>
                <w:sz w:val="18"/>
                <w:szCs w:val="18"/>
              </w:rPr>
              <w:t>Součástí horizontálního rámce je rovněž zajištění implementace opatření, včetně potřebného doplnění či aktualizace legislativy, koordinace mezi jednotlivými sektory a úrovněmi veřejné správy. Plán vychází z existujícího institucionálního uspořádání a počítá s jeho využitím a postupným posilováním. Významnou roli hraje také zajištění dlouhodobého financování prostřednictvím kombinace evropských a národních zdrojů, zejména v rámci Společné zemědělské politiky, programů v oblasti životního prostředí, regionálního rozvoje, dopravy, průmyslu, energetiky, územního plánování a dalších relevantních nástrojů.</w:t>
            </w:r>
          </w:p>
          <w:p w14:paraId="32094D03" w14:textId="77777777" w:rsidR="009B1B7D" w:rsidRDefault="00D8719B" w:rsidP="000A5236">
            <w:pPr>
              <w:pBdr>
                <w:top w:val="nil"/>
                <w:left w:val="nil"/>
                <w:bottom w:val="nil"/>
                <w:right w:val="nil"/>
                <w:between w:val="nil"/>
              </w:pBdr>
              <w:ind w:left="104" w:right="40"/>
              <w:jc w:val="both"/>
              <w:rPr>
                <w:sz w:val="18"/>
                <w:szCs w:val="18"/>
              </w:rPr>
            </w:pPr>
            <w:r>
              <w:rPr>
                <w:sz w:val="18"/>
                <w:szCs w:val="18"/>
              </w:rPr>
              <w:t>Důležitým prvkem je rovněž osvěta, vzdělávání a zapojení relevantních aktérů, které přispívají k lepšímu porozumění významu obnovy ekosystémů a podporují její praktickou realizaci. V podmínkách České republiky, kde je velká část krajiny v soukromém nebo smíšeném vlastnictví, je spolupráce s vlastníky a uživateli území zásadní pro úspěšnou implementaci opatření.</w:t>
            </w:r>
          </w:p>
          <w:p w14:paraId="29DC38F8" w14:textId="77777777" w:rsidR="009B1B7D" w:rsidRDefault="00D8719B" w:rsidP="000A5236">
            <w:pPr>
              <w:widowControl/>
              <w:ind w:left="141" w:right="40"/>
              <w:jc w:val="both"/>
              <w:rPr>
                <w:sz w:val="18"/>
                <w:szCs w:val="18"/>
              </w:rPr>
            </w:pPr>
            <w:r>
              <w:rPr>
                <w:sz w:val="18"/>
                <w:szCs w:val="18"/>
              </w:rPr>
              <w:t>Plán je koncipován s ohledem na specifické podmínky České republiky, včetně struktury krajiny, vlastnických vztahů, institucionálního rámce a ekonomických možností. Kombinuje ambiciózní cíle v oblasti obnovy přírody s důrazem na jejich realistickou a postupnou realizaci. Navržený soubor opatření tak směřuje k dlouhodobému zlepšování stavu ekosystémů a k naplnění cílů nařízení o obnově přírody způsobem, který je udržitelný, proveditelný a přijatelný v národních podmínkách.</w:t>
            </w:r>
          </w:p>
        </w:tc>
      </w:tr>
      <w:tr w:rsidR="009B1B7D" w14:paraId="4EB4562C" w14:textId="77777777" w:rsidTr="003342EF">
        <w:trPr>
          <w:trHeight w:val="548"/>
        </w:trPr>
        <w:tc>
          <w:tcPr>
            <w:tcW w:w="9255" w:type="dxa"/>
            <w:gridSpan w:val="2"/>
            <w:tcBorders>
              <w:left w:val="nil"/>
              <w:right w:val="nil"/>
            </w:tcBorders>
            <w:shd w:val="clear" w:color="auto" w:fill="4371C3"/>
          </w:tcPr>
          <w:p w14:paraId="20649BA9" w14:textId="77777777" w:rsidR="009B1B7D" w:rsidRPr="00F235EF" w:rsidRDefault="00D8719B" w:rsidP="00224192">
            <w:pPr>
              <w:pStyle w:val="Nadpis2"/>
              <w:jc w:val="center"/>
            </w:pPr>
            <w:bookmarkStart w:id="1" w:name="_2afqjs153tqf" w:colFirst="0" w:colLast="0"/>
            <w:bookmarkEnd w:id="1"/>
            <w:r w:rsidRPr="00F235EF">
              <w:lastRenderedPageBreak/>
              <w:t>Část A – Informace napříč cíli</w:t>
            </w:r>
          </w:p>
        </w:tc>
      </w:tr>
      <w:tr w:rsidR="009B1B7D" w14:paraId="6C057FA3" w14:textId="77777777" w:rsidTr="003342EF">
        <w:trPr>
          <w:trHeight w:val="548"/>
        </w:trPr>
        <w:tc>
          <w:tcPr>
            <w:tcW w:w="9255" w:type="dxa"/>
            <w:gridSpan w:val="2"/>
            <w:tcBorders>
              <w:left w:val="nil"/>
              <w:right w:val="nil"/>
            </w:tcBorders>
            <w:shd w:val="clear" w:color="auto" w:fill="8DA9DA"/>
          </w:tcPr>
          <w:p w14:paraId="775AA8AA" w14:textId="77777777" w:rsidR="009B1B7D" w:rsidRDefault="00D8719B">
            <w:pPr>
              <w:pBdr>
                <w:top w:val="nil"/>
                <w:left w:val="nil"/>
                <w:bottom w:val="nil"/>
                <w:right w:val="nil"/>
                <w:between w:val="nil"/>
              </w:pBdr>
              <w:tabs>
                <w:tab w:val="left" w:pos="609"/>
              </w:tabs>
              <w:spacing w:before="158"/>
              <w:ind w:left="43" w:right="429"/>
              <w:jc w:val="both"/>
              <w:rPr>
                <w:color w:val="000000"/>
                <w:sz w:val="18"/>
                <w:szCs w:val="18"/>
              </w:rPr>
            </w:pPr>
            <w:bookmarkStart w:id="2" w:name="_wme1h7yy1wps" w:colFirst="0" w:colLast="0"/>
            <w:bookmarkEnd w:id="2"/>
            <w:r>
              <w:rPr>
                <w:color w:val="000000"/>
                <w:sz w:val="18"/>
                <w:szCs w:val="18"/>
              </w:rPr>
              <w:t>2.</w:t>
            </w:r>
            <w:r>
              <w:rPr>
                <w:color w:val="000000"/>
                <w:sz w:val="18"/>
                <w:szCs w:val="18"/>
              </w:rPr>
              <w:tab/>
            </w:r>
            <w:r>
              <w:rPr>
                <w:b/>
                <w:bCs/>
                <w:color w:val="000000"/>
                <w:sz w:val="18"/>
                <w:szCs w:val="18"/>
              </w:rPr>
              <w:t xml:space="preserve">Vypracování a zavedení národního plánu na obnovu přírody </w:t>
            </w:r>
            <w:r>
              <w:rPr>
                <w:color w:val="000000"/>
                <w:sz w:val="18"/>
                <w:szCs w:val="18"/>
              </w:rPr>
              <w:t>(čl. 15 odst. 3 písm. w))</w:t>
            </w:r>
          </w:p>
        </w:tc>
      </w:tr>
      <w:tr w:rsidR="009B1B7D" w14:paraId="211D627D" w14:textId="77777777" w:rsidTr="003342EF">
        <w:trPr>
          <w:trHeight w:val="548"/>
        </w:trPr>
        <w:tc>
          <w:tcPr>
            <w:tcW w:w="9255" w:type="dxa"/>
            <w:gridSpan w:val="2"/>
            <w:tcBorders>
              <w:left w:val="nil"/>
              <w:right w:val="nil"/>
            </w:tcBorders>
            <w:shd w:val="clear" w:color="auto" w:fill="B3C5E6"/>
          </w:tcPr>
          <w:p w14:paraId="29FE700D" w14:textId="77777777" w:rsidR="009B1B7D" w:rsidRDefault="00D8719B">
            <w:pPr>
              <w:pBdr>
                <w:top w:val="nil"/>
                <w:left w:val="nil"/>
                <w:bottom w:val="nil"/>
                <w:right w:val="nil"/>
                <w:between w:val="nil"/>
              </w:pBdr>
              <w:tabs>
                <w:tab w:val="left" w:pos="609"/>
              </w:tabs>
              <w:spacing w:before="158"/>
              <w:ind w:left="43" w:right="429"/>
              <w:jc w:val="both"/>
              <w:rPr>
                <w:color w:val="000000"/>
                <w:sz w:val="18"/>
                <w:szCs w:val="18"/>
              </w:rPr>
            </w:pPr>
            <w:r>
              <w:rPr>
                <w:color w:val="000000"/>
                <w:sz w:val="18"/>
                <w:szCs w:val="18"/>
              </w:rPr>
              <w:t>2.1</w:t>
            </w:r>
            <w:r>
              <w:rPr>
                <w:color w:val="000000"/>
                <w:sz w:val="18"/>
                <w:szCs w:val="18"/>
              </w:rPr>
              <w:tab/>
            </w:r>
            <w:r>
              <w:rPr>
                <w:b/>
                <w:bCs/>
                <w:color w:val="000000"/>
                <w:sz w:val="18"/>
                <w:szCs w:val="18"/>
              </w:rPr>
              <w:t xml:space="preserve">Účast veřejnosti </w:t>
            </w:r>
            <w:r>
              <w:rPr>
                <w:color w:val="000000"/>
                <w:sz w:val="18"/>
                <w:szCs w:val="18"/>
              </w:rPr>
              <w:t>(čl. 14 odst. 20 a čl. 15 odst. 3 písm. w))</w:t>
            </w:r>
          </w:p>
        </w:tc>
      </w:tr>
      <w:tr w:rsidR="009B1B7D" w14:paraId="3CFE6BEC" w14:textId="77777777" w:rsidTr="003342EF">
        <w:trPr>
          <w:trHeight w:val="761"/>
        </w:trPr>
        <w:tc>
          <w:tcPr>
            <w:tcW w:w="3192" w:type="dxa"/>
            <w:tcBorders>
              <w:left w:val="nil"/>
            </w:tcBorders>
            <w:shd w:val="clear" w:color="auto" w:fill="D8D8D8"/>
          </w:tcPr>
          <w:p w14:paraId="7F581EFC" w14:textId="77777777" w:rsidR="009B1B7D" w:rsidRDefault="00D8719B">
            <w:pPr>
              <w:pBdr>
                <w:top w:val="nil"/>
                <w:left w:val="nil"/>
                <w:bottom w:val="nil"/>
                <w:right w:val="nil"/>
                <w:between w:val="nil"/>
              </w:pBdr>
              <w:spacing w:before="165"/>
              <w:ind w:left="610" w:right="429" w:hanging="567"/>
              <w:jc w:val="both"/>
              <w:rPr>
                <w:color w:val="000000"/>
                <w:sz w:val="18"/>
                <w:szCs w:val="18"/>
              </w:rPr>
            </w:pPr>
            <w:r>
              <w:rPr>
                <w:color w:val="000000"/>
                <w:sz w:val="18"/>
                <w:szCs w:val="18"/>
              </w:rPr>
              <w:t>2.1.1 Shrnutí postupu vypracování plánu, výsledek zapojení veřejnosti a zúčastněných stran</w:t>
            </w:r>
          </w:p>
        </w:tc>
        <w:tc>
          <w:tcPr>
            <w:tcW w:w="6063" w:type="dxa"/>
            <w:tcBorders>
              <w:right w:val="nil"/>
            </w:tcBorders>
          </w:tcPr>
          <w:p w14:paraId="72A9B7FC" w14:textId="77777777" w:rsidR="009B1B7D" w:rsidRDefault="00D8719B">
            <w:pPr>
              <w:jc w:val="both"/>
              <w:rPr>
                <w:sz w:val="18"/>
                <w:szCs w:val="18"/>
              </w:rPr>
            </w:pPr>
            <w:r>
              <w:rPr>
                <w:sz w:val="18"/>
                <w:szCs w:val="18"/>
              </w:rPr>
              <w:t>Příprava Národního plánu na obnovu přírody a koordinace veškerých souvisejících činností byla v České republice koordinována Ministerstvem životního prostředí a byla vedena jako transparentní a participativní proces v souladu s požadavky nařízení. Do jeho zpracování se zapojilo více než 100 subjektů zahrnujících dotčené resorty (zejména Ministerstvo zemědělství a Ministerstvo pro místní rozvoj), odborné státní instituce, samosprávy, akademickou sféru, nevládní neziskové organizace, zájmové svazy a spolky i zástupce podnikatelského sektoru, čímž byla pokryta široká a vyvážená reprezentace zúčastněných stran a zároveň rozsáhlé spektrum rozdílných i doplňujících se přístupů a potřeb.</w:t>
            </w:r>
          </w:p>
          <w:p w14:paraId="740423EC" w14:textId="77777777" w:rsidR="009B1B7D" w:rsidRDefault="00D8719B">
            <w:pPr>
              <w:jc w:val="both"/>
              <w:rPr>
                <w:sz w:val="18"/>
                <w:szCs w:val="18"/>
              </w:rPr>
            </w:pPr>
            <w:r>
              <w:rPr>
                <w:sz w:val="18"/>
                <w:szCs w:val="18"/>
              </w:rPr>
              <w:t>Řízení procesu a příprava dokumentu byly zajištěny víceúrovňovou strukturou zahrnující mezirezortní řídící výbor, zastřešující horizontální koordinační platformu, tematické expertní skupiny zaměřené na jednotlivé články nařízení a koordinační pracovní skupiny, které sloužily jako pracovní platformy pro průběžnou spolupráci relevantních aktérů. V těchto strukturách se setkávali zástupci ústředních orgánů státní správy, odborných organizací, výzkumných institucí, plánovacích a analytických pracovišť, správců povodí i dalších subjektů podílejících se na realizaci opatření v území. Zároveň byla v rámci Agentury ochrany přírody a krajiny ČR zřízena specializovaná pracovní skupina pro data a monitoring.</w:t>
            </w:r>
          </w:p>
          <w:p w14:paraId="5DE30BCB" w14:textId="77777777" w:rsidR="009B1B7D" w:rsidRDefault="00D8719B">
            <w:pPr>
              <w:jc w:val="both"/>
              <w:rPr>
                <w:sz w:val="18"/>
                <w:szCs w:val="18"/>
              </w:rPr>
            </w:pPr>
            <w:r>
              <w:rPr>
                <w:sz w:val="18"/>
                <w:szCs w:val="18"/>
              </w:rPr>
              <w:t>Tematické expertní skupiny se v průběhu přípravy plánu setkaly opakovaně (celkem pětkrát, v případě některých tematických okruhů šestkrát) a jejich činnost byla zaměřena na přípravu a odborné zpřesnění návrhů opatření. Koordinační pracovní skupiny plnily funkci průběžného koordinačního mechanismu zajišťujícího propojení mezi sektory, sdílení dat a podkladů, operativní spolupráci a domluvu na dalších krocích a projednávání návrhů opatření v kontextu jejich praktické realizace. Tyto struktury umožnily systematickou koordinaci napříč sektory, resp. resorty a průběžné zapracování odborných podkladů a připomínek do návrhu plánu. Součástí institucionálního uspořádání byla rovněž ad hoc expertní skupina zaměřená na nástroje implementace, včetně financování a komunikace.</w:t>
            </w:r>
          </w:p>
          <w:p w14:paraId="6A485CB6" w14:textId="77777777" w:rsidR="009B1B7D" w:rsidRDefault="00D8719B">
            <w:pPr>
              <w:jc w:val="both"/>
              <w:rPr>
                <w:sz w:val="18"/>
                <w:szCs w:val="18"/>
              </w:rPr>
            </w:pPr>
            <w:r>
              <w:rPr>
                <w:sz w:val="18"/>
                <w:szCs w:val="18"/>
              </w:rPr>
              <w:t>Proces přípravy zahrnoval také zapojení široké veřejnosti v podobě otevřeného přístupu k informacím s možností uplatnění připomínek. V termínu od 21. dubna do 15. května 2026 proběhla veřejná konzultace k první verzi plánu, zahájená úvodním seminářem, na kterém byl návrh dokumentu představen. Veřejnost se zapojila prostřednictvím dotazníkového šetření a zasíláním písemných připomínek, včetně možnosti předkládat revize návrhů textu a návrhů opatření.</w:t>
            </w:r>
          </w:p>
          <w:p w14:paraId="75199685" w14:textId="77777777" w:rsidR="009B1B7D" w:rsidRDefault="00D8719B">
            <w:pPr>
              <w:jc w:val="both"/>
              <w:rPr>
                <w:sz w:val="18"/>
                <w:szCs w:val="18"/>
              </w:rPr>
            </w:pPr>
            <w:r>
              <w:rPr>
                <w:sz w:val="18"/>
                <w:szCs w:val="18"/>
              </w:rPr>
              <w:t>Do dotazníkového šetření se zapojilo téměř 3 000 respondentů. Výsledky potvrdily široké povědomí o nepříznivém stavu krajiny a biologické rozmanitosti v České republice a zároveň ukázaly výraznou podporu pro zavedení opatření na obnovu přírody. Respondenti identifikovali jako hlavní problémy zejména sucho a nedostatek vody v krajině, úbytek hmyzu a ptáků a zhoršující se stav lesů. Otevřené odpovědi zdůraznily význam přírodního prostředí pro zajištění základních funkcí krajiny, včetně dostupnosti vody, kvality půdy a produkce potravin, jeho roli při adaptaci na změnu klimatu i přínos pro kvalitu života obyvatel. Pro zajištění transparentnosti byly výsledky dotazníku zveřejněny na webu Ministerstva životního prostředí.</w:t>
            </w:r>
          </w:p>
          <w:p w14:paraId="71B05570" w14:textId="77777777" w:rsidR="009B1B7D" w:rsidRDefault="00D8719B">
            <w:pPr>
              <w:jc w:val="both"/>
              <w:rPr>
                <w:sz w:val="18"/>
                <w:szCs w:val="18"/>
              </w:rPr>
            </w:pPr>
            <w:r>
              <w:rPr>
                <w:sz w:val="18"/>
                <w:szCs w:val="18"/>
              </w:rPr>
              <w:t>V rámci zaslaných připomínek byly navrhovány jak dílčí textové úpravy, tak koncepční změny, včetně návrhů nových opatření.</w:t>
            </w:r>
          </w:p>
          <w:p w14:paraId="14CAA3E6" w14:textId="77777777" w:rsidR="009B1B7D" w:rsidRDefault="00D8719B">
            <w:pPr>
              <w:jc w:val="both"/>
              <w:rPr>
                <w:sz w:val="18"/>
                <w:szCs w:val="18"/>
              </w:rPr>
            </w:pPr>
            <w:r>
              <w:rPr>
                <w:rFonts w:ascii="Calibri" w:eastAsia="Calibri" w:hAnsi="Calibri" w:cs="Calibri"/>
                <w:sz w:val="18"/>
                <w:szCs w:val="18"/>
              </w:rPr>
              <w:t xml:space="preserve">Výstupy odborné spolupráce i veřejné konzultace byly průběžně vyhodnocovány a systematicky zapracovávány do návrhu plánu, který byl následně finalizován v rámci mezirezortního připomínkového procesu před jeho předložením vládě a odevzdáním návrhu Komisi. </w:t>
            </w:r>
          </w:p>
        </w:tc>
      </w:tr>
      <w:tr w:rsidR="009B1B7D" w14:paraId="303606B9" w14:textId="77777777" w:rsidTr="003342EF">
        <w:trPr>
          <w:trHeight w:val="548"/>
        </w:trPr>
        <w:tc>
          <w:tcPr>
            <w:tcW w:w="9255" w:type="dxa"/>
            <w:gridSpan w:val="2"/>
            <w:tcBorders>
              <w:left w:val="nil"/>
              <w:right w:val="nil"/>
            </w:tcBorders>
            <w:shd w:val="clear" w:color="auto" w:fill="B3C5E6"/>
          </w:tcPr>
          <w:p w14:paraId="077F0D83" w14:textId="77777777" w:rsidR="009B1B7D" w:rsidRDefault="00D8719B">
            <w:pPr>
              <w:pBdr>
                <w:top w:val="nil"/>
                <w:left w:val="nil"/>
                <w:bottom w:val="nil"/>
                <w:right w:val="nil"/>
                <w:between w:val="nil"/>
              </w:pBdr>
              <w:tabs>
                <w:tab w:val="left" w:pos="609"/>
              </w:tabs>
              <w:spacing w:before="158"/>
              <w:ind w:left="43" w:right="429"/>
              <w:jc w:val="both"/>
              <w:rPr>
                <w:color w:val="000000"/>
                <w:sz w:val="18"/>
                <w:szCs w:val="18"/>
              </w:rPr>
            </w:pPr>
            <w:r>
              <w:rPr>
                <w:color w:val="000000"/>
                <w:sz w:val="18"/>
                <w:szCs w:val="18"/>
              </w:rPr>
              <w:lastRenderedPageBreak/>
              <w:t>2.2</w:t>
            </w:r>
            <w:r>
              <w:rPr>
                <w:color w:val="000000"/>
                <w:sz w:val="18"/>
                <w:szCs w:val="18"/>
              </w:rPr>
              <w:tab/>
            </w:r>
            <w:r>
              <w:rPr>
                <w:b/>
                <w:bCs/>
                <w:color w:val="000000"/>
                <w:sz w:val="18"/>
                <w:szCs w:val="18"/>
              </w:rPr>
              <w:t xml:space="preserve">Aspekty týkající se rozdílné situace v různých regionech </w:t>
            </w:r>
            <w:r>
              <w:rPr>
                <w:color w:val="000000"/>
                <w:sz w:val="18"/>
                <w:szCs w:val="18"/>
              </w:rPr>
              <w:t>(čl. 14 odst. 16 písm. c) a čl. 15 odst. 6)</w:t>
            </w:r>
          </w:p>
        </w:tc>
      </w:tr>
      <w:tr w:rsidR="009B1B7D" w14:paraId="02366157" w14:textId="77777777" w:rsidTr="003342EF">
        <w:trPr>
          <w:trHeight w:val="1614"/>
        </w:trPr>
        <w:tc>
          <w:tcPr>
            <w:tcW w:w="3192" w:type="dxa"/>
            <w:tcBorders>
              <w:left w:val="nil"/>
            </w:tcBorders>
            <w:shd w:val="clear" w:color="auto" w:fill="D8D8D8"/>
          </w:tcPr>
          <w:p w14:paraId="23ACC086" w14:textId="77777777" w:rsidR="009B1B7D" w:rsidRDefault="00D8719B">
            <w:pPr>
              <w:pBdr>
                <w:top w:val="nil"/>
                <w:left w:val="nil"/>
                <w:bottom w:val="nil"/>
                <w:right w:val="nil"/>
                <w:between w:val="nil"/>
              </w:pBdr>
              <w:spacing w:before="165"/>
              <w:ind w:left="610" w:right="429" w:hanging="567"/>
              <w:jc w:val="both"/>
              <w:rPr>
                <w:color w:val="000000"/>
                <w:sz w:val="18"/>
                <w:szCs w:val="18"/>
              </w:rPr>
            </w:pPr>
            <w:r>
              <w:rPr>
                <w:color w:val="000000"/>
                <w:sz w:val="18"/>
                <w:szCs w:val="18"/>
              </w:rPr>
              <w:t>2.2.1 Aspekty týkající se rozdílné situace v regionech, včetně jejich sociálních,</w:t>
            </w:r>
          </w:p>
          <w:p w14:paraId="35629BF0" w14:textId="77777777" w:rsidR="009B1B7D" w:rsidRDefault="00D8719B">
            <w:pPr>
              <w:pBdr>
                <w:top w:val="nil"/>
                <w:left w:val="nil"/>
                <w:bottom w:val="nil"/>
                <w:right w:val="nil"/>
                <w:between w:val="nil"/>
              </w:pBdr>
              <w:ind w:left="610" w:right="429"/>
              <w:jc w:val="both"/>
              <w:rPr>
                <w:color w:val="000000"/>
                <w:sz w:val="18"/>
                <w:szCs w:val="18"/>
              </w:rPr>
            </w:pPr>
            <w:r>
              <w:rPr>
                <w:color w:val="000000"/>
                <w:sz w:val="18"/>
                <w:szCs w:val="18"/>
              </w:rPr>
              <w:t>ekonomických a kulturních požadavků, regionálních a místních charakteristik</w:t>
            </w:r>
          </w:p>
          <w:p w14:paraId="23051610" w14:textId="77777777" w:rsidR="009B1B7D" w:rsidRDefault="00D8719B">
            <w:pPr>
              <w:pBdr>
                <w:top w:val="nil"/>
                <w:left w:val="nil"/>
                <w:bottom w:val="nil"/>
                <w:right w:val="nil"/>
                <w:between w:val="nil"/>
              </w:pBdr>
              <w:ind w:left="610" w:right="429"/>
              <w:jc w:val="both"/>
              <w:rPr>
                <w:color w:val="000000"/>
                <w:sz w:val="18"/>
                <w:szCs w:val="18"/>
              </w:rPr>
            </w:pPr>
            <w:r>
              <w:rPr>
                <w:color w:val="000000"/>
                <w:sz w:val="18"/>
                <w:szCs w:val="18"/>
              </w:rPr>
              <w:t>a hustoty obyvatelstva (čl. 14 odst. 16 písm. c) a čl. 15 odst. 6) (nepovinné)</w:t>
            </w:r>
          </w:p>
        </w:tc>
        <w:tc>
          <w:tcPr>
            <w:tcW w:w="6063" w:type="dxa"/>
            <w:tcBorders>
              <w:right w:val="nil"/>
            </w:tcBorders>
            <w:shd w:val="clear" w:color="auto" w:fill="C6EAFF"/>
          </w:tcPr>
          <w:p w14:paraId="152C2F6B" w14:textId="77777777" w:rsidR="009B1B7D" w:rsidRDefault="00D8719B" w:rsidP="00670503">
            <w:pPr>
              <w:numPr>
                <w:ilvl w:val="0"/>
                <w:numId w:val="24"/>
              </w:numPr>
              <w:pBdr>
                <w:top w:val="nil"/>
                <w:left w:val="nil"/>
                <w:bottom w:val="nil"/>
                <w:right w:val="nil"/>
                <w:between w:val="nil"/>
              </w:pBdr>
              <w:tabs>
                <w:tab w:val="left" w:pos="444"/>
              </w:tabs>
              <w:spacing w:before="165"/>
              <w:ind w:right="429"/>
              <w:jc w:val="both"/>
              <w:rPr>
                <w:color w:val="000000"/>
                <w:sz w:val="18"/>
                <w:szCs w:val="18"/>
              </w:rPr>
            </w:pPr>
            <w:r>
              <w:rPr>
                <w:color w:val="000000"/>
                <w:sz w:val="18"/>
                <w:szCs w:val="18"/>
              </w:rPr>
              <w:t>průřezové aspekty (volný text, pokud možno max. 3 000 znaků)</w:t>
            </w:r>
          </w:p>
          <w:p w14:paraId="5B23D9E9" w14:textId="77777777" w:rsidR="009B1B7D" w:rsidRDefault="00D8719B" w:rsidP="00670503">
            <w:pPr>
              <w:numPr>
                <w:ilvl w:val="0"/>
                <w:numId w:val="24"/>
              </w:numPr>
              <w:pBdr>
                <w:top w:val="nil"/>
                <w:left w:val="nil"/>
                <w:bottom w:val="nil"/>
                <w:right w:val="nil"/>
                <w:between w:val="nil"/>
              </w:pBdr>
              <w:tabs>
                <w:tab w:val="left" w:pos="442"/>
                <w:tab w:val="left" w:pos="444"/>
              </w:tabs>
              <w:ind w:right="429"/>
              <w:jc w:val="both"/>
              <w:rPr>
                <w:color w:val="000000"/>
                <w:sz w:val="18"/>
                <w:szCs w:val="18"/>
              </w:rPr>
            </w:pPr>
            <w:r>
              <w:rPr>
                <w:color w:val="000000"/>
                <w:sz w:val="18"/>
                <w:szCs w:val="18"/>
              </w:rPr>
              <w:t>aspekty podle jednotlivých článků – uveďte jeden nebo více článků ze seznamu kódů článků</w:t>
            </w:r>
          </w:p>
          <w:p w14:paraId="096BA8C6" w14:textId="77777777" w:rsidR="009B1B7D" w:rsidRDefault="00D8719B" w:rsidP="00670503">
            <w:pPr>
              <w:numPr>
                <w:ilvl w:val="0"/>
                <w:numId w:val="24"/>
              </w:numPr>
              <w:pBdr>
                <w:top w:val="nil"/>
                <w:left w:val="nil"/>
                <w:bottom w:val="nil"/>
                <w:right w:val="nil"/>
                <w:between w:val="nil"/>
              </w:pBdr>
              <w:tabs>
                <w:tab w:val="left" w:pos="444"/>
              </w:tabs>
              <w:ind w:right="429"/>
              <w:jc w:val="both"/>
              <w:rPr>
                <w:color w:val="000000"/>
                <w:sz w:val="18"/>
                <w:szCs w:val="18"/>
              </w:rPr>
            </w:pPr>
            <w:r>
              <w:rPr>
                <w:color w:val="000000"/>
                <w:sz w:val="18"/>
                <w:szCs w:val="18"/>
              </w:rPr>
              <w:t>aspekty podle jednotlivých článků (volný text, pokud možno max. 3 000 znaků)</w:t>
            </w:r>
          </w:p>
        </w:tc>
      </w:tr>
      <w:tr w:rsidR="009B1B7D" w14:paraId="07340464" w14:textId="77777777" w:rsidTr="003342EF">
        <w:trPr>
          <w:trHeight w:val="761"/>
        </w:trPr>
        <w:tc>
          <w:tcPr>
            <w:tcW w:w="9255" w:type="dxa"/>
            <w:gridSpan w:val="2"/>
            <w:tcBorders>
              <w:left w:val="nil"/>
              <w:right w:val="nil"/>
            </w:tcBorders>
            <w:shd w:val="clear" w:color="auto" w:fill="B3C5E6"/>
          </w:tcPr>
          <w:p w14:paraId="7B40FCED" w14:textId="77777777" w:rsidR="009B1B7D" w:rsidRDefault="00D8719B">
            <w:pPr>
              <w:pBdr>
                <w:top w:val="nil"/>
                <w:left w:val="nil"/>
                <w:bottom w:val="nil"/>
                <w:right w:val="nil"/>
                <w:between w:val="nil"/>
              </w:pBdr>
              <w:tabs>
                <w:tab w:val="left" w:pos="609"/>
              </w:tabs>
              <w:spacing w:before="166"/>
              <w:ind w:left="610" w:right="429" w:hanging="567"/>
              <w:jc w:val="both"/>
              <w:rPr>
                <w:color w:val="000000"/>
                <w:sz w:val="18"/>
                <w:szCs w:val="18"/>
              </w:rPr>
            </w:pPr>
            <w:r>
              <w:rPr>
                <w:color w:val="000000"/>
                <w:sz w:val="18"/>
                <w:szCs w:val="18"/>
              </w:rPr>
              <w:t>2.3</w:t>
            </w:r>
            <w:r>
              <w:rPr>
                <w:color w:val="000000"/>
                <w:sz w:val="18"/>
                <w:szCs w:val="18"/>
              </w:rPr>
              <w:tab/>
            </w:r>
            <w:r>
              <w:rPr>
                <w:b/>
                <w:bCs/>
                <w:color w:val="000000"/>
                <w:sz w:val="18"/>
                <w:szCs w:val="18"/>
              </w:rPr>
              <w:t xml:space="preserve">Aspekty týkající se zvláštní situace nejvzdálenějších regionů (je-li relevantní) </w:t>
            </w:r>
            <w:r>
              <w:rPr>
                <w:color w:val="000000"/>
                <w:sz w:val="18"/>
                <w:szCs w:val="18"/>
              </w:rPr>
              <w:t>(čl.14 odst. 16 písm. c) a čl. 15 odst. 3 písm. o))</w:t>
            </w:r>
          </w:p>
        </w:tc>
      </w:tr>
      <w:tr w:rsidR="009B1B7D" w14:paraId="52B64B56" w14:textId="77777777" w:rsidTr="003342EF">
        <w:trPr>
          <w:trHeight w:val="975"/>
        </w:trPr>
        <w:tc>
          <w:tcPr>
            <w:tcW w:w="3192" w:type="dxa"/>
            <w:tcBorders>
              <w:left w:val="nil"/>
            </w:tcBorders>
            <w:shd w:val="clear" w:color="auto" w:fill="D8D8D8"/>
          </w:tcPr>
          <w:p w14:paraId="71993748" w14:textId="77777777" w:rsidR="009B1B7D" w:rsidRDefault="00D8719B">
            <w:pPr>
              <w:pBdr>
                <w:top w:val="nil"/>
                <w:left w:val="nil"/>
                <w:bottom w:val="nil"/>
                <w:right w:val="nil"/>
                <w:between w:val="nil"/>
              </w:pBdr>
              <w:spacing w:before="165"/>
              <w:ind w:left="610" w:right="429" w:hanging="567"/>
              <w:jc w:val="both"/>
              <w:rPr>
                <w:color w:val="000000"/>
                <w:sz w:val="18"/>
                <w:szCs w:val="18"/>
              </w:rPr>
            </w:pPr>
            <w:r>
              <w:rPr>
                <w:color w:val="000000"/>
                <w:sz w:val="18"/>
                <w:szCs w:val="18"/>
              </w:rPr>
              <w:t>2.3.1 Aspekty týkající se odlehlosti, ostrovní povahy, malé rozlohy, složitého povrchu a podnebí nejvzdálenějších regionů</w:t>
            </w:r>
          </w:p>
        </w:tc>
        <w:tc>
          <w:tcPr>
            <w:tcW w:w="6063" w:type="dxa"/>
            <w:tcBorders>
              <w:right w:val="nil"/>
            </w:tcBorders>
          </w:tcPr>
          <w:p w14:paraId="1DEAC5E3" w14:textId="77777777" w:rsidR="009B1B7D" w:rsidRDefault="00D8719B">
            <w:pPr>
              <w:pBdr>
                <w:top w:val="nil"/>
                <w:left w:val="nil"/>
                <w:bottom w:val="nil"/>
                <w:right w:val="nil"/>
                <w:between w:val="nil"/>
              </w:pBdr>
              <w:spacing w:before="158"/>
              <w:ind w:left="104" w:right="429"/>
              <w:jc w:val="both"/>
              <w:rPr>
                <w:color w:val="000000"/>
                <w:sz w:val="18"/>
                <w:szCs w:val="18"/>
              </w:rPr>
            </w:pPr>
            <w:r>
              <w:rPr>
                <w:color w:val="000000"/>
                <w:sz w:val="18"/>
                <w:szCs w:val="18"/>
              </w:rPr>
              <w:t>Volný text, pokud možno max. 3 000 znaků</w:t>
            </w:r>
          </w:p>
        </w:tc>
      </w:tr>
      <w:tr w:rsidR="009B1B7D" w14:paraId="30E5F6CC" w14:textId="77777777" w:rsidTr="003342EF">
        <w:trPr>
          <w:trHeight w:val="761"/>
        </w:trPr>
        <w:tc>
          <w:tcPr>
            <w:tcW w:w="3192" w:type="dxa"/>
            <w:tcBorders>
              <w:left w:val="nil"/>
            </w:tcBorders>
            <w:shd w:val="clear" w:color="auto" w:fill="D8D8D8"/>
          </w:tcPr>
          <w:p w14:paraId="36751316" w14:textId="77777777" w:rsidR="009B1B7D" w:rsidRDefault="00D8719B">
            <w:pPr>
              <w:pBdr>
                <w:top w:val="nil"/>
                <w:left w:val="nil"/>
                <w:bottom w:val="nil"/>
                <w:right w:val="nil"/>
                <w:between w:val="nil"/>
              </w:pBdr>
              <w:spacing w:before="165"/>
              <w:ind w:left="610" w:right="429" w:hanging="567"/>
              <w:jc w:val="both"/>
              <w:rPr>
                <w:color w:val="000000"/>
                <w:sz w:val="18"/>
                <w:szCs w:val="18"/>
              </w:rPr>
            </w:pPr>
            <w:r>
              <w:rPr>
                <w:color w:val="000000"/>
                <w:sz w:val="18"/>
                <w:szCs w:val="18"/>
              </w:rPr>
              <w:t>2.3.2 Aspekty týkající se biologické rozmanitosti nejvzdálenějších regionů</w:t>
            </w:r>
          </w:p>
        </w:tc>
        <w:tc>
          <w:tcPr>
            <w:tcW w:w="6063" w:type="dxa"/>
            <w:tcBorders>
              <w:right w:val="nil"/>
            </w:tcBorders>
          </w:tcPr>
          <w:p w14:paraId="4469FB99" w14:textId="77777777" w:rsidR="009B1B7D" w:rsidRDefault="00D8719B">
            <w:pPr>
              <w:pBdr>
                <w:top w:val="nil"/>
                <w:left w:val="nil"/>
                <w:bottom w:val="nil"/>
                <w:right w:val="nil"/>
                <w:between w:val="nil"/>
              </w:pBdr>
              <w:spacing w:before="158"/>
              <w:ind w:left="104" w:right="429"/>
              <w:jc w:val="both"/>
              <w:rPr>
                <w:color w:val="000000"/>
                <w:sz w:val="18"/>
                <w:szCs w:val="18"/>
              </w:rPr>
            </w:pPr>
            <w:r>
              <w:rPr>
                <w:color w:val="000000"/>
                <w:sz w:val="18"/>
                <w:szCs w:val="18"/>
              </w:rPr>
              <w:t>Volný text, pokud možno max. 3 000 znaků</w:t>
            </w:r>
          </w:p>
        </w:tc>
      </w:tr>
      <w:tr w:rsidR="009B1B7D" w14:paraId="2EB0FCBA" w14:textId="77777777" w:rsidTr="003342EF">
        <w:trPr>
          <w:trHeight w:val="975"/>
        </w:trPr>
        <w:tc>
          <w:tcPr>
            <w:tcW w:w="3192" w:type="dxa"/>
            <w:tcBorders>
              <w:left w:val="nil"/>
            </w:tcBorders>
            <w:shd w:val="clear" w:color="auto" w:fill="D8D8D8"/>
          </w:tcPr>
          <w:p w14:paraId="0139BE44" w14:textId="77777777" w:rsidR="009B1B7D" w:rsidRDefault="00D8719B">
            <w:pPr>
              <w:pBdr>
                <w:top w:val="nil"/>
                <w:left w:val="nil"/>
                <w:bottom w:val="nil"/>
                <w:right w:val="nil"/>
                <w:between w:val="nil"/>
              </w:pBdr>
              <w:spacing w:before="165"/>
              <w:ind w:left="610" w:right="429" w:hanging="567"/>
              <w:jc w:val="both"/>
              <w:rPr>
                <w:color w:val="000000"/>
                <w:sz w:val="18"/>
                <w:szCs w:val="18"/>
              </w:rPr>
            </w:pPr>
            <w:r>
              <w:rPr>
                <w:color w:val="000000"/>
                <w:sz w:val="18"/>
                <w:szCs w:val="18"/>
              </w:rPr>
              <w:t>2.3.3 Aspekty týkající se souvisejících nákladů na ochranu a obnovu ekosystémů nejvzdálenějších regionů</w:t>
            </w:r>
          </w:p>
        </w:tc>
        <w:tc>
          <w:tcPr>
            <w:tcW w:w="6063" w:type="dxa"/>
            <w:tcBorders>
              <w:right w:val="nil"/>
            </w:tcBorders>
          </w:tcPr>
          <w:p w14:paraId="1F44D520" w14:textId="77777777" w:rsidR="009B1B7D" w:rsidRDefault="00D8719B">
            <w:pPr>
              <w:pBdr>
                <w:top w:val="nil"/>
                <w:left w:val="nil"/>
                <w:bottom w:val="nil"/>
                <w:right w:val="nil"/>
                <w:between w:val="nil"/>
              </w:pBdr>
              <w:spacing w:before="158"/>
              <w:ind w:left="104" w:right="429"/>
              <w:jc w:val="both"/>
              <w:rPr>
                <w:color w:val="000000"/>
                <w:sz w:val="18"/>
                <w:szCs w:val="18"/>
              </w:rPr>
            </w:pPr>
            <w:r>
              <w:rPr>
                <w:color w:val="000000"/>
                <w:sz w:val="18"/>
                <w:szCs w:val="18"/>
              </w:rPr>
              <w:t>Volný text, pokud možno max. 3 000 znaků</w:t>
            </w:r>
          </w:p>
        </w:tc>
      </w:tr>
      <w:tr w:rsidR="009B1B7D" w14:paraId="5858F1AB" w14:textId="77777777" w:rsidTr="003342EF">
        <w:trPr>
          <w:trHeight w:val="548"/>
        </w:trPr>
        <w:tc>
          <w:tcPr>
            <w:tcW w:w="9255" w:type="dxa"/>
            <w:gridSpan w:val="2"/>
            <w:tcBorders>
              <w:left w:val="nil"/>
              <w:right w:val="nil"/>
            </w:tcBorders>
            <w:shd w:val="clear" w:color="auto" w:fill="8DA9DA"/>
          </w:tcPr>
          <w:p w14:paraId="56DC3137" w14:textId="77777777" w:rsidR="009B1B7D" w:rsidRDefault="00D8719B">
            <w:pPr>
              <w:pBdr>
                <w:top w:val="nil"/>
                <w:left w:val="nil"/>
                <w:bottom w:val="nil"/>
                <w:right w:val="nil"/>
                <w:between w:val="nil"/>
              </w:pBdr>
              <w:tabs>
                <w:tab w:val="left" w:pos="609"/>
              </w:tabs>
              <w:spacing w:before="157"/>
              <w:ind w:left="43" w:right="429"/>
              <w:jc w:val="both"/>
              <w:rPr>
                <w:b/>
                <w:bCs/>
                <w:color w:val="000000"/>
                <w:sz w:val="18"/>
                <w:szCs w:val="18"/>
              </w:rPr>
            </w:pPr>
            <w:bookmarkStart w:id="3" w:name="_809cjmxpixff" w:colFirst="0" w:colLast="0"/>
            <w:bookmarkEnd w:id="3"/>
            <w:r>
              <w:rPr>
                <w:color w:val="000000"/>
                <w:sz w:val="18"/>
                <w:szCs w:val="18"/>
              </w:rPr>
              <w:t>3.</w:t>
            </w:r>
            <w:r>
              <w:rPr>
                <w:color w:val="000000"/>
                <w:sz w:val="18"/>
                <w:szCs w:val="18"/>
              </w:rPr>
              <w:tab/>
            </w:r>
            <w:r>
              <w:rPr>
                <w:b/>
                <w:bCs/>
                <w:color w:val="000000"/>
                <w:sz w:val="18"/>
                <w:szCs w:val="18"/>
              </w:rPr>
              <w:t>Přispění k zastřešujícím cílům a k dalším cílům stanoveným v článku 1</w:t>
            </w:r>
          </w:p>
        </w:tc>
      </w:tr>
      <w:tr w:rsidR="009B1B7D" w14:paraId="2086B36C" w14:textId="77777777" w:rsidTr="003342EF">
        <w:trPr>
          <w:trHeight w:val="761"/>
        </w:trPr>
        <w:tc>
          <w:tcPr>
            <w:tcW w:w="3192" w:type="dxa"/>
            <w:tcBorders>
              <w:left w:val="nil"/>
            </w:tcBorders>
            <w:shd w:val="clear" w:color="auto" w:fill="D8D8D8"/>
          </w:tcPr>
          <w:p w14:paraId="673C17D1" w14:textId="77777777" w:rsidR="009B1B7D" w:rsidRDefault="00D8719B">
            <w:pPr>
              <w:pBdr>
                <w:top w:val="nil"/>
                <w:left w:val="nil"/>
                <w:bottom w:val="nil"/>
                <w:right w:val="nil"/>
                <w:between w:val="nil"/>
              </w:pBdr>
              <w:tabs>
                <w:tab w:val="left" w:pos="609"/>
              </w:tabs>
              <w:spacing w:before="165"/>
              <w:ind w:left="610" w:right="429" w:hanging="567"/>
              <w:jc w:val="both"/>
              <w:rPr>
                <w:color w:val="000000"/>
                <w:sz w:val="18"/>
                <w:szCs w:val="18"/>
              </w:rPr>
            </w:pPr>
            <w:r>
              <w:rPr>
                <w:color w:val="000000"/>
                <w:sz w:val="18"/>
                <w:szCs w:val="18"/>
              </w:rPr>
              <w:t>3.1</w:t>
            </w:r>
            <w:r>
              <w:rPr>
                <w:color w:val="000000"/>
                <w:sz w:val="18"/>
                <w:szCs w:val="18"/>
              </w:rPr>
              <w:tab/>
              <w:t>Přispění k zastřešujícím cílům stanoveným v čl. 1 odst. 1 (nepovinné)</w:t>
            </w:r>
          </w:p>
        </w:tc>
        <w:tc>
          <w:tcPr>
            <w:tcW w:w="6063" w:type="dxa"/>
            <w:tcBorders>
              <w:right w:val="nil"/>
            </w:tcBorders>
            <w:shd w:val="clear" w:color="auto" w:fill="C6EAFF"/>
          </w:tcPr>
          <w:p w14:paraId="076A9FF2" w14:textId="77777777" w:rsidR="009B1B7D" w:rsidRDefault="00D8719B">
            <w:pPr>
              <w:pBdr>
                <w:top w:val="nil"/>
                <w:left w:val="nil"/>
                <w:bottom w:val="nil"/>
                <w:right w:val="nil"/>
                <w:between w:val="nil"/>
              </w:pBdr>
              <w:spacing w:before="157"/>
              <w:ind w:left="104" w:right="429"/>
              <w:jc w:val="both"/>
              <w:rPr>
                <w:color w:val="000000"/>
                <w:sz w:val="18"/>
                <w:szCs w:val="18"/>
              </w:rPr>
            </w:pPr>
            <w:r>
              <w:rPr>
                <w:color w:val="000000"/>
                <w:sz w:val="18"/>
                <w:szCs w:val="18"/>
              </w:rPr>
              <w:t>Volný text, pokud možno max. 3 000 znaků</w:t>
            </w:r>
          </w:p>
        </w:tc>
      </w:tr>
    </w:tbl>
    <w:tbl>
      <w:tblPr>
        <w:tblStyle w:val="a0"/>
        <w:tblW w:w="9180"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593"/>
        <w:gridCol w:w="5587"/>
      </w:tblGrid>
      <w:tr w:rsidR="009B1B7D" w14:paraId="31C9A549" w14:textId="77777777" w:rsidTr="003342EF">
        <w:trPr>
          <w:trHeight w:val="1664"/>
        </w:trPr>
        <w:tc>
          <w:tcPr>
            <w:tcW w:w="3593" w:type="dxa"/>
            <w:tcBorders>
              <w:left w:val="nil"/>
            </w:tcBorders>
            <w:shd w:val="clear" w:color="auto" w:fill="D8D8D8"/>
          </w:tcPr>
          <w:p w14:paraId="4C40418F" w14:textId="77777777" w:rsidR="009B1B7D" w:rsidRDefault="00D8719B">
            <w:pPr>
              <w:pBdr>
                <w:top w:val="nil"/>
                <w:left w:val="nil"/>
                <w:bottom w:val="nil"/>
                <w:right w:val="nil"/>
                <w:between w:val="nil"/>
              </w:pBdr>
              <w:spacing w:before="190"/>
              <w:ind w:left="610" w:right="429" w:hanging="567"/>
              <w:jc w:val="both"/>
              <w:rPr>
                <w:color w:val="000000"/>
                <w:sz w:val="18"/>
                <w:szCs w:val="18"/>
                <w:shd w:val="clear" w:color="auto" w:fill="FF9900"/>
              </w:rPr>
            </w:pPr>
            <w:r>
              <w:rPr>
                <w:sz w:val="18"/>
                <w:szCs w:val="18"/>
              </w:rPr>
              <w:t>3.2 Rozloha pevninských a mořských oblastí, na něž se vztahuje zavedení opatření na obnovu do roku 2030</w:t>
            </w:r>
          </w:p>
        </w:tc>
        <w:tc>
          <w:tcPr>
            <w:tcW w:w="5587" w:type="dxa"/>
            <w:tcBorders>
              <w:right w:val="nil"/>
            </w:tcBorders>
          </w:tcPr>
          <w:p w14:paraId="581FDCB2" w14:textId="28C01DFD" w:rsidR="009B1B7D" w:rsidRDefault="00D8719B" w:rsidP="00670503">
            <w:pPr>
              <w:numPr>
                <w:ilvl w:val="0"/>
                <w:numId w:val="23"/>
              </w:numPr>
              <w:pBdr>
                <w:top w:val="nil"/>
                <w:left w:val="nil"/>
                <w:bottom w:val="nil"/>
                <w:right w:val="nil"/>
                <w:between w:val="nil"/>
              </w:pBdr>
              <w:tabs>
                <w:tab w:val="left" w:pos="442"/>
                <w:tab w:val="left" w:pos="444"/>
              </w:tabs>
              <w:spacing w:before="190"/>
              <w:ind w:right="429"/>
              <w:jc w:val="both"/>
              <w:rPr>
                <w:color w:val="000000"/>
                <w:sz w:val="18"/>
                <w:szCs w:val="18"/>
                <w:shd w:val="clear" w:color="auto" w:fill="FF9900"/>
              </w:rPr>
            </w:pPr>
            <w:r>
              <w:rPr>
                <w:sz w:val="18"/>
                <w:szCs w:val="18"/>
              </w:rPr>
              <w:t>orientační plánovaná rozloha pevninských oblastí, na něž se má vztahovat zavedení územně specifikovaných opatření na obnovu do roku 2030 (km</w:t>
            </w:r>
            <w:r w:rsidRPr="00846C9D">
              <w:rPr>
                <w:sz w:val="18"/>
                <w:szCs w:val="18"/>
                <w:vertAlign w:val="superscript"/>
              </w:rPr>
              <w:t>2</w:t>
            </w:r>
            <w:r>
              <w:rPr>
                <w:sz w:val="18"/>
                <w:szCs w:val="18"/>
              </w:rPr>
              <w:t>)</w:t>
            </w:r>
            <w:r w:rsidR="00EE5878">
              <w:rPr>
                <w:sz w:val="18"/>
                <w:szCs w:val="18"/>
              </w:rPr>
              <w:t xml:space="preserve"> </w:t>
            </w:r>
            <w:r w:rsidR="00EE5878" w:rsidRPr="00FA7703">
              <w:rPr>
                <w:b/>
                <w:bCs/>
                <w:sz w:val="18"/>
                <w:szCs w:val="18"/>
              </w:rPr>
              <w:t>12 227,3 km</w:t>
            </w:r>
            <w:r w:rsidR="00EE5878" w:rsidRPr="00FA7703">
              <w:rPr>
                <w:b/>
                <w:bCs/>
                <w:sz w:val="18"/>
                <w:szCs w:val="18"/>
                <w:vertAlign w:val="superscript"/>
              </w:rPr>
              <w:t>2</w:t>
            </w:r>
          </w:p>
          <w:p w14:paraId="59627905" w14:textId="023093F2" w:rsidR="009B1B7D" w:rsidRDefault="00D8719B" w:rsidP="00670503">
            <w:pPr>
              <w:numPr>
                <w:ilvl w:val="0"/>
                <w:numId w:val="23"/>
              </w:numPr>
              <w:pBdr>
                <w:top w:val="nil"/>
                <w:left w:val="nil"/>
                <w:bottom w:val="nil"/>
                <w:right w:val="nil"/>
                <w:between w:val="nil"/>
              </w:pBdr>
              <w:tabs>
                <w:tab w:val="left" w:pos="442"/>
                <w:tab w:val="left" w:pos="444"/>
              </w:tabs>
              <w:ind w:right="429"/>
              <w:jc w:val="both"/>
              <w:rPr>
                <w:color w:val="000000"/>
                <w:sz w:val="18"/>
                <w:szCs w:val="18"/>
              </w:rPr>
            </w:pPr>
            <w:r>
              <w:rPr>
                <w:color w:val="000000"/>
                <w:sz w:val="18"/>
                <w:szCs w:val="18"/>
              </w:rPr>
              <w:t>orientační plánovaná rozloha mořských oblastí, na něž se má vztahovat zavedení územně specifikovaných opatření na obnovu do roku 2030 (km</w:t>
            </w:r>
            <w:r>
              <w:rPr>
                <w:color w:val="000000"/>
                <w:sz w:val="18"/>
                <w:szCs w:val="18"/>
                <w:vertAlign w:val="superscript"/>
              </w:rPr>
              <w:t>2</w:t>
            </w:r>
            <w:r>
              <w:rPr>
                <w:color w:val="000000"/>
                <w:sz w:val="18"/>
                <w:szCs w:val="18"/>
              </w:rPr>
              <w:t>)</w:t>
            </w:r>
            <w:r w:rsidR="00EE5878">
              <w:rPr>
                <w:color w:val="000000"/>
                <w:sz w:val="18"/>
                <w:szCs w:val="18"/>
              </w:rPr>
              <w:t xml:space="preserve"> </w:t>
            </w:r>
            <w:r w:rsidR="00EE5878" w:rsidRPr="00FA7703">
              <w:rPr>
                <w:b/>
                <w:bCs/>
                <w:color w:val="000000"/>
                <w:sz w:val="18"/>
                <w:szCs w:val="18"/>
              </w:rPr>
              <w:t>0 km</w:t>
            </w:r>
            <w:r w:rsidR="00EE5878" w:rsidRPr="00FA7703">
              <w:rPr>
                <w:b/>
                <w:bCs/>
                <w:color w:val="000000"/>
                <w:sz w:val="18"/>
                <w:szCs w:val="18"/>
                <w:vertAlign w:val="superscript"/>
              </w:rPr>
              <w:t>2</w:t>
            </w:r>
          </w:p>
        </w:tc>
      </w:tr>
      <w:tr w:rsidR="009B1B7D" w14:paraId="19056F4B" w14:textId="77777777" w:rsidTr="003342EF">
        <w:trPr>
          <w:trHeight w:val="1664"/>
        </w:trPr>
        <w:tc>
          <w:tcPr>
            <w:tcW w:w="3593" w:type="dxa"/>
            <w:tcBorders>
              <w:left w:val="nil"/>
            </w:tcBorders>
            <w:shd w:val="clear" w:color="auto" w:fill="D8D8D8"/>
          </w:tcPr>
          <w:p w14:paraId="1FD6ADA6" w14:textId="77777777" w:rsidR="009B1B7D" w:rsidRDefault="00D8719B">
            <w:pPr>
              <w:pBdr>
                <w:top w:val="nil"/>
                <w:left w:val="nil"/>
                <w:bottom w:val="nil"/>
                <w:right w:val="nil"/>
                <w:between w:val="nil"/>
              </w:pBdr>
              <w:spacing w:before="190"/>
              <w:ind w:left="610" w:right="429" w:hanging="567"/>
              <w:jc w:val="both"/>
              <w:rPr>
                <w:color w:val="000000"/>
                <w:sz w:val="18"/>
                <w:szCs w:val="18"/>
              </w:rPr>
            </w:pPr>
            <w:r>
              <w:rPr>
                <w:color w:val="000000"/>
                <w:sz w:val="18"/>
                <w:szCs w:val="18"/>
              </w:rPr>
              <w:t>3.3 Rozloha pevninských a mořských oblastí, na něž se vztahuje zavedení opatření na obnovu do roku 2050 (nepovinné)</w:t>
            </w:r>
          </w:p>
        </w:tc>
        <w:tc>
          <w:tcPr>
            <w:tcW w:w="5587" w:type="dxa"/>
            <w:tcBorders>
              <w:right w:val="nil"/>
            </w:tcBorders>
            <w:shd w:val="clear" w:color="auto" w:fill="C6EAFF"/>
          </w:tcPr>
          <w:p w14:paraId="09D081C4" w14:textId="77777777" w:rsidR="009B1B7D" w:rsidRDefault="00D8719B" w:rsidP="00670503">
            <w:pPr>
              <w:numPr>
                <w:ilvl w:val="0"/>
                <w:numId w:val="22"/>
              </w:numPr>
              <w:pBdr>
                <w:top w:val="nil"/>
                <w:left w:val="nil"/>
                <w:bottom w:val="nil"/>
                <w:right w:val="nil"/>
                <w:between w:val="nil"/>
              </w:pBdr>
              <w:tabs>
                <w:tab w:val="left" w:pos="444"/>
              </w:tabs>
              <w:spacing w:before="190"/>
              <w:ind w:right="429"/>
              <w:jc w:val="both"/>
              <w:rPr>
                <w:color w:val="000000"/>
                <w:sz w:val="18"/>
                <w:szCs w:val="18"/>
              </w:rPr>
            </w:pPr>
            <w:r>
              <w:rPr>
                <w:color w:val="000000"/>
                <w:sz w:val="18"/>
                <w:szCs w:val="18"/>
              </w:rPr>
              <w:t>co nejpřesnější odhad (nebo rozmezí) plánované rozlohy pevninských oblastí, na něž se má vztahovat zavedení územně specifikovaných opatření na obnovu do roku 2050 (km</w:t>
            </w:r>
            <w:r>
              <w:rPr>
                <w:color w:val="000000"/>
                <w:sz w:val="18"/>
                <w:szCs w:val="18"/>
                <w:vertAlign w:val="superscript"/>
              </w:rPr>
              <w:t>2</w:t>
            </w:r>
            <w:r>
              <w:rPr>
                <w:color w:val="000000"/>
                <w:sz w:val="18"/>
                <w:szCs w:val="18"/>
              </w:rPr>
              <w:t>)</w:t>
            </w:r>
          </w:p>
          <w:p w14:paraId="1F0EE21F" w14:textId="77777777" w:rsidR="009B1B7D" w:rsidRDefault="00D8719B" w:rsidP="00670503">
            <w:pPr>
              <w:numPr>
                <w:ilvl w:val="0"/>
                <w:numId w:val="22"/>
              </w:numPr>
              <w:pBdr>
                <w:top w:val="nil"/>
                <w:left w:val="nil"/>
                <w:bottom w:val="nil"/>
                <w:right w:val="nil"/>
                <w:between w:val="nil"/>
              </w:pBdr>
              <w:tabs>
                <w:tab w:val="left" w:pos="442"/>
                <w:tab w:val="left" w:pos="444"/>
              </w:tabs>
              <w:ind w:right="429"/>
              <w:jc w:val="both"/>
              <w:rPr>
                <w:color w:val="000000"/>
                <w:sz w:val="18"/>
                <w:szCs w:val="18"/>
              </w:rPr>
            </w:pPr>
            <w:r>
              <w:rPr>
                <w:color w:val="000000"/>
                <w:sz w:val="18"/>
                <w:szCs w:val="18"/>
              </w:rPr>
              <w:t>co nejpřesnější odhad (nebo rozmezí) plánované rozlohy mořských oblastí, na něž se má vztahovat zavedení územně specifikovaných opatření na obnovu do roku 2050 (km</w:t>
            </w:r>
            <w:r>
              <w:rPr>
                <w:color w:val="000000"/>
                <w:sz w:val="18"/>
                <w:szCs w:val="18"/>
                <w:vertAlign w:val="superscript"/>
              </w:rPr>
              <w:t>2</w:t>
            </w:r>
            <w:r>
              <w:rPr>
                <w:color w:val="000000"/>
                <w:sz w:val="18"/>
                <w:szCs w:val="18"/>
              </w:rPr>
              <w:t>)</w:t>
            </w:r>
          </w:p>
        </w:tc>
      </w:tr>
      <w:tr w:rsidR="009B1B7D" w14:paraId="7C2D254B" w14:textId="77777777" w:rsidTr="003342EF">
        <w:trPr>
          <w:trHeight w:val="598"/>
        </w:trPr>
        <w:tc>
          <w:tcPr>
            <w:tcW w:w="9180" w:type="dxa"/>
            <w:gridSpan w:val="2"/>
            <w:tcBorders>
              <w:left w:val="nil"/>
              <w:right w:val="nil"/>
            </w:tcBorders>
            <w:shd w:val="clear" w:color="auto" w:fill="8DA9DA"/>
          </w:tcPr>
          <w:p w14:paraId="008B5449" w14:textId="77777777" w:rsidR="009B1B7D" w:rsidRDefault="00D8719B">
            <w:pPr>
              <w:pBdr>
                <w:top w:val="nil"/>
                <w:left w:val="nil"/>
                <w:bottom w:val="nil"/>
                <w:right w:val="nil"/>
                <w:between w:val="nil"/>
              </w:pBdr>
              <w:tabs>
                <w:tab w:val="left" w:pos="609"/>
              </w:tabs>
              <w:spacing w:before="183"/>
              <w:ind w:left="43" w:right="429"/>
              <w:jc w:val="both"/>
              <w:rPr>
                <w:b/>
                <w:bCs/>
                <w:color w:val="000000"/>
                <w:sz w:val="18"/>
                <w:szCs w:val="18"/>
              </w:rPr>
            </w:pPr>
            <w:bookmarkStart w:id="4" w:name="_t2hs7b4c0y3c" w:colFirst="0" w:colLast="0"/>
            <w:bookmarkEnd w:id="4"/>
            <w:r>
              <w:rPr>
                <w:color w:val="000000"/>
                <w:sz w:val="18"/>
                <w:szCs w:val="18"/>
              </w:rPr>
              <w:t>4.</w:t>
            </w:r>
            <w:r>
              <w:rPr>
                <w:color w:val="000000"/>
                <w:sz w:val="18"/>
                <w:szCs w:val="18"/>
              </w:rPr>
              <w:tab/>
            </w:r>
            <w:r>
              <w:rPr>
                <w:b/>
                <w:bCs/>
                <w:color w:val="000000"/>
                <w:sz w:val="18"/>
                <w:szCs w:val="18"/>
              </w:rPr>
              <w:t>Obecné vedlejší přínosy, související politiky a finanční informace</w:t>
            </w:r>
          </w:p>
        </w:tc>
      </w:tr>
      <w:tr w:rsidR="009B1B7D" w14:paraId="7C2A5E8F" w14:textId="77777777" w:rsidTr="003342EF">
        <w:trPr>
          <w:trHeight w:val="598"/>
        </w:trPr>
        <w:tc>
          <w:tcPr>
            <w:tcW w:w="9180" w:type="dxa"/>
            <w:gridSpan w:val="2"/>
            <w:tcBorders>
              <w:left w:val="nil"/>
              <w:right w:val="nil"/>
            </w:tcBorders>
            <w:shd w:val="clear" w:color="auto" w:fill="B3C5E6"/>
          </w:tcPr>
          <w:p w14:paraId="6AFCB7F7" w14:textId="77777777" w:rsidR="009B1B7D" w:rsidRDefault="00D8719B">
            <w:pPr>
              <w:pBdr>
                <w:top w:val="nil"/>
                <w:left w:val="nil"/>
                <w:bottom w:val="nil"/>
                <w:right w:val="nil"/>
                <w:between w:val="nil"/>
              </w:pBdr>
              <w:tabs>
                <w:tab w:val="left" w:pos="609"/>
              </w:tabs>
              <w:spacing w:before="183"/>
              <w:ind w:left="43" w:right="429"/>
              <w:jc w:val="both"/>
              <w:rPr>
                <w:b/>
                <w:bCs/>
                <w:color w:val="000000"/>
                <w:sz w:val="18"/>
                <w:szCs w:val="18"/>
              </w:rPr>
            </w:pPr>
            <w:r>
              <w:rPr>
                <w:color w:val="000000"/>
                <w:sz w:val="18"/>
                <w:szCs w:val="18"/>
              </w:rPr>
              <w:t>4.1</w:t>
            </w:r>
            <w:r>
              <w:rPr>
                <w:color w:val="000000"/>
                <w:sz w:val="18"/>
                <w:szCs w:val="18"/>
              </w:rPr>
              <w:tab/>
            </w:r>
            <w:r>
              <w:rPr>
                <w:b/>
                <w:bCs/>
                <w:color w:val="000000"/>
                <w:sz w:val="18"/>
                <w:szCs w:val="18"/>
              </w:rPr>
              <w:t>Obecné vedlejší přínosy a dopady (čl. 15 odst. 3 písm. r) a s))</w:t>
            </w:r>
          </w:p>
        </w:tc>
      </w:tr>
      <w:tr w:rsidR="009B1B7D" w14:paraId="26AB6070" w14:textId="77777777" w:rsidTr="003342EF">
        <w:trPr>
          <w:trHeight w:val="625"/>
        </w:trPr>
        <w:tc>
          <w:tcPr>
            <w:tcW w:w="3593" w:type="dxa"/>
            <w:vMerge w:val="restart"/>
            <w:tcBorders>
              <w:left w:val="nil"/>
            </w:tcBorders>
            <w:shd w:val="clear" w:color="auto" w:fill="D8D8D8"/>
          </w:tcPr>
          <w:p w14:paraId="007AA072" w14:textId="77777777" w:rsidR="009B1B7D" w:rsidRDefault="00D8719B">
            <w:pPr>
              <w:pBdr>
                <w:top w:val="nil"/>
                <w:left w:val="nil"/>
                <w:bottom w:val="nil"/>
                <w:right w:val="nil"/>
                <w:between w:val="nil"/>
              </w:pBdr>
              <w:spacing w:before="189"/>
              <w:ind w:left="610" w:right="429" w:hanging="567"/>
              <w:jc w:val="both"/>
              <w:rPr>
                <w:color w:val="000000"/>
                <w:sz w:val="18"/>
                <w:szCs w:val="18"/>
              </w:rPr>
            </w:pPr>
            <w:r>
              <w:rPr>
                <w:b/>
                <w:bCs/>
                <w:color w:val="000000"/>
                <w:sz w:val="18"/>
                <w:szCs w:val="18"/>
              </w:rPr>
              <w:t>4.1.1</w:t>
            </w:r>
            <w:r>
              <w:rPr>
                <w:color w:val="000000"/>
                <w:sz w:val="18"/>
                <w:szCs w:val="18"/>
              </w:rPr>
              <w:t xml:space="preserve"> Vedlejší přínosy pro zmírňování změny klimatu (čl. 15 odst. 3 </w:t>
            </w:r>
            <w:r>
              <w:rPr>
                <w:color w:val="000000"/>
                <w:sz w:val="18"/>
                <w:szCs w:val="18"/>
              </w:rPr>
              <w:lastRenderedPageBreak/>
              <w:t>písm. r))</w:t>
            </w:r>
          </w:p>
        </w:tc>
        <w:tc>
          <w:tcPr>
            <w:tcW w:w="5587" w:type="dxa"/>
            <w:tcBorders>
              <w:bottom w:val="nil"/>
              <w:right w:val="nil"/>
            </w:tcBorders>
          </w:tcPr>
          <w:p w14:paraId="7B69D8B4" w14:textId="77777777" w:rsidR="009B1B7D" w:rsidRDefault="00D8719B">
            <w:pPr>
              <w:pBdr>
                <w:top w:val="nil"/>
                <w:left w:val="nil"/>
                <w:bottom w:val="nil"/>
                <w:right w:val="nil"/>
                <w:between w:val="nil"/>
              </w:pBdr>
              <w:tabs>
                <w:tab w:val="left" w:pos="444"/>
              </w:tabs>
              <w:spacing w:before="177"/>
              <w:ind w:left="444" w:right="429" w:hanging="341"/>
              <w:jc w:val="both"/>
              <w:rPr>
                <w:i/>
                <w:iCs/>
                <w:color w:val="000000"/>
                <w:sz w:val="18"/>
                <w:szCs w:val="18"/>
              </w:rPr>
            </w:pPr>
            <w:r>
              <w:rPr>
                <w:i/>
                <w:iCs/>
                <w:color w:val="000000"/>
                <w:sz w:val="18"/>
                <w:szCs w:val="18"/>
              </w:rPr>
              <w:lastRenderedPageBreak/>
              <w:t>a)</w:t>
            </w:r>
            <w:r>
              <w:rPr>
                <w:i/>
                <w:iCs/>
                <w:color w:val="000000"/>
                <w:sz w:val="18"/>
                <w:szCs w:val="18"/>
              </w:rPr>
              <w:tab/>
              <w:t>průřezové vedlejší přínosy (volný text, pokud možno max. 3 000 znaků)</w:t>
            </w:r>
          </w:p>
        </w:tc>
      </w:tr>
      <w:tr w:rsidR="009B1B7D" w14:paraId="2BA5284D" w14:textId="77777777" w:rsidTr="003342EF">
        <w:trPr>
          <w:trHeight w:val="1023"/>
        </w:trPr>
        <w:tc>
          <w:tcPr>
            <w:tcW w:w="3593" w:type="dxa"/>
            <w:vMerge/>
            <w:tcBorders>
              <w:left w:val="nil"/>
            </w:tcBorders>
            <w:shd w:val="clear" w:color="auto" w:fill="D8D8D8"/>
          </w:tcPr>
          <w:p w14:paraId="179F6F0C" w14:textId="77777777" w:rsidR="009B1B7D" w:rsidRDefault="009B1B7D">
            <w:pPr>
              <w:pBdr>
                <w:top w:val="nil"/>
                <w:left w:val="nil"/>
                <w:bottom w:val="nil"/>
                <w:right w:val="nil"/>
                <w:between w:val="nil"/>
              </w:pBdr>
              <w:jc w:val="both"/>
              <w:rPr>
                <w:i/>
                <w:iCs/>
                <w:color w:val="000000"/>
                <w:sz w:val="18"/>
                <w:szCs w:val="18"/>
              </w:rPr>
            </w:pPr>
          </w:p>
        </w:tc>
        <w:tc>
          <w:tcPr>
            <w:tcW w:w="5587" w:type="dxa"/>
            <w:tcBorders>
              <w:top w:val="nil"/>
              <w:right w:val="nil"/>
            </w:tcBorders>
          </w:tcPr>
          <w:p w14:paraId="5A73E857" w14:textId="56AA40EF" w:rsidR="009B1B7D" w:rsidRDefault="00D8719B">
            <w:pPr>
              <w:tabs>
                <w:tab w:val="left" w:pos="444"/>
              </w:tabs>
              <w:spacing w:before="220" w:after="220"/>
              <w:jc w:val="both"/>
              <w:rPr>
                <w:sz w:val="18"/>
                <w:szCs w:val="18"/>
              </w:rPr>
            </w:pPr>
            <w:r>
              <w:rPr>
                <w:sz w:val="18"/>
                <w:szCs w:val="18"/>
              </w:rPr>
              <w:t>Národní plán na obnovu přírody je koncipován jako synergický k hlavním strategickým dokumentům České republiky v oblasti klimatu a adaptace, zejména Politice ochrany klimatu v ČR 2025–2050 a Strategii přizpůsobení se změně klimatu v podmínkách ČR (</w:t>
            </w:r>
            <w:r w:rsidR="00EF31DA">
              <w:rPr>
                <w:sz w:val="18"/>
                <w:szCs w:val="18"/>
              </w:rPr>
              <w:t>a Národnímu</w:t>
            </w:r>
            <w:r>
              <w:rPr>
                <w:sz w:val="18"/>
                <w:szCs w:val="18"/>
              </w:rPr>
              <w:t xml:space="preserve"> akčním plánu adaptace na změnu klimatu, který tuto strategii rozvíjí). Navrhovaná opatření reflektují také další relevantní politiky zaměřené na ochranu krajiny, vodního režimu a půdních zdrojů. Vedle přímých přínosů pro obnovu přírody mají opatření NPOP významné vedlejší přínosy pro zmírňování změny klimatu prostřednictvím posilování schopnosti ekosystémů vázat uhlík. Obnova přírodních a polopřírodních ekosystémů, zvyšování strukturální rozmanitosti krajiny a omezení degradace půd přispívají k ukládání uhlíku v půdě a biomase a ke stabilizaci ekosystémových funkcí.</w:t>
            </w:r>
            <w:hyperlink r:id="rId8">
              <w:r w:rsidR="009B1B7D">
                <w:rPr>
                  <w:sz w:val="18"/>
                  <w:szCs w:val="18"/>
                </w:rPr>
                <w:t xml:space="preserve"> </w:t>
              </w:r>
            </w:hyperlink>
            <w:r>
              <w:rPr>
                <w:sz w:val="18"/>
                <w:szCs w:val="18"/>
              </w:rPr>
              <w:t xml:space="preserve">Současně opatření NPOP významně podporují adaptaci na změnu klimatu, a to prostřednictvím posilování přirozených regulačních funkcí krajiny. V oblasti vodního režimu přispívají ke zvýšení retenční schopnosti území, zlepšení infiltrace vody a stabilizaci hydrologických procesů, což napomáhá zmírnění dopadů sucha i extrémních srážek. V oblasti </w:t>
            </w:r>
            <w:r w:rsidR="005245E9">
              <w:rPr>
                <w:sz w:val="18"/>
                <w:szCs w:val="18"/>
              </w:rPr>
              <w:t>ochrany</w:t>
            </w:r>
            <w:r>
              <w:rPr>
                <w:sz w:val="18"/>
                <w:szCs w:val="18"/>
              </w:rPr>
              <w:t xml:space="preserve"> půdy </w:t>
            </w:r>
            <w:r w:rsidR="005245E9">
              <w:rPr>
                <w:sz w:val="18"/>
                <w:szCs w:val="18"/>
              </w:rPr>
              <w:t xml:space="preserve">opatření NPOP přispívají zejména ke </w:t>
            </w:r>
            <w:r>
              <w:rPr>
                <w:sz w:val="18"/>
                <w:szCs w:val="18"/>
              </w:rPr>
              <w:t xml:space="preserve">zlepšení její kvality </w:t>
            </w:r>
            <w:r w:rsidR="005245E9">
              <w:rPr>
                <w:sz w:val="18"/>
                <w:szCs w:val="18"/>
              </w:rPr>
              <w:t xml:space="preserve">(zlepšování ukazatele obsahu organického uhlíku dle NPOP je významným předpokladem zdraví </w:t>
            </w:r>
            <w:r>
              <w:rPr>
                <w:sz w:val="18"/>
                <w:szCs w:val="18"/>
              </w:rPr>
              <w:t xml:space="preserve">a </w:t>
            </w:r>
            <w:r w:rsidR="005245E9">
              <w:rPr>
                <w:sz w:val="18"/>
                <w:szCs w:val="18"/>
              </w:rPr>
              <w:t xml:space="preserve">úrodnosti půd) </w:t>
            </w:r>
            <w:r>
              <w:rPr>
                <w:sz w:val="18"/>
                <w:szCs w:val="18"/>
              </w:rPr>
              <w:t xml:space="preserve">a </w:t>
            </w:r>
            <w:r w:rsidR="005245E9">
              <w:rPr>
                <w:sz w:val="18"/>
                <w:szCs w:val="18"/>
              </w:rPr>
              <w:t xml:space="preserve">prostřednictvím obnovy struktury krajiny </w:t>
            </w:r>
            <w:r w:rsidR="00EA1893">
              <w:rPr>
                <w:sz w:val="18"/>
                <w:szCs w:val="18"/>
              </w:rPr>
              <w:t>k ochraně</w:t>
            </w:r>
            <w:r>
              <w:rPr>
                <w:sz w:val="18"/>
                <w:szCs w:val="18"/>
              </w:rPr>
              <w:t xml:space="preserve"> před erozí, včetně eroze vodní i větrné, jejíž význam v podmínkách měnícího se klimatu roste. V sídlech je součástí cílů nařízení a opatření Národního plánu posilování zeleně a zelené </w:t>
            </w:r>
            <w:r w:rsidR="003342EF">
              <w:rPr>
                <w:sz w:val="18"/>
                <w:szCs w:val="18"/>
              </w:rPr>
              <w:t>infrastruktury</w:t>
            </w:r>
            <w:r>
              <w:rPr>
                <w:sz w:val="18"/>
                <w:szCs w:val="18"/>
              </w:rPr>
              <w:t>, což je zásadní i z hlediska zlepšení klimatických podmínek měst a života obyvatel v nich. Opatření tedy přispívají ke zlepšení kvality ovzduší a mikroklimatických podmínek i k celkovému zvýšení odolnosti krajiny vůči extrémním projevům změny klimatu, jako jsou vlny horka, dlouhodobé sucho nebo přívalové srážky. Posilování ekologické stability a propojenosti krajiny zvyšuje její schopnost tlumit klimatické extrémy a zachovávat klíčové ekosystémové služby. Navrhovaná opatření přispívají k plnění mezinárodních a evropských závazků České republiky v oblasti ochrany klimatu. Integrace klimatických aspektů do opatření na obnovu přírody zároveň zajišťuje jejich dlouhodobou efektivitu a podporuje synergické přínosy napříč jednotlivými složkami životního prostředí.</w:t>
            </w:r>
          </w:p>
        </w:tc>
      </w:tr>
      <w:tr w:rsidR="009B1B7D" w14:paraId="56C8FC62" w14:textId="77777777" w:rsidTr="003342EF">
        <w:trPr>
          <w:trHeight w:val="625"/>
        </w:trPr>
        <w:tc>
          <w:tcPr>
            <w:tcW w:w="3593" w:type="dxa"/>
            <w:vMerge w:val="restart"/>
            <w:tcBorders>
              <w:left w:val="nil"/>
            </w:tcBorders>
            <w:shd w:val="clear" w:color="auto" w:fill="D8D8D8"/>
          </w:tcPr>
          <w:p w14:paraId="7A07CB84" w14:textId="77777777" w:rsidR="009B1B7D" w:rsidRDefault="00D8719B">
            <w:pPr>
              <w:pBdr>
                <w:top w:val="nil"/>
                <w:left w:val="nil"/>
                <w:bottom w:val="nil"/>
                <w:right w:val="nil"/>
                <w:between w:val="nil"/>
              </w:pBdr>
              <w:spacing w:before="189"/>
              <w:ind w:left="610" w:right="429" w:hanging="567"/>
              <w:jc w:val="both"/>
              <w:rPr>
                <w:color w:val="000000"/>
                <w:sz w:val="18"/>
                <w:szCs w:val="18"/>
              </w:rPr>
            </w:pPr>
            <w:r>
              <w:rPr>
                <w:color w:val="000000"/>
                <w:sz w:val="18"/>
                <w:szCs w:val="18"/>
              </w:rPr>
              <w:t>4.1.2 Vedlejší přínosy pro neutralitu z hlediska degradace půdy (čl. 15 odst. 3 písm. r))</w:t>
            </w:r>
          </w:p>
        </w:tc>
        <w:tc>
          <w:tcPr>
            <w:tcW w:w="5587" w:type="dxa"/>
            <w:tcBorders>
              <w:bottom w:val="nil"/>
              <w:right w:val="nil"/>
            </w:tcBorders>
          </w:tcPr>
          <w:p w14:paraId="181773FA" w14:textId="77777777" w:rsidR="009B1B7D" w:rsidRDefault="00D8719B">
            <w:pPr>
              <w:pBdr>
                <w:top w:val="nil"/>
                <w:left w:val="nil"/>
                <w:bottom w:val="nil"/>
                <w:right w:val="nil"/>
                <w:between w:val="nil"/>
              </w:pBdr>
              <w:tabs>
                <w:tab w:val="left" w:pos="444"/>
              </w:tabs>
              <w:spacing w:before="177"/>
              <w:ind w:left="444" w:right="429" w:hanging="341"/>
              <w:jc w:val="both"/>
              <w:rPr>
                <w:i/>
                <w:iCs/>
                <w:color w:val="000000"/>
                <w:sz w:val="18"/>
                <w:szCs w:val="18"/>
              </w:rPr>
            </w:pPr>
            <w:r>
              <w:rPr>
                <w:i/>
                <w:iCs/>
                <w:color w:val="000000"/>
                <w:sz w:val="18"/>
                <w:szCs w:val="18"/>
              </w:rPr>
              <w:t>a)</w:t>
            </w:r>
            <w:r>
              <w:rPr>
                <w:i/>
                <w:iCs/>
                <w:color w:val="000000"/>
                <w:sz w:val="18"/>
                <w:szCs w:val="18"/>
              </w:rPr>
              <w:tab/>
              <w:t>průřezové vedlejší přínosy (volný text, pokud možno max. 3 000 znaků)</w:t>
            </w:r>
          </w:p>
        </w:tc>
      </w:tr>
      <w:tr w:rsidR="009B1B7D" w14:paraId="0147BFBC" w14:textId="77777777" w:rsidTr="003342EF">
        <w:trPr>
          <w:trHeight w:val="1023"/>
        </w:trPr>
        <w:tc>
          <w:tcPr>
            <w:tcW w:w="3593" w:type="dxa"/>
            <w:vMerge/>
            <w:tcBorders>
              <w:left w:val="nil"/>
            </w:tcBorders>
            <w:shd w:val="clear" w:color="auto" w:fill="D8D8D8"/>
          </w:tcPr>
          <w:p w14:paraId="77872F23" w14:textId="77777777" w:rsidR="009B1B7D" w:rsidRDefault="009B1B7D">
            <w:pPr>
              <w:pBdr>
                <w:top w:val="nil"/>
                <w:left w:val="nil"/>
                <w:bottom w:val="nil"/>
                <w:right w:val="nil"/>
                <w:between w:val="nil"/>
              </w:pBdr>
              <w:jc w:val="both"/>
              <w:rPr>
                <w:i/>
                <w:iCs/>
                <w:color w:val="000000"/>
                <w:sz w:val="18"/>
                <w:szCs w:val="18"/>
              </w:rPr>
            </w:pPr>
          </w:p>
        </w:tc>
        <w:tc>
          <w:tcPr>
            <w:tcW w:w="5587" w:type="dxa"/>
            <w:tcBorders>
              <w:top w:val="nil"/>
              <w:right w:val="nil"/>
            </w:tcBorders>
          </w:tcPr>
          <w:p w14:paraId="1828555E" w14:textId="1FD85D49" w:rsidR="009B1B7D" w:rsidRDefault="00D8719B" w:rsidP="00D460B6">
            <w:pPr>
              <w:tabs>
                <w:tab w:val="left" w:pos="444"/>
              </w:tabs>
              <w:jc w:val="both"/>
              <w:rPr>
                <w:sz w:val="18"/>
                <w:szCs w:val="18"/>
              </w:rPr>
            </w:pPr>
            <w:r>
              <w:rPr>
                <w:sz w:val="18"/>
                <w:szCs w:val="18"/>
              </w:rPr>
              <w:t>Zachování a obnova přírodě blízkých ekosystémů podporují stabilitu půdních procesů, zvyšují obsah organické hmoty a posilují biologickou aktivitu půdních organismů, které jsou klíčové pro dlouhodobé fungování půdních ekosystémů. Navrhovaná opatření jsou v souladu s rámcem ochrany půd stanoveným na národní úrovni zejména zákonem č. 334/1992 Sb., o ochraně zemědělského půdního fondu,</w:t>
            </w:r>
            <w:r w:rsidR="00846C9D">
              <w:rPr>
                <w:sz w:val="18"/>
                <w:szCs w:val="18"/>
              </w:rPr>
              <w:t xml:space="preserve"> ve znění pozdějších předpisů,</w:t>
            </w:r>
            <w:r>
              <w:rPr>
                <w:sz w:val="18"/>
                <w:szCs w:val="18"/>
              </w:rPr>
              <w:t xml:space="preserve"> jehož cílem je mimo jiné zachování environmentálních funkcí půdy a omezení její degradace</w:t>
            </w:r>
            <w:r w:rsidR="00EF31DA">
              <w:rPr>
                <w:sz w:val="18"/>
                <w:szCs w:val="18"/>
              </w:rPr>
              <w:t xml:space="preserve">. </w:t>
            </w:r>
            <w:r>
              <w:rPr>
                <w:sz w:val="18"/>
                <w:szCs w:val="18"/>
              </w:rPr>
              <w:t xml:space="preserve">Opatření reflektují přístup uplatňovaný v oblasti adaptace na změnu klimatu, včetně opatření zaměřených na zvládání sucha a nedostatku vody, jak je vymezen například v Koncepci ochrany před následky sucha, jejíž jeden z cílů je zvýšení objemu vody v půdě a v celé ploše krajiny, a dalších národních strategiích a plánech. Významnou vazbu představuje také vodní zákon (zákon č. 254/2001 Sb.), jehož novela z roku 2020 zavedla systém zvládání sucha a nedostatku vody, včetně plánování, monitoringu a operativního řízení hospodaření s vodou. Opatření, primárně zaměřená na vodní režim, se nepřímo promítají i do stavu půd, zejména prostřednictvím ovlivnění půdní vlhkosti, infiltračních procesů a erozních rizik. Opatření NPOP zároveň </w:t>
            </w:r>
            <w:r w:rsidR="003759C4">
              <w:rPr>
                <w:sz w:val="18"/>
                <w:szCs w:val="18"/>
              </w:rPr>
              <w:t>přispívají</w:t>
            </w:r>
            <w:r>
              <w:rPr>
                <w:sz w:val="18"/>
                <w:szCs w:val="18"/>
              </w:rPr>
              <w:t xml:space="preserve"> </w:t>
            </w:r>
            <w:r w:rsidR="003759C4">
              <w:rPr>
                <w:sz w:val="18"/>
                <w:szCs w:val="18"/>
              </w:rPr>
              <w:t xml:space="preserve">k </w:t>
            </w:r>
            <w:r>
              <w:rPr>
                <w:sz w:val="18"/>
                <w:szCs w:val="18"/>
              </w:rPr>
              <w:t>posilování protierozní ochrany půd</w:t>
            </w:r>
            <w:r w:rsidR="003759C4">
              <w:rPr>
                <w:sz w:val="18"/>
                <w:szCs w:val="18"/>
              </w:rPr>
              <w:t xml:space="preserve"> prostřednictvím</w:t>
            </w:r>
            <w:r>
              <w:rPr>
                <w:sz w:val="18"/>
                <w:szCs w:val="18"/>
              </w:rPr>
              <w:t xml:space="preserve"> opatření zaměřených na obnovu travních porostů, mokřadních stanovišť a dalších ekosystémů s vysokou schopností zadržovat vodu a stabilizovat půdní strukturu, které přispívají ke snižování rizika vodní i větrné eroze, zlepšují retenční schopnost půd a podporují jejich přirozenou úrodnost, a současně napomáhají stabilizaci mikroklimatických podmínek a zmírnění dopadů sucha. Důležitou roli hrají také opatření zaměřená na zvyšování strukturální rozmanitosti </w:t>
            </w:r>
            <w:r>
              <w:rPr>
                <w:sz w:val="18"/>
                <w:szCs w:val="18"/>
              </w:rPr>
              <w:lastRenderedPageBreak/>
              <w:t>zemědělské krajiny, zejména podpora krajinných prvků, jako jsou remízky, meze, travnaté pásy či liniové porosty dřevin, které přispívají k omezení erozních procesů, stabilizaci půdního povrchu, zlepšování prostorové struktury krajiny, podpoře infiltrační schopnosti půd, zadržování vody v krajině a zpomalování povrchového odtoku. Opatření zaměřená na zlepšování hospodaření na zemědělské půdě jsou zároveň v souladu s nástroji Společné zemědělské politiky pro období 2023–2027, která prostřednictvím požadavků podmíněnosti (GAEC) a agroenvironmentálně-klimatických opatření podporuje ochranu půdy, včetně omezení eroze, zlepšování půdní struktury a zvyšování obsahu organické hmoty.</w:t>
            </w:r>
          </w:p>
          <w:p w14:paraId="5E5FB02B" w14:textId="77777777" w:rsidR="009B1B7D" w:rsidRDefault="00D8719B" w:rsidP="00D460B6">
            <w:pPr>
              <w:tabs>
                <w:tab w:val="left" w:pos="444"/>
              </w:tabs>
              <w:jc w:val="both"/>
              <w:rPr>
                <w:sz w:val="18"/>
                <w:szCs w:val="18"/>
              </w:rPr>
            </w:pPr>
            <w:r>
              <w:rPr>
                <w:sz w:val="18"/>
                <w:szCs w:val="18"/>
              </w:rPr>
              <w:t>Významným vedlejším přínosem řady opatření je rovněž podpora sekvestrace uhlíku v půdě a biomase. Opatření zaměřená na zatravňování orné půdy, pěstování meziplodin, omezení intenzivního zpracování půdy, podporu trvalého vegetačního pokryvu nebo zakládání krajinných prvků přispívají ke zvyšování zásoby organického uhlíku v půdě a ke stabilizaci půdní organické hmoty. Vyšší obsah organického uhlíku zlepšuje strukturu půdy, schopnost zadržovat vodu, sorpční vlastnosti i odolnost vůči degradaci způsobené erozí nebo dlouhodobým poklesem úrodnosti.</w:t>
            </w:r>
          </w:p>
          <w:p w14:paraId="17F6443B" w14:textId="77777777" w:rsidR="009B1B7D" w:rsidRDefault="00D8719B" w:rsidP="00D460B6">
            <w:pPr>
              <w:tabs>
                <w:tab w:val="left" w:pos="444"/>
              </w:tabs>
              <w:jc w:val="both"/>
              <w:rPr>
                <w:sz w:val="18"/>
                <w:szCs w:val="18"/>
              </w:rPr>
            </w:pPr>
            <w:r>
              <w:rPr>
                <w:sz w:val="18"/>
                <w:szCs w:val="18"/>
              </w:rPr>
              <w:t>Pozitivní přínosy lze očekávat také u opatření podporujících diverzifikaci osevních postupů, pásové střídání plodin a pěstování meziplodin. Tato opatření přispívají ke zvýšení biologické aktivity půdy, zlepšení její struktury a omezení utužení. Současně podporují vyšší pokryvnost půdy během roku, čímž omezují ztráty půdy a živin v obdobích zvýšeného erozního rizika. Přínosem je rovněž omezení splachů živin do vodních toků a podpora přirozeného koloběhu živin v agroekosystémech.</w:t>
            </w:r>
          </w:p>
          <w:p w14:paraId="5DA44068" w14:textId="77777777" w:rsidR="009B1B7D" w:rsidRDefault="00D8719B" w:rsidP="00D460B6">
            <w:pPr>
              <w:tabs>
                <w:tab w:val="left" w:pos="444"/>
              </w:tabs>
              <w:jc w:val="both"/>
              <w:rPr>
                <w:sz w:val="18"/>
                <w:szCs w:val="18"/>
              </w:rPr>
            </w:pPr>
            <w:r>
              <w:rPr>
                <w:sz w:val="18"/>
                <w:szCs w:val="18"/>
              </w:rPr>
              <w:t>V krátkodobém horizontu lze očekávat zejména omezení erozních procesů, zvýšení pokryvnosti půdy, zlepšení infiltrace vody a snížení povrchového odtoku. Ve střednědobém horizontu se projeví zejména zvýšení obsahu organické hmoty v půdě, obnova půdní bioty, zlepšení půdní struktury a vyšší stabilita zemědělských ekosystémů. Dlouhodobě mohou opatření přispět k trvalejší stabilizaci půdních funkcí, zvýšení sekvestrace uhlíku, obnově ekologické stability krajiny a ke snižování rizika degradace půdy v podmínkách probíhající změny klimatu.</w:t>
            </w:r>
          </w:p>
        </w:tc>
      </w:tr>
      <w:tr w:rsidR="009B1B7D" w14:paraId="41B0550E" w14:textId="77777777" w:rsidTr="003342EF">
        <w:trPr>
          <w:trHeight w:val="832"/>
        </w:trPr>
        <w:tc>
          <w:tcPr>
            <w:tcW w:w="3593" w:type="dxa"/>
            <w:vMerge w:val="restart"/>
            <w:tcBorders>
              <w:left w:val="nil"/>
            </w:tcBorders>
            <w:shd w:val="clear" w:color="auto" w:fill="D8D8D8"/>
          </w:tcPr>
          <w:p w14:paraId="38933CA1" w14:textId="77777777" w:rsidR="009B1B7D" w:rsidRDefault="00D8719B">
            <w:pPr>
              <w:pBdr>
                <w:top w:val="nil"/>
                <w:left w:val="nil"/>
                <w:bottom w:val="nil"/>
                <w:right w:val="nil"/>
                <w:between w:val="nil"/>
              </w:pBdr>
              <w:spacing w:before="182"/>
              <w:ind w:left="43" w:right="429"/>
              <w:jc w:val="both"/>
              <w:rPr>
                <w:color w:val="000000"/>
                <w:sz w:val="18"/>
                <w:szCs w:val="18"/>
              </w:rPr>
            </w:pPr>
            <w:r>
              <w:rPr>
                <w:color w:val="000000"/>
                <w:sz w:val="18"/>
                <w:szCs w:val="18"/>
              </w:rPr>
              <w:lastRenderedPageBreak/>
              <w:t>4.1.3 Předvídatelné socioekonomické dopady</w:t>
            </w:r>
          </w:p>
          <w:p w14:paraId="0389C236" w14:textId="77777777" w:rsidR="009B1B7D" w:rsidRDefault="00D8719B">
            <w:pPr>
              <w:pBdr>
                <w:top w:val="nil"/>
                <w:left w:val="nil"/>
                <w:bottom w:val="nil"/>
                <w:right w:val="nil"/>
                <w:between w:val="nil"/>
              </w:pBdr>
              <w:spacing w:before="3"/>
              <w:ind w:left="610" w:right="429"/>
              <w:jc w:val="both"/>
              <w:rPr>
                <w:color w:val="000000"/>
                <w:sz w:val="18"/>
                <w:szCs w:val="18"/>
              </w:rPr>
            </w:pPr>
            <w:r>
              <w:rPr>
                <w:color w:val="000000"/>
                <w:sz w:val="18"/>
                <w:szCs w:val="18"/>
              </w:rPr>
              <w:t>a odhadované přínosy opatření na obnovu uvedených v článcích 4 až 12 (čl. 15 odst. 3 písm. s))</w:t>
            </w:r>
          </w:p>
        </w:tc>
        <w:tc>
          <w:tcPr>
            <w:tcW w:w="5587" w:type="dxa"/>
            <w:tcBorders>
              <w:bottom w:val="nil"/>
              <w:right w:val="nil"/>
            </w:tcBorders>
          </w:tcPr>
          <w:p w14:paraId="56EC48C3" w14:textId="77777777" w:rsidR="009B1B7D" w:rsidRDefault="00D8719B">
            <w:pPr>
              <w:pBdr>
                <w:top w:val="nil"/>
                <w:left w:val="nil"/>
                <w:bottom w:val="nil"/>
                <w:right w:val="nil"/>
                <w:between w:val="nil"/>
              </w:pBdr>
              <w:tabs>
                <w:tab w:val="left" w:pos="444"/>
              </w:tabs>
              <w:spacing w:before="177"/>
              <w:ind w:left="444" w:right="429" w:hanging="341"/>
              <w:jc w:val="both"/>
              <w:rPr>
                <w:color w:val="000000"/>
                <w:sz w:val="18"/>
                <w:szCs w:val="18"/>
              </w:rPr>
            </w:pPr>
            <w:r>
              <w:rPr>
                <w:color w:val="000000"/>
                <w:sz w:val="18"/>
                <w:szCs w:val="18"/>
              </w:rPr>
              <w:t>a)</w:t>
            </w:r>
            <w:r>
              <w:rPr>
                <w:color w:val="000000"/>
                <w:sz w:val="18"/>
                <w:szCs w:val="18"/>
              </w:rPr>
              <w:tab/>
              <w:t>průřezové socioekonomické dopady a odhadované přínosy (volný text, pokud možno max. 3 000 znaků)</w:t>
            </w:r>
          </w:p>
        </w:tc>
      </w:tr>
      <w:tr w:rsidR="009B1B7D" w14:paraId="282F23C3" w14:textId="77777777" w:rsidTr="003342EF">
        <w:trPr>
          <w:trHeight w:val="766"/>
        </w:trPr>
        <w:tc>
          <w:tcPr>
            <w:tcW w:w="3593" w:type="dxa"/>
            <w:vMerge/>
            <w:tcBorders>
              <w:left w:val="nil"/>
            </w:tcBorders>
            <w:shd w:val="clear" w:color="auto" w:fill="D8D8D8"/>
          </w:tcPr>
          <w:p w14:paraId="24BBC95D" w14:textId="77777777" w:rsidR="009B1B7D" w:rsidRDefault="009B1B7D">
            <w:pPr>
              <w:pBdr>
                <w:top w:val="nil"/>
                <w:left w:val="nil"/>
                <w:bottom w:val="nil"/>
                <w:right w:val="nil"/>
                <w:between w:val="nil"/>
              </w:pBdr>
              <w:jc w:val="both"/>
              <w:rPr>
                <w:color w:val="000000"/>
                <w:sz w:val="18"/>
                <w:szCs w:val="18"/>
              </w:rPr>
            </w:pPr>
          </w:p>
        </w:tc>
        <w:tc>
          <w:tcPr>
            <w:tcW w:w="5587" w:type="dxa"/>
            <w:tcBorders>
              <w:top w:val="nil"/>
              <w:right w:val="nil"/>
            </w:tcBorders>
          </w:tcPr>
          <w:p w14:paraId="5328AF01" w14:textId="77777777" w:rsidR="009B1B7D" w:rsidRDefault="00D8719B" w:rsidP="00D460B6">
            <w:pPr>
              <w:tabs>
                <w:tab w:val="left" w:pos="444"/>
              </w:tabs>
              <w:jc w:val="both"/>
              <w:rPr>
                <w:sz w:val="18"/>
                <w:szCs w:val="18"/>
              </w:rPr>
            </w:pPr>
            <w:r>
              <w:rPr>
                <w:sz w:val="18"/>
                <w:szCs w:val="18"/>
              </w:rPr>
              <w:t>Realizace opatření navržených v Národním plánu na obnovu přírody přináší vedle environmentálních přínosů také významné socioekonomické efekty. Obnova ekosystémů přispívá k posilování ekosystémových služeb, které mají přímý význam pro stabilitu přírodních zdrojů, hospodaření v krajině a kvalitu života obyvatel. Významná část těchto přínosů má netržní charakter, zejména v oblasti zdraví, rekreace a kulturních hodnot krajiny. Zdravé, funkční a odolné ekosystémy jsou však zásadní i z hlediska dlouhodobě udržitelné produkce v primárních sektorech a stejně tak z hlediska omezení dopadů extrémních jevů, jako jsou vlny veder či povodně nebo v nedávné době v ČR probíhající kůrovcová kalamita.</w:t>
            </w:r>
          </w:p>
          <w:p w14:paraId="5ACE985F" w14:textId="77777777" w:rsidR="009B1B7D" w:rsidRDefault="00D8719B" w:rsidP="00D460B6">
            <w:pPr>
              <w:tabs>
                <w:tab w:val="left" w:pos="444"/>
              </w:tabs>
              <w:jc w:val="both"/>
              <w:rPr>
                <w:sz w:val="18"/>
                <w:szCs w:val="18"/>
              </w:rPr>
            </w:pPr>
            <w:r>
              <w:rPr>
                <w:sz w:val="18"/>
                <w:szCs w:val="18"/>
              </w:rPr>
              <w:t>V podmínkách České republiky, kde je dlouhodobě rozvinutá tradice využívání krajiny pro rekreaci, turistiku a volnočasové aktivity, představuje kvalita a dostupnost přírodního prostředí významný faktor ovlivňující kvalitu života obyvatel i atraktivitu území. Obnova přírodě blízkých ekosystémů tak přispívá nejen ke zlepšování životního prostředí, ale i k posilování rekreační funkce krajiny a souvisejících ekonomických aktivit, včetně udržitelného cestovního ruchu.</w:t>
            </w:r>
          </w:p>
          <w:p w14:paraId="42B85AA4" w14:textId="6FF198E8" w:rsidR="009B1B7D" w:rsidRDefault="00D8719B" w:rsidP="00D460B6">
            <w:pPr>
              <w:tabs>
                <w:tab w:val="left" w:pos="444"/>
              </w:tabs>
              <w:jc w:val="both"/>
              <w:rPr>
                <w:sz w:val="18"/>
                <w:szCs w:val="18"/>
              </w:rPr>
            </w:pPr>
            <w:r>
              <w:rPr>
                <w:sz w:val="18"/>
                <w:szCs w:val="18"/>
              </w:rPr>
              <w:t>Zlepšování stavu půdy a vodního režimu krajiny představuje jeden z hlavních přínosů opatření na obnovu. Obnova mokřadů, říčních niv, travních porostů a dalších přírodě blízkých ekosystémů přispívá ke zvýšení retenční schopnosti území, stabilizaci hydrologických poměrů a ke snižování rizika eroze. Tyto změny</w:t>
            </w:r>
            <w:r w:rsidR="003759C4">
              <w:rPr>
                <w:sz w:val="18"/>
                <w:szCs w:val="18"/>
              </w:rPr>
              <w:t>, spolu s podporou opatření na zvýšení podílu organického uhlíku v půdě</w:t>
            </w:r>
            <w:r>
              <w:rPr>
                <w:sz w:val="18"/>
                <w:szCs w:val="18"/>
              </w:rPr>
              <w:t xml:space="preserve"> mají pozitivní dopad na zemědělské hospodaření, neboť podporují dlouhodobou produktivitu půdy a snižují zranitelnost vůči klimatickým extrémům.</w:t>
            </w:r>
          </w:p>
          <w:p w14:paraId="357A0F29" w14:textId="77777777" w:rsidR="009B1B7D" w:rsidRDefault="00D8719B" w:rsidP="00D460B6">
            <w:pPr>
              <w:tabs>
                <w:tab w:val="left" w:pos="444"/>
              </w:tabs>
              <w:jc w:val="both"/>
              <w:rPr>
                <w:sz w:val="18"/>
                <w:szCs w:val="18"/>
              </w:rPr>
            </w:pPr>
            <w:r>
              <w:rPr>
                <w:sz w:val="18"/>
                <w:szCs w:val="18"/>
              </w:rPr>
              <w:t xml:space="preserve">V tomto kontextu se klíčové přínosy projevují zejména v oblasti vodního režimu krajiny. </w:t>
            </w:r>
          </w:p>
          <w:p w14:paraId="26A4599C" w14:textId="77777777" w:rsidR="009B1B7D" w:rsidRDefault="00D8719B" w:rsidP="00D460B6">
            <w:pPr>
              <w:tabs>
                <w:tab w:val="left" w:pos="444"/>
              </w:tabs>
              <w:jc w:val="both"/>
              <w:rPr>
                <w:sz w:val="18"/>
                <w:szCs w:val="18"/>
              </w:rPr>
            </w:pPr>
            <w:r>
              <w:rPr>
                <w:sz w:val="18"/>
                <w:szCs w:val="18"/>
              </w:rPr>
              <w:lastRenderedPageBreak/>
              <w:t>Obnova říčních niv, mokřadů a přirozené hydromorfologie vodních toků přispívá nejen ke zlepšení stavu ekosystémů, ale také ke zvýšení odolnosti území vůči dopadům změny klimatu. Obnovené záplavové prostory a přírodě blízké vodní ekosystémy podporují přirozenou retenci vody v krajině, zpomalují odtok při extrémních srážkách a přispívají ke zmírnění kulminačních průtoků během povodní. Současně podporují doplňování zásob podzemních vod a zmírňují dopady hydrologického sucha. Tyto funkce představují významný socioekonomický přínos, neboť snižují zranitelnost sídel, infrastruktury a hospodářských aktivit vůči klimatickým extrémům a mohou přispívat ke snižování budoucích nákladů na zvládání jejich dopadů. bezpečnosti a kvality života obyvatel.</w:t>
            </w:r>
          </w:p>
          <w:p w14:paraId="0A0E749E" w14:textId="77777777" w:rsidR="009B1B7D" w:rsidRDefault="00D8719B" w:rsidP="00D460B6">
            <w:pPr>
              <w:tabs>
                <w:tab w:val="left" w:pos="444"/>
              </w:tabs>
              <w:jc w:val="both"/>
              <w:rPr>
                <w:sz w:val="18"/>
                <w:szCs w:val="18"/>
              </w:rPr>
            </w:pPr>
            <w:r>
              <w:rPr>
                <w:sz w:val="18"/>
                <w:szCs w:val="18"/>
              </w:rPr>
              <w:t>Tyto přínosy se promítají i do širší stability krajiny a snižování rizik pro sídla, infrastrukturu a hospodářské aktivity, zejména ve vztahu k povodním a suchu.</w:t>
            </w:r>
          </w:p>
          <w:p w14:paraId="679C74B0" w14:textId="77777777" w:rsidR="009B1B7D" w:rsidRDefault="00D8719B" w:rsidP="00D460B6">
            <w:pPr>
              <w:tabs>
                <w:tab w:val="left" w:pos="444"/>
              </w:tabs>
              <w:jc w:val="both"/>
              <w:rPr>
                <w:sz w:val="18"/>
                <w:szCs w:val="18"/>
              </w:rPr>
            </w:pPr>
            <w:r>
              <w:rPr>
                <w:sz w:val="18"/>
                <w:szCs w:val="18"/>
              </w:rPr>
              <w:t>Významný socioekonomický přínos spočívá rovněž v posilování biologické rozmanitosti a stability ekosystémů, které podporují přirozené ekologické procesy, včetně opylování a koloběhu živin. Obnovená a funkční krajina zároveň vytváří podmínky pro tradiční způsoby jejího využívání, včetně sběru lesních plodů, hub a dalších přírodních zdrojů, které jsou součástí místních zvyklostí.</w:t>
            </w:r>
          </w:p>
          <w:p w14:paraId="783572FA" w14:textId="77777777" w:rsidR="009B1B7D" w:rsidRDefault="00D8719B" w:rsidP="00D460B6">
            <w:pPr>
              <w:tabs>
                <w:tab w:val="left" w:pos="444"/>
              </w:tabs>
              <w:jc w:val="both"/>
              <w:rPr>
                <w:sz w:val="18"/>
                <w:szCs w:val="18"/>
              </w:rPr>
            </w:pPr>
            <w:r>
              <w:rPr>
                <w:sz w:val="18"/>
                <w:szCs w:val="18"/>
              </w:rPr>
              <w:t>Opatření na obnovu ekosystémů přispívají také ke zlepšení kvality života obyvatel. Zvýšení dostupnosti přírodních a přírodě blízkých ploch podporuje rekreaci, fyzickou aktivitu a psychickou pohodu a přispívá ke snižování dopadů klimatických extrémů, zejména v urbanizovaném prostředí. Současně dochází ke zlepšení mikroklimatických podmínek, omezení tepelného stresu a ke zlepšení kvality prostředí, včetně snížení prašnosti a hluku.</w:t>
            </w:r>
          </w:p>
          <w:p w14:paraId="3588E85E" w14:textId="77777777" w:rsidR="009B1B7D" w:rsidRDefault="00D8719B" w:rsidP="00D460B6">
            <w:pPr>
              <w:tabs>
                <w:tab w:val="left" w:pos="444"/>
              </w:tabs>
              <w:jc w:val="both"/>
              <w:rPr>
                <w:sz w:val="18"/>
                <w:szCs w:val="18"/>
              </w:rPr>
            </w:pPr>
            <w:r>
              <w:rPr>
                <w:sz w:val="18"/>
                <w:szCs w:val="18"/>
              </w:rPr>
              <w:t>Součástí přínosů opatření na obnovu ekosystémů je rovněž omezení negativních vlivů umělého osvětlení na přírodní prostředí. Nadměrné osvětlení v nočních hodinách ovlivňuje nejen přirozené chování řady druhů živočichů a fungování ekosystémů, ale je spojena i se zdravotními dopady na obyvatele a opatření v této oblasti tak mají synergické environmentální i společenské přínosy.</w:t>
            </w:r>
          </w:p>
          <w:p w14:paraId="60472840" w14:textId="77777777" w:rsidR="009B1B7D" w:rsidRDefault="00D8719B" w:rsidP="00D460B6">
            <w:pPr>
              <w:tabs>
                <w:tab w:val="left" w:pos="444"/>
              </w:tabs>
              <w:jc w:val="both"/>
              <w:rPr>
                <w:sz w:val="18"/>
                <w:szCs w:val="18"/>
              </w:rPr>
            </w:pPr>
            <w:r>
              <w:rPr>
                <w:sz w:val="18"/>
                <w:szCs w:val="18"/>
              </w:rPr>
              <w:t>Realizace opatření na obnovu přírody může celkově přispět ke vzniku nových příležitostí pro regionální ekonomiku, zejména v oblasti péče o krajinu, ekologického zemědělství, přírodě blízkého hospodaření a rozvoje udržitelného cestovního ruchu. Tyto přínosy mohou být zvláště významné v regionech zatížených historickou environmentální zátěží nebo strukturálními změnami.</w:t>
            </w:r>
          </w:p>
          <w:p w14:paraId="24E011BE" w14:textId="77777777" w:rsidR="009B1B7D" w:rsidRDefault="00D8719B" w:rsidP="00D460B6">
            <w:pPr>
              <w:tabs>
                <w:tab w:val="left" w:pos="444"/>
              </w:tabs>
              <w:jc w:val="both"/>
              <w:rPr>
                <w:sz w:val="18"/>
                <w:szCs w:val="18"/>
              </w:rPr>
            </w:pPr>
            <w:r>
              <w:rPr>
                <w:sz w:val="18"/>
                <w:szCs w:val="18"/>
              </w:rPr>
              <w:t>V některých případech mohou opatření vyžadovat změny ve způsobu hospodaření nebo omezení dosavadního využívání území, což může vést ke krátkodobým socioekonomickým dopadům pro vlastníky a uživatele pozemků. Tyto situace jsou řešeny prostřednictvím nástrojů podpor, kompenzací</w:t>
            </w:r>
            <w:r w:rsidR="00D805FD">
              <w:rPr>
                <w:sz w:val="18"/>
                <w:szCs w:val="18"/>
              </w:rPr>
              <w:t xml:space="preserve"> (náhrada újmy za ztížené hospodaření)</w:t>
            </w:r>
            <w:r>
              <w:rPr>
                <w:sz w:val="18"/>
                <w:szCs w:val="18"/>
              </w:rPr>
              <w:t>, pozemkových úprav a dohod s vlastníky a uživateli území.</w:t>
            </w:r>
          </w:p>
          <w:p w14:paraId="43156E7B" w14:textId="77777777" w:rsidR="009B1B7D" w:rsidRDefault="00D8719B" w:rsidP="00D460B6">
            <w:pPr>
              <w:tabs>
                <w:tab w:val="left" w:pos="444"/>
              </w:tabs>
              <w:jc w:val="both"/>
              <w:rPr>
                <w:sz w:val="18"/>
                <w:szCs w:val="18"/>
              </w:rPr>
            </w:pPr>
            <w:r>
              <w:rPr>
                <w:sz w:val="18"/>
                <w:szCs w:val="18"/>
              </w:rPr>
              <w:t>Tyto potenciální náklady mohou být zmírněny prostřednictvím zmíněných finančních nástrojů, zejména v rámci Společné zemědělské politiky a dalších programů podpory ochrany přírody. Dlouhodobé přínosy obnovy ekosystémů, včetně zvýšení stability krajiny, posílení ekosystémových služeb a snížení zranitelnosti vůči dopadům změny klimatu, lze očekávat jako převyšující krátkodobé náklady spojené s realizací opatření.</w:t>
            </w:r>
          </w:p>
          <w:p w14:paraId="283C30F6" w14:textId="77777777" w:rsidR="009B1B7D" w:rsidRDefault="00D8719B" w:rsidP="00D460B6">
            <w:pPr>
              <w:tabs>
                <w:tab w:val="left" w:pos="444"/>
              </w:tabs>
              <w:jc w:val="both"/>
              <w:rPr>
                <w:sz w:val="18"/>
                <w:szCs w:val="18"/>
              </w:rPr>
            </w:pPr>
            <w:r>
              <w:rPr>
                <w:sz w:val="18"/>
                <w:szCs w:val="18"/>
              </w:rPr>
              <w:t>Důležitým podpůrným prvkem je rovněž oblast environmentálního vzdělávání, výchovy a osvěty. V tomto kontextu je zajištěna vazba na Státní program environmentálního vzdělávání, výchovy a osvěty a environmentálního poradenství na léta 2026–2035, jehož cílem je posilování environmentální gramotnosti, podpora odpovědného chování a zapojení veřejnosti do péče o krajinu.</w:t>
            </w:r>
          </w:p>
        </w:tc>
      </w:tr>
      <w:tr w:rsidR="009B1B7D" w14:paraId="4A742760" w14:textId="77777777" w:rsidTr="003342EF">
        <w:trPr>
          <w:trHeight w:val="1384"/>
        </w:trPr>
        <w:tc>
          <w:tcPr>
            <w:tcW w:w="3593" w:type="dxa"/>
            <w:tcBorders>
              <w:left w:val="nil"/>
            </w:tcBorders>
            <w:shd w:val="clear" w:color="auto" w:fill="D8D8D8"/>
          </w:tcPr>
          <w:p w14:paraId="337BB3E0" w14:textId="77777777" w:rsidR="009B1B7D" w:rsidRDefault="00D8719B">
            <w:pPr>
              <w:pBdr>
                <w:top w:val="nil"/>
                <w:left w:val="nil"/>
                <w:bottom w:val="nil"/>
                <w:right w:val="nil"/>
                <w:between w:val="nil"/>
              </w:pBdr>
              <w:spacing w:before="190"/>
              <w:ind w:left="610" w:right="429" w:hanging="567"/>
              <w:jc w:val="both"/>
              <w:rPr>
                <w:color w:val="000000"/>
                <w:sz w:val="18"/>
                <w:szCs w:val="18"/>
              </w:rPr>
            </w:pPr>
            <w:r>
              <w:rPr>
                <w:color w:val="000000"/>
                <w:sz w:val="18"/>
                <w:szCs w:val="18"/>
              </w:rPr>
              <w:lastRenderedPageBreak/>
              <w:t>4.1.4 Další potenciální dopady a vedlejší přínosy (např. seznam cílů udržitelného rozvoje, potravinové zabezpečení, Akční plán pro nulové znečištění) (volitelné)</w:t>
            </w:r>
          </w:p>
        </w:tc>
        <w:tc>
          <w:tcPr>
            <w:tcW w:w="5587" w:type="dxa"/>
            <w:tcBorders>
              <w:right w:val="nil"/>
            </w:tcBorders>
            <w:shd w:val="clear" w:color="auto" w:fill="C6EAFF"/>
          </w:tcPr>
          <w:p w14:paraId="2BB06F85" w14:textId="77777777" w:rsidR="009B1B7D" w:rsidRDefault="00D8719B" w:rsidP="00670503">
            <w:pPr>
              <w:numPr>
                <w:ilvl w:val="0"/>
                <w:numId w:val="20"/>
              </w:numPr>
              <w:pBdr>
                <w:top w:val="nil"/>
                <w:left w:val="nil"/>
                <w:bottom w:val="nil"/>
                <w:right w:val="nil"/>
                <w:between w:val="nil"/>
              </w:pBdr>
              <w:tabs>
                <w:tab w:val="left" w:pos="444"/>
              </w:tabs>
              <w:spacing w:before="190"/>
              <w:ind w:right="429"/>
              <w:jc w:val="both"/>
              <w:rPr>
                <w:color w:val="000000"/>
                <w:sz w:val="18"/>
                <w:szCs w:val="18"/>
              </w:rPr>
            </w:pPr>
            <w:r>
              <w:rPr>
                <w:color w:val="000000"/>
                <w:sz w:val="18"/>
                <w:szCs w:val="18"/>
              </w:rPr>
              <w:t>průřezové dopady a vedlejší přínosy (volný text, pokud možno max. 3 000 znaků)</w:t>
            </w:r>
          </w:p>
          <w:p w14:paraId="2AB2FE4F" w14:textId="77777777" w:rsidR="009B1B7D" w:rsidRDefault="00D8719B" w:rsidP="00670503">
            <w:pPr>
              <w:numPr>
                <w:ilvl w:val="0"/>
                <w:numId w:val="20"/>
              </w:numPr>
              <w:pBdr>
                <w:top w:val="nil"/>
                <w:left w:val="nil"/>
                <w:bottom w:val="nil"/>
                <w:right w:val="nil"/>
                <w:between w:val="nil"/>
              </w:pBdr>
              <w:tabs>
                <w:tab w:val="left" w:pos="442"/>
                <w:tab w:val="left" w:pos="444"/>
              </w:tabs>
              <w:ind w:right="429"/>
              <w:jc w:val="both"/>
              <w:rPr>
                <w:color w:val="000000"/>
                <w:sz w:val="18"/>
                <w:szCs w:val="18"/>
              </w:rPr>
            </w:pPr>
            <w:r>
              <w:rPr>
                <w:color w:val="000000"/>
                <w:sz w:val="18"/>
                <w:szCs w:val="18"/>
              </w:rPr>
              <w:t>dopady a vedlejší přínosy podle jednotlivých článků – uveďte jeden nebo více článků ze seznamu kódů článků</w:t>
            </w:r>
          </w:p>
          <w:p w14:paraId="2FD2F0FF" w14:textId="77777777" w:rsidR="009B1B7D" w:rsidRDefault="00D8719B" w:rsidP="00670503">
            <w:pPr>
              <w:numPr>
                <w:ilvl w:val="0"/>
                <w:numId w:val="20"/>
              </w:numPr>
              <w:pBdr>
                <w:top w:val="nil"/>
                <w:left w:val="nil"/>
                <w:bottom w:val="nil"/>
                <w:right w:val="nil"/>
                <w:between w:val="nil"/>
              </w:pBdr>
              <w:tabs>
                <w:tab w:val="left" w:pos="444"/>
              </w:tabs>
              <w:ind w:right="429"/>
              <w:jc w:val="both"/>
              <w:rPr>
                <w:color w:val="000000"/>
                <w:sz w:val="18"/>
                <w:szCs w:val="18"/>
              </w:rPr>
            </w:pPr>
            <w:r>
              <w:rPr>
                <w:color w:val="000000"/>
                <w:sz w:val="18"/>
                <w:szCs w:val="18"/>
              </w:rPr>
              <w:t>dopady a vedlejší přínosy podle jednotlivých článků (volný text, pokud možno max. 3 000 znaků)</w:t>
            </w:r>
          </w:p>
        </w:tc>
      </w:tr>
      <w:tr w:rsidR="009B1B7D" w14:paraId="4D96AD4A" w14:textId="77777777" w:rsidTr="003342EF">
        <w:trPr>
          <w:trHeight w:val="274"/>
        </w:trPr>
        <w:tc>
          <w:tcPr>
            <w:tcW w:w="9180" w:type="dxa"/>
            <w:gridSpan w:val="2"/>
            <w:tcBorders>
              <w:left w:val="nil"/>
              <w:right w:val="nil"/>
            </w:tcBorders>
            <w:shd w:val="clear" w:color="auto" w:fill="B3C5E6"/>
          </w:tcPr>
          <w:p w14:paraId="65176550" w14:textId="77777777" w:rsidR="009B1B7D" w:rsidRDefault="00D8719B">
            <w:pPr>
              <w:pBdr>
                <w:top w:val="nil"/>
                <w:left w:val="nil"/>
                <w:bottom w:val="nil"/>
                <w:right w:val="nil"/>
                <w:between w:val="nil"/>
              </w:pBdr>
              <w:tabs>
                <w:tab w:val="left" w:pos="609"/>
              </w:tabs>
              <w:spacing w:before="183"/>
              <w:ind w:left="43" w:right="429"/>
              <w:jc w:val="both"/>
              <w:rPr>
                <w:b/>
                <w:bCs/>
                <w:color w:val="000000"/>
                <w:sz w:val="18"/>
                <w:szCs w:val="18"/>
              </w:rPr>
            </w:pPr>
            <w:r>
              <w:rPr>
                <w:color w:val="000000"/>
                <w:sz w:val="18"/>
                <w:szCs w:val="18"/>
              </w:rPr>
              <w:lastRenderedPageBreak/>
              <w:t>4.2</w:t>
            </w:r>
            <w:r>
              <w:rPr>
                <w:color w:val="000000"/>
                <w:sz w:val="18"/>
                <w:szCs w:val="18"/>
              </w:rPr>
              <w:tab/>
            </w:r>
            <w:r>
              <w:rPr>
                <w:b/>
                <w:bCs/>
                <w:color w:val="000000"/>
                <w:sz w:val="18"/>
                <w:szCs w:val="18"/>
              </w:rPr>
              <w:t>Zohledněné politiky a opatření</w:t>
            </w:r>
          </w:p>
        </w:tc>
      </w:tr>
      <w:tr w:rsidR="009B1B7D" w14:paraId="396FB04B" w14:textId="77777777" w:rsidTr="003342EF">
        <w:trPr>
          <w:trHeight w:val="625"/>
        </w:trPr>
        <w:tc>
          <w:tcPr>
            <w:tcW w:w="3593" w:type="dxa"/>
            <w:vMerge w:val="restart"/>
            <w:tcBorders>
              <w:left w:val="nil"/>
            </w:tcBorders>
            <w:shd w:val="clear" w:color="auto" w:fill="D8D8D8"/>
          </w:tcPr>
          <w:p w14:paraId="2882DA0F" w14:textId="77777777" w:rsidR="009B1B7D" w:rsidRDefault="00D8719B">
            <w:pPr>
              <w:pBdr>
                <w:top w:val="nil"/>
                <w:left w:val="nil"/>
                <w:bottom w:val="nil"/>
                <w:right w:val="nil"/>
                <w:between w:val="nil"/>
              </w:pBdr>
              <w:spacing w:before="189"/>
              <w:ind w:left="610" w:right="429" w:hanging="567"/>
              <w:jc w:val="both"/>
              <w:rPr>
                <w:color w:val="000000"/>
                <w:sz w:val="18"/>
                <w:szCs w:val="18"/>
              </w:rPr>
            </w:pPr>
            <w:r>
              <w:rPr>
                <w:color w:val="000000"/>
                <w:sz w:val="18"/>
                <w:szCs w:val="18"/>
              </w:rPr>
              <w:t>4.2.1 Zohlednění scénářů změny klimatu při plánování druhu opatření na obnovu a jejich umístění (čl. 15 odst. 3 písm. t) bod i))</w:t>
            </w:r>
          </w:p>
        </w:tc>
        <w:tc>
          <w:tcPr>
            <w:tcW w:w="5587" w:type="dxa"/>
            <w:tcBorders>
              <w:bottom w:val="nil"/>
              <w:right w:val="nil"/>
            </w:tcBorders>
          </w:tcPr>
          <w:p w14:paraId="3EF433B0" w14:textId="77777777" w:rsidR="009B1B7D" w:rsidRDefault="00D8719B">
            <w:pPr>
              <w:pBdr>
                <w:top w:val="nil"/>
                <w:left w:val="nil"/>
                <w:bottom w:val="nil"/>
                <w:right w:val="nil"/>
                <w:between w:val="nil"/>
              </w:pBdr>
              <w:tabs>
                <w:tab w:val="left" w:pos="444"/>
              </w:tabs>
              <w:spacing w:before="177"/>
              <w:ind w:left="444" w:right="429" w:hanging="341"/>
              <w:jc w:val="both"/>
              <w:rPr>
                <w:i/>
                <w:iCs/>
                <w:color w:val="000000"/>
                <w:sz w:val="18"/>
                <w:szCs w:val="18"/>
              </w:rPr>
            </w:pPr>
            <w:r>
              <w:rPr>
                <w:i/>
                <w:iCs/>
                <w:color w:val="000000"/>
                <w:sz w:val="18"/>
                <w:szCs w:val="18"/>
              </w:rPr>
              <w:t>a)</w:t>
            </w:r>
            <w:r>
              <w:rPr>
                <w:i/>
                <w:iCs/>
                <w:color w:val="000000"/>
                <w:sz w:val="18"/>
                <w:szCs w:val="18"/>
              </w:rPr>
              <w:tab/>
              <w:t>průřezové aspekty (volný text, pokud možno max. 3 000 znaků)</w:t>
            </w:r>
          </w:p>
        </w:tc>
      </w:tr>
      <w:tr w:rsidR="009B1B7D" w14:paraId="64EDEF8C" w14:textId="77777777" w:rsidTr="003342EF">
        <w:trPr>
          <w:trHeight w:val="65"/>
        </w:trPr>
        <w:tc>
          <w:tcPr>
            <w:tcW w:w="3593" w:type="dxa"/>
            <w:vMerge/>
            <w:tcBorders>
              <w:left w:val="nil"/>
            </w:tcBorders>
            <w:shd w:val="clear" w:color="auto" w:fill="D8D8D8"/>
          </w:tcPr>
          <w:p w14:paraId="0CCB006C" w14:textId="77777777" w:rsidR="009B1B7D" w:rsidRDefault="009B1B7D">
            <w:pPr>
              <w:pBdr>
                <w:top w:val="nil"/>
                <w:left w:val="nil"/>
                <w:bottom w:val="nil"/>
                <w:right w:val="nil"/>
                <w:between w:val="nil"/>
              </w:pBdr>
              <w:jc w:val="both"/>
              <w:rPr>
                <w:i/>
                <w:iCs/>
                <w:color w:val="000000"/>
                <w:sz w:val="18"/>
                <w:szCs w:val="18"/>
              </w:rPr>
            </w:pPr>
          </w:p>
        </w:tc>
        <w:tc>
          <w:tcPr>
            <w:tcW w:w="5587" w:type="dxa"/>
            <w:tcBorders>
              <w:top w:val="nil"/>
              <w:right w:val="nil"/>
            </w:tcBorders>
          </w:tcPr>
          <w:p w14:paraId="62DBD42C" w14:textId="77777777" w:rsidR="009B1B7D" w:rsidRDefault="00D8719B" w:rsidP="00D460B6">
            <w:pPr>
              <w:tabs>
                <w:tab w:val="left" w:pos="444"/>
              </w:tabs>
              <w:jc w:val="both"/>
              <w:rPr>
                <w:sz w:val="18"/>
                <w:szCs w:val="18"/>
              </w:rPr>
            </w:pPr>
            <w:r>
              <w:rPr>
                <w:sz w:val="18"/>
                <w:szCs w:val="18"/>
              </w:rPr>
              <w:t>Při plánování opatření na obnovu ekosystémů v rámci Národního plánu na obnovu přírody jsou zohledňovány dostupné poznatky o očekávaných dopadech změny klimatu na území České republiky, vycházející zejména z národních klimatických scénářů a navazujících vědeckých podkladů. Tyto poznatky jsou reflektovány v relevantních strategických dokumentech, zejména ve Strategii přizpůsobení se změně klimatu v podmínkách ČR a v Národním akčním plánu adaptace na změnu klimatu, které definují hlavní projevy změny klimatu a doporučené adaptační přístupy. Zohledněny jsou rovněž cíle Politiky ochrany klimatu v ČR 2025–2050, Státní politiky životního prostředí ČR 2030 s výhledem do roku 2050 a Politiky krajiny ČR s výhledem do roku 2050.</w:t>
            </w:r>
          </w:p>
          <w:p w14:paraId="26678AE1" w14:textId="77777777" w:rsidR="009B1B7D" w:rsidRDefault="00D8719B" w:rsidP="00D460B6">
            <w:pPr>
              <w:tabs>
                <w:tab w:val="left" w:pos="444"/>
              </w:tabs>
              <w:jc w:val="both"/>
              <w:rPr>
                <w:sz w:val="18"/>
                <w:szCs w:val="18"/>
              </w:rPr>
            </w:pPr>
            <w:r>
              <w:rPr>
                <w:sz w:val="18"/>
                <w:szCs w:val="18"/>
              </w:rPr>
              <w:t>Scénáře změny klimatu pro území České republiky předpokládají zejména nárůst průměrných teplot, změny v sezónním rozložení srážek a vyšší četnost extrémních jevů, včetně sucha, přívalových srážek a epizod vysokých teplot. Tyto změny jsou zohledněny při volbě typu opatření, zejména s ohledem na jejich dlouhodobou funkčnost a stabilitu v podmínkách měnícího se klimatu.</w:t>
            </w:r>
          </w:p>
          <w:p w14:paraId="6D47ACFB" w14:textId="77777777" w:rsidR="009B1B7D" w:rsidRDefault="00D8719B" w:rsidP="00D460B6">
            <w:pPr>
              <w:tabs>
                <w:tab w:val="left" w:pos="444"/>
              </w:tabs>
              <w:jc w:val="both"/>
              <w:rPr>
                <w:sz w:val="18"/>
                <w:szCs w:val="18"/>
              </w:rPr>
            </w:pPr>
            <w:r>
              <w:rPr>
                <w:sz w:val="18"/>
                <w:szCs w:val="18"/>
              </w:rPr>
              <w:t>Při návrhu opatření jsou upřednostňovány přístupy, které přispívají ke zvýšení odolnosti ekosystémů a krajiny vůči těmto očekávaným změnám a podporují přirozené adaptační procesy v území. Důraz je kladen zejména na posilování přirozených regulačních funkcí ekosystémů, včetně zlepšování vodního režimu krajiny, zvyšování retenční schopnosti území, podpory druhové a strukturní rozmanitosti a obnovy ekologické stability.</w:t>
            </w:r>
          </w:p>
          <w:p w14:paraId="71C411D1" w14:textId="77777777" w:rsidR="009B1B7D" w:rsidRDefault="00D8719B" w:rsidP="00D460B6">
            <w:pPr>
              <w:tabs>
                <w:tab w:val="left" w:pos="444"/>
              </w:tabs>
              <w:jc w:val="both"/>
              <w:rPr>
                <w:sz w:val="18"/>
                <w:szCs w:val="18"/>
              </w:rPr>
            </w:pPr>
            <w:r>
              <w:rPr>
                <w:sz w:val="18"/>
                <w:szCs w:val="18"/>
              </w:rPr>
              <w:t>Opatření jsou současně navrhována s důrazem na využívání ekosystémově založených adaptačních přístupů, které podporují přirozené funkce ekosystémů a jejich schopnost reagovat na probíhající změnu klimatu. Přednostně jsou podporována opatření s vícenásobnými přínosy, která současně přispívají k ochraně biologické rozmanitosti, zlepšení vodního režimu krajiny, posílení ekosystémových služeb a zvýšení odolnosti vůči klimatickým extrémům.</w:t>
            </w:r>
          </w:p>
          <w:p w14:paraId="09EC69DA" w14:textId="77777777" w:rsidR="009B1B7D" w:rsidRDefault="00D8719B" w:rsidP="00D460B6">
            <w:pPr>
              <w:tabs>
                <w:tab w:val="left" w:pos="444"/>
              </w:tabs>
              <w:jc w:val="both"/>
              <w:rPr>
                <w:sz w:val="18"/>
                <w:szCs w:val="18"/>
              </w:rPr>
            </w:pPr>
            <w:r>
              <w:rPr>
                <w:sz w:val="18"/>
                <w:szCs w:val="18"/>
              </w:rPr>
              <w:t>Scénáře změny klimatu jsou rovněž zohledněny při prostorovém cílení opatření. Národní plán na obnovu přírody vytváří rámec pro jejich uplatnění na celém území České republiky, přičemž konkrétní výběr a prioritizace lokalit bude probíhat při jeho implementaci.</w:t>
            </w:r>
          </w:p>
          <w:p w14:paraId="4DA58B77" w14:textId="77777777" w:rsidR="009B1B7D" w:rsidRDefault="00D8719B" w:rsidP="00D460B6">
            <w:pPr>
              <w:tabs>
                <w:tab w:val="left" w:pos="444"/>
              </w:tabs>
              <w:jc w:val="both"/>
              <w:rPr>
                <w:sz w:val="18"/>
                <w:szCs w:val="18"/>
              </w:rPr>
            </w:pPr>
            <w:r>
              <w:rPr>
                <w:sz w:val="18"/>
                <w:szCs w:val="18"/>
              </w:rPr>
              <w:t>Při tomto procesu budou zohledňovány charakteristiky území, zejména jeho zranitelnost vůči projevům změny klimatu (např. sucho, eroze nebo extrémní odtokové situace), dostupnost vodních zdrojů, ekologický stav a potenciál území nebo jeho význam pro zachování ekologické konektivity. Plán tak kombinuje celoplošný rámec pro uplatnění opatření s možností jejich cílené aplikace v konkrétních územích v rámci následné implementace.</w:t>
            </w:r>
          </w:p>
          <w:p w14:paraId="62E421B4" w14:textId="77777777" w:rsidR="009B1B7D" w:rsidRDefault="00D8719B" w:rsidP="00D460B6">
            <w:pPr>
              <w:tabs>
                <w:tab w:val="left" w:pos="444"/>
              </w:tabs>
              <w:jc w:val="both"/>
              <w:rPr>
                <w:sz w:val="18"/>
                <w:szCs w:val="18"/>
              </w:rPr>
            </w:pPr>
            <w:r>
              <w:rPr>
                <w:sz w:val="18"/>
                <w:szCs w:val="18"/>
              </w:rPr>
              <w:t>Tento přístup umožňuje zohlednit regionální projevy změny klimatu a současně zajistit efektivní realizaci opatření s ohledem na vlastnické vztahy, způsob využívání území a další praktické aspekty implementace. Navrhovaná opatření jsou formulována tak, aby byla dlouhodobě funkční v podmínkách probíhající klimatické změny a současně podporovala přirozené adaptační procesy v krajině. Tím přispívají nejen k obnově ekosystémů, ale i ke zvýšení jejich odolnosti vůči budoucím klimatickým podmínkám.</w:t>
            </w:r>
          </w:p>
        </w:tc>
      </w:tr>
    </w:tbl>
    <w:tbl>
      <w:tblPr>
        <w:tblStyle w:val="a1"/>
        <w:tblW w:w="9180"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593"/>
        <w:gridCol w:w="5587"/>
      </w:tblGrid>
      <w:tr w:rsidR="009B1B7D" w14:paraId="607EB92C" w14:textId="77777777" w:rsidTr="003342EF">
        <w:trPr>
          <w:trHeight w:val="2323"/>
        </w:trPr>
        <w:tc>
          <w:tcPr>
            <w:tcW w:w="3593" w:type="dxa"/>
            <w:tcBorders>
              <w:left w:val="nil"/>
            </w:tcBorders>
            <w:shd w:val="clear" w:color="auto" w:fill="D8D8D8"/>
          </w:tcPr>
          <w:p w14:paraId="3946807F" w14:textId="77777777" w:rsidR="009B1B7D" w:rsidRDefault="009B1B7D">
            <w:pPr>
              <w:pBdr>
                <w:top w:val="nil"/>
                <w:left w:val="nil"/>
                <w:bottom w:val="nil"/>
                <w:right w:val="nil"/>
                <w:between w:val="nil"/>
              </w:pBdr>
              <w:spacing w:before="83"/>
              <w:ind w:right="429"/>
              <w:jc w:val="both"/>
              <w:rPr>
                <w:color w:val="000000"/>
                <w:sz w:val="18"/>
                <w:szCs w:val="18"/>
              </w:rPr>
            </w:pPr>
          </w:p>
          <w:p w14:paraId="60BC5982" w14:textId="77777777" w:rsidR="009B1B7D" w:rsidRDefault="00D8719B">
            <w:pPr>
              <w:pBdr>
                <w:top w:val="nil"/>
                <w:left w:val="nil"/>
                <w:bottom w:val="nil"/>
                <w:right w:val="nil"/>
                <w:between w:val="nil"/>
              </w:pBdr>
              <w:ind w:left="610" w:right="429" w:hanging="567"/>
              <w:jc w:val="both"/>
              <w:rPr>
                <w:color w:val="000000"/>
                <w:sz w:val="18"/>
                <w:szCs w:val="18"/>
              </w:rPr>
            </w:pPr>
            <w:r>
              <w:rPr>
                <w:color w:val="000000"/>
                <w:sz w:val="18"/>
                <w:szCs w:val="18"/>
              </w:rPr>
              <w:t>4.2.2 Zohlednění informací dostupných v době plánování v souvislosti s nevyhnutelnými změnami stanovišť, které jsou přímo způsobeny změnou klimatu (čl. 4 odst. 14 písm. b), čl. 4 odst. 15 písm. b), čl. 4 odst. 16</w:t>
            </w:r>
          </w:p>
          <w:p w14:paraId="34C2B41B" w14:textId="77777777" w:rsidR="009B1B7D" w:rsidRDefault="00D8719B">
            <w:pPr>
              <w:pBdr>
                <w:top w:val="nil"/>
                <w:left w:val="nil"/>
                <w:bottom w:val="nil"/>
                <w:right w:val="nil"/>
                <w:between w:val="nil"/>
              </w:pBdr>
              <w:ind w:left="610" w:right="429"/>
              <w:jc w:val="both"/>
              <w:rPr>
                <w:color w:val="000000"/>
                <w:sz w:val="18"/>
                <w:szCs w:val="18"/>
              </w:rPr>
            </w:pPr>
            <w:r>
              <w:rPr>
                <w:color w:val="000000"/>
                <w:sz w:val="18"/>
                <w:szCs w:val="18"/>
              </w:rPr>
              <w:t>písm. b), čl. 5 odst. 11 písm. b), čl. 5 odst. 12</w:t>
            </w:r>
          </w:p>
          <w:p w14:paraId="2C844E85" w14:textId="77777777" w:rsidR="009B1B7D" w:rsidRDefault="00D8719B">
            <w:pPr>
              <w:pBdr>
                <w:top w:val="nil"/>
                <w:left w:val="nil"/>
                <w:bottom w:val="nil"/>
                <w:right w:val="nil"/>
                <w:between w:val="nil"/>
              </w:pBdr>
              <w:spacing w:before="2"/>
              <w:ind w:left="610" w:right="429"/>
              <w:jc w:val="both"/>
              <w:rPr>
                <w:color w:val="000000"/>
                <w:sz w:val="18"/>
                <w:szCs w:val="18"/>
              </w:rPr>
            </w:pPr>
            <w:r>
              <w:rPr>
                <w:color w:val="000000"/>
                <w:sz w:val="18"/>
                <w:szCs w:val="18"/>
              </w:rPr>
              <w:lastRenderedPageBreak/>
              <w:t>písm. b), čl. 5 odst. 13 písm. b) a čl. 12 odst. 4 písm. b) (nepovinné)</w:t>
            </w:r>
          </w:p>
        </w:tc>
        <w:tc>
          <w:tcPr>
            <w:tcW w:w="5587" w:type="dxa"/>
            <w:tcBorders>
              <w:right w:val="nil"/>
            </w:tcBorders>
            <w:shd w:val="clear" w:color="auto" w:fill="C6EAFF"/>
          </w:tcPr>
          <w:p w14:paraId="6AC50E91" w14:textId="77777777" w:rsidR="009B1B7D" w:rsidRDefault="009B1B7D">
            <w:pPr>
              <w:pBdr>
                <w:top w:val="nil"/>
                <w:left w:val="nil"/>
                <w:bottom w:val="nil"/>
                <w:right w:val="nil"/>
                <w:between w:val="nil"/>
              </w:pBdr>
              <w:spacing w:before="76"/>
              <w:ind w:right="429"/>
              <w:jc w:val="both"/>
              <w:rPr>
                <w:color w:val="000000"/>
                <w:sz w:val="18"/>
                <w:szCs w:val="18"/>
              </w:rPr>
            </w:pPr>
          </w:p>
          <w:p w14:paraId="24CCD11B"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Volný text, pokud možno max. 3 000 znaků</w:t>
            </w:r>
          </w:p>
        </w:tc>
      </w:tr>
      <w:tr w:rsidR="009B1B7D" w14:paraId="50A15A2A" w14:textId="77777777" w:rsidTr="003342EF">
        <w:trPr>
          <w:trHeight w:val="1119"/>
        </w:trPr>
        <w:tc>
          <w:tcPr>
            <w:tcW w:w="3593" w:type="dxa"/>
            <w:tcBorders>
              <w:left w:val="nil"/>
            </w:tcBorders>
            <w:shd w:val="clear" w:color="auto" w:fill="D8D8D8"/>
          </w:tcPr>
          <w:p w14:paraId="7892A7F2" w14:textId="77777777" w:rsidR="009B1B7D" w:rsidRDefault="009B1B7D">
            <w:pPr>
              <w:pBdr>
                <w:top w:val="nil"/>
                <w:left w:val="nil"/>
                <w:bottom w:val="nil"/>
                <w:right w:val="nil"/>
                <w:between w:val="nil"/>
              </w:pBdr>
              <w:spacing w:before="83"/>
              <w:ind w:right="429"/>
              <w:jc w:val="both"/>
              <w:rPr>
                <w:sz w:val="18"/>
                <w:szCs w:val="18"/>
              </w:rPr>
            </w:pPr>
          </w:p>
          <w:p w14:paraId="2D41DC63" w14:textId="14D70CAC" w:rsidR="009B1B7D" w:rsidRDefault="00D8719B">
            <w:pPr>
              <w:pBdr>
                <w:top w:val="nil"/>
                <w:left w:val="nil"/>
                <w:bottom w:val="nil"/>
                <w:right w:val="nil"/>
                <w:between w:val="nil"/>
              </w:pBdr>
              <w:ind w:left="610" w:right="429" w:hanging="567"/>
              <w:jc w:val="both"/>
              <w:rPr>
                <w:sz w:val="18"/>
                <w:szCs w:val="18"/>
              </w:rPr>
            </w:pPr>
            <w:r>
              <w:rPr>
                <w:sz w:val="18"/>
                <w:szCs w:val="18"/>
              </w:rPr>
              <w:t>4.2.3 Zohlednění informací dostupných v době plánování v souvislosti s rozsáhlým zásahem vyšší moci, včetně přírodních katastrof</w:t>
            </w:r>
            <w:r w:rsidR="0058274A">
              <w:rPr>
                <w:sz w:val="18"/>
                <w:szCs w:val="18"/>
              </w:rPr>
              <w:t xml:space="preserve"> </w:t>
            </w:r>
            <w:r>
              <w:rPr>
                <w:sz w:val="18"/>
                <w:szCs w:val="18"/>
              </w:rPr>
              <w:t>(čl. 4 odst. 14 písm. a), čl. 4 odst. 15 písm. a), čl. 4</w:t>
            </w:r>
          </w:p>
          <w:p w14:paraId="52B083FA" w14:textId="77777777" w:rsidR="009B1B7D" w:rsidRDefault="00D8719B">
            <w:pPr>
              <w:pBdr>
                <w:top w:val="nil"/>
                <w:left w:val="nil"/>
                <w:bottom w:val="nil"/>
                <w:right w:val="nil"/>
                <w:between w:val="nil"/>
              </w:pBdr>
              <w:ind w:left="610" w:right="429"/>
              <w:jc w:val="both"/>
              <w:rPr>
                <w:sz w:val="18"/>
                <w:szCs w:val="18"/>
              </w:rPr>
            </w:pPr>
            <w:r>
              <w:rPr>
                <w:sz w:val="18"/>
                <w:szCs w:val="18"/>
              </w:rPr>
              <w:t>odst. 16 písm. a), čl. 5 odst. 11 písm. a), čl. 5</w:t>
            </w:r>
          </w:p>
          <w:p w14:paraId="58C3E8A2" w14:textId="77777777" w:rsidR="009B1B7D" w:rsidRDefault="00D8719B">
            <w:pPr>
              <w:pBdr>
                <w:top w:val="nil"/>
                <w:left w:val="nil"/>
                <w:bottom w:val="nil"/>
                <w:right w:val="nil"/>
                <w:between w:val="nil"/>
              </w:pBdr>
              <w:spacing w:before="3"/>
              <w:ind w:left="610" w:right="429"/>
              <w:jc w:val="both"/>
              <w:rPr>
                <w:sz w:val="18"/>
                <w:szCs w:val="18"/>
              </w:rPr>
            </w:pPr>
            <w:r>
              <w:rPr>
                <w:sz w:val="18"/>
                <w:szCs w:val="18"/>
              </w:rPr>
              <w:t>odst. 12 písm. a), čl. 5 odst. 13 písm. a) a čl. 12 odst. 4 písm. b) (nepovinné)</w:t>
            </w:r>
          </w:p>
        </w:tc>
        <w:tc>
          <w:tcPr>
            <w:tcW w:w="5587" w:type="dxa"/>
            <w:tcBorders>
              <w:right w:val="nil"/>
            </w:tcBorders>
          </w:tcPr>
          <w:p w14:paraId="6EC06E62" w14:textId="77777777" w:rsidR="009B1B7D" w:rsidRDefault="00D8719B" w:rsidP="003342EF">
            <w:pPr>
              <w:pBdr>
                <w:top w:val="nil"/>
                <w:left w:val="nil"/>
                <w:bottom w:val="nil"/>
                <w:right w:val="nil"/>
                <w:between w:val="nil"/>
              </w:pBdr>
              <w:ind w:left="104" w:right="110"/>
              <w:jc w:val="both"/>
              <w:rPr>
                <w:sz w:val="18"/>
                <w:szCs w:val="18"/>
              </w:rPr>
            </w:pPr>
            <w:r>
              <w:rPr>
                <w:sz w:val="18"/>
                <w:szCs w:val="18"/>
              </w:rPr>
              <w:t xml:space="preserve">Mezi rozsáhlé zásahy vyšší moci, které je v souvislosti s tvorbou Národního plánu na obnovu přírody nezbytné zmínit, patří především postižení lesů rozsáhlou kůrovcovou kalamitou, lesní požáry a povodně. </w:t>
            </w:r>
          </w:p>
          <w:p w14:paraId="67579624" w14:textId="77777777" w:rsidR="009B1B7D" w:rsidRDefault="00D8719B" w:rsidP="003342EF">
            <w:pPr>
              <w:pBdr>
                <w:top w:val="nil"/>
                <w:left w:val="nil"/>
                <w:bottom w:val="nil"/>
                <w:right w:val="nil"/>
                <w:between w:val="nil"/>
              </w:pBdr>
              <w:ind w:left="104" w:right="110"/>
              <w:jc w:val="both"/>
              <w:rPr>
                <w:sz w:val="18"/>
                <w:szCs w:val="18"/>
              </w:rPr>
            </w:pPr>
            <w:r>
              <w:rPr>
                <w:sz w:val="18"/>
                <w:szCs w:val="18"/>
              </w:rPr>
              <w:t>Rozsáhlá kůrovcová kalamita v ČR proběhla v letech 2016–2024 a významně ovlivnila stav a vývoj lesních ekosystémů. Její dopady se promítly i do výše nahodilých těžeb a objemu stojícího a ležícího mrtvého dřeva. Kalamita dosáhla vrcholu v roce 2020, kdy bylo vytěženo celkem 35,75 mil. m</w:t>
            </w:r>
            <w:r w:rsidRPr="00D71B59">
              <w:rPr>
                <w:sz w:val="18"/>
                <w:szCs w:val="18"/>
                <w:vertAlign w:val="superscript"/>
              </w:rPr>
              <w:t>3</w:t>
            </w:r>
            <w:r>
              <w:rPr>
                <w:sz w:val="18"/>
                <w:szCs w:val="18"/>
              </w:rPr>
              <w:t xml:space="preserve">, tedy více než dvojnásobek běžného ročního objemu těžby, přičemž podíl nahodilé těžby činil 95 %. V zájmu podpory včasného zpracování čerstvě napadených stromů během kalamity bylo opatřením obecné povahy povoleno dočasné ponechávání stojících sterilních souší v porostech. Toto opatření přispělo k výraznému, statisticky průkaznému nárůstu zásoby stojících souší (stojícího mrtvého dřeva), která se v období 2011–2024 rovněž více než zdvojnásobila. Průkazný nárůst byl zaznamenán i v případě ležícího mrtvého dřeva, mimo jiné v důsledku postupného rozpadu stojících souší a jejich přechodu do ležící formy. V období 2016–2024 vzrostl průměrný hektarový objem ležícího mrtvého dřeva o více než 40 %. S odezněním kůrovcové kalamity lze očekávat pokles objemu stojícího i ležícího mrtvého dřeva oproti současné úrovni, která je výsledkem mimořádné události a je třeba ji v tomto kontextu interpretovat. ČR proto při výběru ukazatelů podle článku 12 odst. 3 nařízení byla nucena tuto výjimečnou situaci reflektovat a ačkoli považuje ukazatel stojícího mrtvého dřeva z hlediska stavu lesních ekosystémů za plně relevantní nebyla by schopna s ohledem na nadnormální výchozí hodnoty garantovat rostoucí trend tohoto indikátoru v období od 18. 8. 2024 do 31. 12. 2030. Vliv kůrovcové kalamity, jako faktoru, který odpovídá čl. 12 odst. 4 písm. a) a b) nařízení, bude nezbytné celkově reflektovat v rámci hodnocení ukazatelů mrtvého dřeva a následně při stanovení uspokojivých úrovní. </w:t>
            </w:r>
          </w:p>
          <w:p w14:paraId="2627DCB0" w14:textId="77777777" w:rsidR="009B1B7D" w:rsidRDefault="00D8719B" w:rsidP="003342EF">
            <w:pPr>
              <w:ind w:left="141" w:right="110"/>
              <w:jc w:val="both"/>
              <w:rPr>
                <w:sz w:val="18"/>
                <w:szCs w:val="18"/>
              </w:rPr>
            </w:pPr>
            <w:r>
              <w:rPr>
                <w:sz w:val="18"/>
                <w:szCs w:val="18"/>
              </w:rPr>
              <w:t>Významným zásahem vyšší moci byl rovněž zvýšený počet lesních požárů v posledních letech a mezi nimi zejména rozsáhlý lesní požár na severu Čech v Národním parku České Švýcarsko v roce 2022. V zasaženém území došlo k výraznému narušení vegetačního krytu a struktury lesních porostů tvořených v té době zejména smrky zasaženými kůrovcovou kalamitou. Současně však požár na území národního parku představuje přirozený disturbční proces, který podporuje vznik heterogennějších struktur a následnou sukcesi, což může mít v delším časovém horizontu pozitivní vliv na biodiverzitu a funkci lesních ekosystémů.</w:t>
            </w:r>
          </w:p>
          <w:p w14:paraId="1AC0DB8A" w14:textId="77777777" w:rsidR="00D460B6" w:rsidRDefault="00D8719B" w:rsidP="003342EF">
            <w:pPr>
              <w:ind w:left="141" w:right="110"/>
              <w:jc w:val="both"/>
              <w:rPr>
                <w:sz w:val="18"/>
                <w:szCs w:val="18"/>
              </w:rPr>
            </w:pPr>
            <w:r>
              <w:rPr>
                <w:sz w:val="18"/>
                <w:szCs w:val="18"/>
              </w:rPr>
              <w:t>Další významnou událostí byly rozsáhlejší povodně v roce 2023, které lokálně ovlivnily zejména říční a nivní ekosystémy a nejvýznamněji dopadly na oblast podhůří Jeseníků na severní Moravě. V dotčených úsecích vodních toků vedly k dočasné destabilizaci (eroze, odnos sedimentu, změny morfologie toků) a škodám na infrastruktuře a v sídlech. Z dlouhodobého hlediska však tyto procesy představují přirozenou dynamiku říčních ekosystémů a v řadě případů (na vhodných místech mimo zastavěná území) podpořily obnovu přirozené říční morfologie a nivních biotopů.</w:t>
            </w:r>
          </w:p>
          <w:p w14:paraId="5075C207" w14:textId="41ADFD5C" w:rsidR="009B1B7D" w:rsidRDefault="00D8719B" w:rsidP="003342EF">
            <w:pPr>
              <w:ind w:left="141" w:right="110"/>
              <w:jc w:val="both"/>
              <w:rPr>
                <w:sz w:val="18"/>
                <w:szCs w:val="18"/>
              </w:rPr>
            </w:pPr>
            <w:r>
              <w:rPr>
                <w:sz w:val="18"/>
                <w:szCs w:val="18"/>
              </w:rPr>
              <w:t>Vzhledem k narůstající extremitě klimatických jevů lze předpokládat, že i nadále bude k takovýmto událostem</w:t>
            </w:r>
            <w:r w:rsidR="001F7404">
              <w:rPr>
                <w:sz w:val="18"/>
                <w:szCs w:val="18"/>
              </w:rPr>
              <w:t xml:space="preserve"> </w:t>
            </w:r>
            <w:r>
              <w:rPr>
                <w:sz w:val="18"/>
                <w:szCs w:val="18"/>
              </w:rPr>
              <w:t xml:space="preserve">docházet a opatření Národního plán na obnovu přírody vytváří podmínky pro zmírnění řady dopadů prostřednictvím zlepšení struktury ekosystémů, obnovy </w:t>
            </w:r>
            <w:r>
              <w:rPr>
                <w:sz w:val="18"/>
                <w:szCs w:val="18"/>
              </w:rPr>
              <w:lastRenderedPageBreak/>
              <w:t>retenčních schopností krajiny apod.</w:t>
            </w:r>
            <w:r w:rsidR="0058274A">
              <w:rPr>
                <w:sz w:val="18"/>
                <w:szCs w:val="18"/>
              </w:rPr>
              <w:t xml:space="preserve"> </w:t>
            </w:r>
            <w:r>
              <w:rPr>
                <w:sz w:val="18"/>
                <w:szCs w:val="18"/>
              </w:rPr>
              <w:t xml:space="preserve"> </w:t>
            </w:r>
          </w:p>
        </w:tc>
      </w:tr>
      <w:tr w:rsidR="009B1B7D" w14:paraId="70FE767E" w14:textId="77777777" w:rsidTr="003342EF">
        <w:trPr>
          <w:trHeight w:val="741"/>
        </w:trPr>
        <w:tc>
          <w:tcPr>
            <w:tcW w:w="3593" w:type="dxa"/>
            <w:vMerge w:val="restart"/>
            <w:tcBorders>
              <w:left w:val="nil"/>
            </w:tcBorders>
            <w:shd w:val="clear" w:color="auto" w:fill="D8D8D8"/>
          </w:tcPr>
          <w:p w14:paraId="590CCC02" w14:textId="77777777" w:rsidR="009B1B7D" w:rsidRDefault="009B1B7D">
            <w:pPr>
              <w:pBdr>
                <w:top w:val="nil"/>
                <w:left w:val="nil"/>
                <w:bottom w:val="nil"/>
                <w:right w:val="nil"/>
                <w:between w:val="nil"/>
              </w:pBdr>
              <w:spacing w:before="83"/>
              <w:ind w:right="429"/>
              <w:jc w:val="both"/>
              <w:rPr>
                <w:color w:val="000000"/>
                <w:sz w:val="18"/>
                <w:szCs w:val="18"/>
              </w:rPr>
            </w:pPr>
          </w:p>
          <w:p w14:paraId="5AFB3EE5" w14:textId="77777777" w:rsidR="009B1B7D" w:rsidRDefault="00D8719B">
            <w:pPr>
              <w:pBdr>
                <w:top w:val="nil"/>
                <w:left w:val="nil"/>
                <w:bottom w:val="nil"/>
                <w:right w:val="nil"/>
                <w:between w:val="nil"/>
              </w:pBdr>
              <w:ind w:left="610" w:right="429" w:hanging="567"/>
              <w:jc w:val="both"/>
              <w:rPr>
                <w:color w:val="000000"/>
                <w:sz w:val="18"/>
                <w:szCs w:val="18"/>
              </w:rPr>
            </w:pPr>
            <w:r>
              <w:rPr>
                <w:color w:val="000000"/>
                <w:sz w:val="18"/>
                <w:szCs w:val="18"/>
              </w:rPr>
              <w:t>4.2.4 Zohlednění potenciálu opatření na obnovu, pokud jde o minimalizaci dopadů změny klimatu na přírodu, předcházení přírodním katastrofám nebo zmírňování jejich důsledků a podporu přizpůsobení se změně klimatu (čl. 15 odst. 3 písm. t) bod ii))</w:t>
            </w:r>
          </w:p>
        </w:tc>
        <w:tc>
          <w:tcPr>
            <w:tcW w:w="5587" w:type="dxa"/>
            <w:tcBorders>
              <w:bottom w:val="nil"/>
              <w:right w:val="nil"/>
            </w:tcBorders>
          </w:tcPr>
          <w:p w14:paraId="73A8ACAF" w14:textId="77777777" w:rsidR="009B1B7D" w:rsidRDefault="009B1B7D">
            <w:pPr>
              <w:pBdr>
                <w:top w:val="nil"/>
                <w:left w:val="nil"/>
                <w:bottom w:val="nil"/>
                <w:right w:val="nil"/>
                <w:between w:val="nil"/>
              </w:pBdr>
              <w:spacing w:before="71"/>
              <w:ind w:right="429"/>
              <w:jc w:val="both"/>
              <w:rPr>
                <w:color w:val="000000"/>
                <w:sz w:val="18"/>
                <w:szCs w:val="18"/>
              </w:rPr>
            </w:pPr>
          </w:p>
          <w:p w14:paraId="28F59915" w14:textId="77777777" w:rsidR="009B1B7D" w:rsidRDefault="00D8719B">
            <w:pPr>
              <w:pBdr>
                <w:top w:val="nil"/>
                <w:left w:val="nil"/>
                <w:bottom w:val="nil"/>
                <w:right w:val="nil"/>
                <w:between w:val="nil"/>
              </w:pBdr>
              <w:tabs>
                <w:tab w:val="left" w:pos="444"/>
              </w:tabs>
              <w:ind w:left="444" w:right="429" w:hanging="341"/>
              <w:jc w:val="both"/>
              <w:rPr>
                <w:i/>
                <w:iCs/>
                <w:color w:val="000000"/>
                <w:sz w:val="18"/>
                <w:szCs w:val="18"/>
              </w:rPr>
            </w:pPr>
            <w:r>
              <w:rPr>
                <w:i/>
                <w:iCs/>
                <w:color w:val="000000"/>
                <w:sz w:val="18"/>
                <w:szCs w:val="18"/>
              </w:rPr>
              <w:t>a)</w:t>
            </w:r>
            <w:r>
              <w:rPr>
                <w:i/>
                <w:iCs/>
                <w:color w:val="000000"/>
                <w:sz w:val="18"/>
                <w:szCs w:val="18"/>
              </w:rPr>
              <w:tab/>
              <w:t>průřezové aspekty (volný text, pokud možno max. 3 000 znaků)</w:t>
            </w:r>
          </w:p>
        </w:tc>
      </w:tr>
      <w:tr w:rsidR="009B1B7D" w14:paraId="1E8C17FB" w14:textId="77777777" w:rsidTr="003342EF">
        <w:trPr>
          <w:trHeight w:val="1139"/>
        </w:trPr>
        <w:tc>
          <w:tcPr>
            <w:tcW w:w="3593" w:type="dxa"/>
            <w:vMerge/>
            <w:tcBorders>
              <w:left w:val="nil"/>
            </w:tcBorders>
            <w:shd w:val="clear" w:color="auto" w:fill="D8D8D8"/>
          </w:tcPr>
          <w:p w14:paraId="6D14C4FE" w14:textId="77777777" w:rsidR="009B1B7D" w:rsidRDefault="009B1B7D">
            <w:pPr>
              <w:pBdr>
                <w:top w:val="nil"/>
                <w:left w:val="nil"/>
                <w:bottom w:val="nil"/>
                <w:right w:val="nil"/>
                <w:between w:val="nil"/>
              </w:pBdr>
              <w:jc w:val="both"/>
              <w:rPr>
                <w:i/>
                <w:iCs/>
                <w:color w:val="000000"/>
                <w:sz w:val="18"/>
                <w:szCs w:val="18"/>
              </w:rPr>
            </w:pPr>
          </w:p>
        </w:tc>
        <w:tc>
          <w:tcPr>
            <w:tcW w:w="5587" w:type="dxa"/>
            <w:tcBorders>
              <w:top w:val="nil"/>
              <w:right w:val="nil"/>
            </w:tcBorders>
          </w:tcPr>
          <w:p w14:paraId="50D642FA" w14:textId="77777777" w:rsidR="009B1B7D" w:rsidRDefault="00D8719B" w:rsidP="008F7E1C">
            <w:pPr>
              <w:tabs>
                <w:tab w:val="left" w:pos="444"/>
              </w:tabs>
              <w:jc w:val="both"/>
              <w:rPr>
                <w:sz w:val="18"/>
                <w:szCs w:val="18"/>
              </w:rPr>
            </w:pPr>
            <w:r>
              <w:rPr>
                <w:sz w:val="18"/>
                <w:szCs w:val="18"/>
              </w:rPr>
              <w:t>Opatření navržená v Národním plánu na obnovu přírody (NPOP) systematicky zohledňují potenciál obnovy ekosystémů přispívat ke zmírňování dopadů změny klimatu na přírodu, k prevenci přírodních katastrof a k posilování adaptační schopnosti krajiny. Tento přístup vychází z principu využívání funkcí ekosystémů jako nástrojů pro snižování klimatických rizik a zvyšování odolnosti území.</w:t>
            </w:r>
          </w:p>
          <w:p w14:paraId="46D450A7" w14:textId="77777777" w:rsidR="009B1B7D" w:rsidRDefault="00D8719B" w:rsidP="008F7E1C">
            <w:pPr>
              <w:tabs>
                <w:tab w:val="left" w:pos="444"/>
              </w:tabs>
              <w:jc w:val="both"/>
              <w:rPr>
                <w:sz w:val="18"/>
                <w:szCs w:val="18"/>
              </w:rPr>
            </w:pPr>
            <w:r>
              <w:rPr>
                <w:sz w:val="18"/>
                <w:szCs w:val="18"/>
              </w:rPr>
              <w:t>Klíčovou roli hrají opatření zaměřená na zlepšování vodního režimu krajiny, zejména obnova mokřadů, říčních niv a dalších vodně vázaných ekosystémů. Tato opatření přispívají ke zvýšení retenční schopnosti krajiny, zpomalování odtoku vody, podpoře infiltrace a stabilizaci hydrologického režimu, a tím ke zmírňování dopadů dlouhodobého sucha i extrémních srážkových událostí.</w:t>
            </w:r>
          </w:p>
          <w:p w14:paraId="5A26FCB8" w14:textId="77777777" w:rsidR="009B1B7D" w:rsidRDefault="00D8719B" w:rsidP="008F7E1C">
            <w:pPr>
              <w:tabs>
                <w:tab w:val="left" w:pos="444"/>
              </w:tabs>
              <w:jc w:val="both"/>
              <w:rPr>
                <w:sz w:val="18"/>
                <w:szCs w:val="18"/>
              </w:rPr>
            </w:pPr>
            <w:r>
              <w:rPr>
                <w:sz w:val="18"/>
                <w:szCs w:val="18"/>
              </w:rPr>
              <w:t>Obnova přirozených hydrologických procesů, včetně obnovy říční kontinuity, přirozené hydromorfologie vodních toků a jejich propojení s nivami, představuje významný nástroj adaptace na změnu klimatu. Tato přírodě blízká opatření podporují zpomalování odtoku vody z krajiny, zvyšují infiltraci a doplňování zásob podzemních vod a přispívají k obnově přirozené retenční schopnosti území. Současně pomáhají zmírňovat dopady hydrologického sucha i extrémních srážkových událostí a podporují dlouhodobou stabilitu vodních a na vodu vázaných ekosystémů.</w:t>
            </w:r>
          </w:p>
          <w:p w14:paraId="24BA07D2" w14:textId="77777777" w:rsidR="009B1B7D" w:rsidRDefault="00D8719B" w:rsidP="008F7E1C">
            <w:pPr>
              <w:tabs>
                <w:tab w:val="left" w:pos="444"/>
              </w:tabs>
              <w:jc w:val="both"/>
              <w:rPr>
                <w:sz w:val="18"/>
                <w:szCs w:val="18"/>
              </w:rPr>
            </w:pPr>
            <w:r>
              <w:rPr>
                <w:sz w:val="18"/>
                <w:szCs w:val="18"/>
              </w:rPr>
              <w:t>Významným prvkem je také zlepšování půdních funkcí a prevence degradace půdy. Opatření zaměřená na zvýšení infiltrační schopnosti půdy, stabilizaci půdní struktury a omezení erozních procesů přispívají ke snižování odtokových extrémů a ke zmírňování dopadů přívalových srážek i sucha.</w:t>
            </w:r>
          </w:p>
          <w:p w14:paraId="0FCAC920" w14:textId="77777777" w:rsidR="009B1B7D" w:rsidRDefault="00D8719B" w:rsidP="008F7E1C">
            <w:pPr>
              <w:tabs>
                <w:tab w:val="left" w:pos="444"/>
              </w:tabs>
              <w:jc w:val="both"/>
              <w:rPr>
                <w:sz w:val="18"/>
                <w:szCs w:val="18"/>
              </w:rPr>
            </w:pPr>
            <w:r>
              <w:rPr>
                <w:sz w:val="18"/>
                <w:szCs w:val="18"/>
              </w:rPr>
              <w:t>Z hlediska širší ekologické stability přispívají opatření zaměřená na zvyšování strukturální rozmanitosti a konektivity ekosystémů k vyšší odolnosti krajiny vůči klimatickým extrémům. Druhově i strukturálně pestřejší ekosystémy vykazují vyšší schopnost regenerace a adaptace na měnící se klimatické podmínky.</w:t>
            </w:r>
          </w:p>
          <w:p w14:paraId="71928F30" w14:textId="059D6FE8" w:rsidR="009B1B7D" w:rsidRDefault="00D8719B" w:rsidP="008F7E1C">
            <w:pPr>
              <w:tabs>
                <w:tab w:val="left" w:pos="444"/>
              </w:tabs>
              <w:jc w:val="both"/>
              <w:rPr>
                <w:sz w:val="18"/>
                <w:szCs w:val="18"/>
              </w:rPr>
            </w:pPr>
            <w:r>
              <w:rPr>
                <w:sz w:val="18"/>
                <w:szCs w:val="18"/>
              </w:rPr>
              <w:t xml:space="preserve">Opatření NPOP tak přispívají ke zmírňování dopadů změny klimatu a ke snižování rizika přírodních katastrof především prostřednictvím posilování přirozených regulačních funkcí ekosystémů, včetně retence vody, regulace odtoku, stabilizace půd a zvyšování ekologické </w:t>
            </w:r>
            <w:r w:rsidR="00CE2BEE">
              <w:rPr>
                <w:sz w:val="18"/>
                <w:szCs w:val="18"/>
              </w:rPr>
              <w:t>odolnosti</w:t>
            </w:r>
            <w:r>
              <w:rPr>
                <w:sz w:val="18"/>
                <w:szCs w:val="18"/>
              </w:rPr>
              <w:t xml:space="preserve"> krajiny</w:t>
            </w:r>
          </w:p>
        </w:tc>
      </w:tr>
      <w:tr w:rsidR="009B1B7D" w14:paraId="1533E81F" w14:textId="77777777" w:rsidTr="003342EF">
        <w:trPr>
          <w:trHeight w:val="741"/>
        </w:trPr>
        <w:tc>
          <w:tcPr>
            <w:tcW w:w="3593" w:type="dxa"/>
            <w:vMerge w:val="restart"/>
            <w:tcBorders>
              <w:left w:val="nil"/>
            </w:tcBorders>
            <w:shd w:val="clear" w:color="auto" w:fill="D8D8D8"/>
          </w:tcPr>
          <w:p w14:paraId="7F80AF41" w14:textId="77777777" w:rsidR="009B1B7D" w:rsidRDefault="009B1B7D">
            <w:pPr>
              <w:pBdr>
                <w:top w:val="nil"/>
                <w:left w:val="nil"/>
                <w:bottom w:val="nil"/>
                <w:right w:val="nil"/>
                <w:between w:val="nil"/>
              </w:pBdr>
              <w:spacing w:before="83"/>
              <w:ind w:right="429"/>
              <w:jc w:val="both"/>
              <w:rPr>
                <w:color w:val="000000"/>
                <w:sz w:val="18"/>
                <w:szCs w:val="18"/>
              </w:rPr>
            </w:pPr>
          </w:p>
          <w:p w14:paraId="06D03DDD" w14:textId="77777777" w:rsidR="009B1B7D" w:rsidRDefault="00D8719B">
            <w:pPr>
              <w:pBdr>
                <w:top w:val="nil"/>
                <w:left w:val="nil"/>
                <w:bottom w:val="nil"/>
                <w:right w:val="nil"/>
                <w:between w:val="nil"/>
              </w:pBdr>
              <w:ind w:left="610" w:right="429" w:hanging="567"/>
              <w:jc w:val="both"/>
              <w:rPr>
                <w:color w:val="000000"/>
                <w:sz w:val="18"/>
                <w:szCs w:val="18"/>
              </w:rPr>
            </w:pPr>
            <w:r>
              <w:rPr>
                <w:color w:val="000000"/>
                <w:sz w:val="18"/>
                <w:szCs w:val="18"/>
              </w:rPr>
              <w:t>4.2.5 Zohlednění synergií s vnitrostátními strategiemi nebo plány přizpůsobení se změně klimatu a s vnitrostátními zprávami</w:t>
            </w:r>
          </w:p>
          <w:p w14:paraId="7DE1F477" w14:textId="77777777" w:rsidR="009B1B7D" w:rsidRDefault="00D8719B">
            <w:pPr>
              <w:pBdr>
                <w:top w:val="nil"/>
                <w:left w:val="nil"/>
                <w:bottom w:val="nil"/>
                <w:right w:val="nil"/>
                <w:between w:val="nil"/>
              </w:pBdr>
              <w:ind w:left="610" w:right="429"/>
              <w:jc w:val="both"/>
              <w:rPr>
                <w:color w:val="000000"/>
                <w:sz w:val="18"/>
                <w:szCs w:val="18"/>
              </w:rPr>
            </w:pPr>
            <w:r>
              <w:rPr>
                <w:color w:val="000000"/>
                <w:sz w:val="18"/>
                <w:szCs w:val="18"/>
              </w:rPr>
              <w:t>o posouzení rizika katastrof (čl. 15 odst. 3 písm. t) bod iii))</w:t>
            </w:r>
          </w:p>
        </w:tc>
        <w:tc>
          <w:tcPr>
            <w:tcW w:w="5587" w:type="dxa"/>
            <w:tcBorders>
              <w:bottom w:val="nil"/>
              <w:right w:val="nil"/>
            </w:tcBorders>
          </w:tcPr>
          <w:p w14:paraId="606C6760" w14:textId="77777777" w:rsidR="009B1B7D" w:rsidRDefault="009B1B7D">
            <w:pPr>
              <w:pBdr>
                <w:top w:val="nil"/>
                <w:left w:val="nil"/>
                <w:bottom w:val="nil"/>
                <w:right w:val="nil"/>
                <w:between w:val="nil"/>
              </w:pBdr>
              <w:spacing w:before="71"/>
              <w:ind w:right="429"/>
              <w:jc w:val="both"/>
              <w:rPr>
                <w:color w:val="000000"/>
                <w:sz w:val="18"/>
                <w:szCs w:val="18"/>
              </w:rPr>
            </w:pPr>
          </w:p>
          <w:p w14:paraId="39C6A850" w14:textId="77777777" w:rsidR="009B1B7D" w:rsidRDefault="00D8719B">
            <w:pPr>
              <w:pBdr>
                <w:top w:val="nil"/>
                <w:left w:val="nil"/>
                <w:bottom w:val="nil"/>
                <w:right w:val="nil"/>
                <w:between w:val="nil"/>
              </w:pBdr>
              <w:tabs>
                <w:tab w:val="left" w:pos="444"/>
              </w:tabs>
              <w:ind w:left="444" w:right="429" w:hanging="341"/>
              <w:jc w:val="both"/>
              <w:rPr>
                <w:i/>
                <w:iCs/>
                <w:color w:val="000000"/>
                <w:sz w:val="18"/>
                <w:szCs w:val="18"/>
              </w:rPr>
            </w:pPr>
            <w:r>
              <w:rPr>
                <w:i/>
                <w:iCs/>
                <w:color w:val="000000"/>
                <w:sz w:val="18"/>
                <w:szCs w:val="18"/>
              </w:rPr>
              <w:t>a)</w:t>
            </w:r>
            <w:r>
              <w:rPr>
                <w:i/>
                <w:iCs/>
                <w:color w:val="000000"/>
                <w:sz w:val="18"/>
                <w:szCs w:val="18"/>
              </w:rPr>
              <w:tab/>
              <w:t>průřezové aspekty (volný text, pokud možno max. 3 000 znaků)</w:t>
            </w:r>
          </w:p>
        </w:tc>
      </w:tr>
      <w:tr w:rsidR="009B1B7D" w14:paraId="42DFE226" w14:textId="77777777" w:rsidTr="003342EF">
        <w:trPr>
          <w:trHeight w:val="1139"/>
        </w:trPr>
        <w:tc>
          <w:tcPr>
            <w:tcW w:w="3593" w:type="dxa"/>
            <w:vMerge/>
            <w:tcBorders>
              <w:left w:val="nil"/>
            </w:tcBorders>
            <w:shd w:val="clear" w:color="auto" w:fill="D8D8D8"/>
          </w:tcPr>
          <w:p w14:paraId="035CA5B0" w14:textId="77777777" w:rsidR="009B1B7D" w:rsidRDefault="009B1B7D">
            <w:pPr>
              <w:pBdr>
                <w:top w:val="nil"/>
                <w:left w:val="nil"/>
                <w:bottom w:val="nil"/>
                <w:right w:val="nil"/>
                <w:between w:val="nil"/>
              </w:pBdr>
              <w:jc w:val="both"/>
              <w:rPr>
                <w:i/>
                <w:iCs/>
                <w:color w:val="000000"/>
                <w:sz w:val="18"/>
                <w:szCs w:val="18"/>
              </w:rPr>
            </w:pPr>
          </w:p>
        </w:tc>
        <w:tc>
          <w:tcPr>
            <w:tcW w:w="5587" w:type="dxa"/>
            <w:tcBorders>
              <w:top w:val="nil"/>
              <w:right w:val="nil"/>
            </w:tcBorders>
          </w:tcPr>
          <w:p w14:paraId="144CFBCD" w14:textId="77777777" w:rsidR="009B1B7D" w:rsidRDefault="00D8719B" w:rsidP="008F7E1C">
            <w:pPr>
              <w:tabs>
                <w:tab w:val="left" w:pos="444"/>
              </w:tabs>
              <w:jc w:val="both"/>
              <w:rPr>
                <w:sz w:val="18"/>
                <w:szCs w:val="18"/>
              </w:rPr>
            </w:pPr>
            <w:r>
              <w:rPr>
                <w:sz w:val="18"/>
                <w:szCs w:val="18"/>
              </w:rPr>
              <w:t>Národní plán na obnovu přírody zohledňuje synergie s vnitrostátními strategiemi přizpůsobení se změně klimatu a s nástroji pro hodnocení rizik katastrof prostřednictvím jejich obsahové a implementační provázanosti.</w:t>
            </w:r>
          </w:p>
          <w:p w14:paraId="6864970D" w14:textId="77777777" w:rsidR="009B1B7D" w:rsidRDefault="00D8719B" w:rsidP="008F7E1C">
            <w:pPr>
              <w:tabs>
                <w:tab w:val="left" w:pos="444"/>
              </w:tabs>
              <w:jc w:val="both"/>
              <w:rPr>
                <w:sz w:val="18"/>
                <w:szCs w:val="18"/>
              </w:rPr>
            </w:pPr>
            <w:r>
              <w:rPr>
                <w:sz w:val="18"/>
                <w:szCs w:val="18"/>
              </w:rPr>
              <w:t>V oblasti adaptace na změnu klimatu je NPOP v souladu se Strategií přizpůsobení se změně klimatu v podmínkách ČR a Navazujícím Národním akčním plánem adaptace, které vymezují prioritní oblasti zranitelnosti a rámec adaptačních opatření. Navržená opatření NPOP na tyto priority navazují a rozvíjejí je zejména v oblasti obnovy ekosystémů.</w:t>
            </w:r>
          </w:p>
          <w:p w14:paraId="7603B4AC" w14:textId="77777777" w:rsidR="009B1B7D" w:rsidRDefault="00D8719B" w:rsidP="008F7E1C">
            <w:pPr>
              <w:tabs>
                <w:tab w:val="left" w:pos="444"/>
              </w:tabs>
              <w:jc w:val="both"/>
              <w:rPr>
                <w:sz w:val="18"/>
                <w:szCs w:val="18"/>
              </w:rPr>
            </w:pPr>
            <w:r>
              <w:rPr>
                <w:sz w:val="18"/>
                <w:szCs w:val="18"/>
              </w:rPr>
              <w:t>Ve vztahu k řízení rizik sucha je zajištěna provázanost s Koncepcí ochrany před následky sucha (2023–2027), která stanovuje strategický rámec pro zvládání sucha a nedostatku vody. Opatření NPOP jsou s tímto dokumentem komplementární a přispívají k jeho implementaci v území.</w:t>
            </w:r>
          </w:p>
          <w:p w14:paraId="07371A5B" w14:textId="77777777" w:rsidR="009B1B7D" w:rsidRDefault="00D8719B" w:rsidP="008F7E1C">
            <w:pPr>
              <w:tabs>
                <w:tab w:val="left" w:pos="444"/>
              </w:tabs>
              <w:jc w:val="both"/>
              <w:rPr>
                <w:sz w:val="18"/>
                <w:szCs w:val="18"/>
              </w:rPr>
            </w:pPr>
            <w:r>
              <w:rPr>
                <w:sz w:val="18"/>
                <w:szCs w:val="18"/>
              </w:rPr>
              <w:t xml:space="preserve">Významné vazby existují rovněž na plánování v oblasti vod, zejména na plány povodí, plány pro zvládání povodňových rizik a Plán pro zvládání sucha a stavu nedostatku vody pro území České republiky. Tyto dokumenty podporují opatření zaměřená na posilování přirozeného </w:t>
            </w:r>
            <w:r>
              <w:rPr>
                <w:sz w:val="18"/>
                <w:szCs w:val="18"/>
              </w:rPr>
              <w:lastRenderedPageBreak/>
              <w:t>vodního režimu krajiny, zvyšování retenční schopnosti území, obnovu přirozených funkcí vodních toků a niv a snižování rizik spojených se suchem a povodněmi.</w:t>
            </w:r>
          </w:p>
          <w:p w14:paraId="67FACFE0" w14:textId="77777777" w:rsidR="009B1B7D" w:rsidRDefault="00D8719B" w:rsidP="008F7E1C">
            <w:pPr>
              <w:tabs>
                <w:tab w:val="left" w:pos="444"/>
              </w:tabs>
              <w:jc w:val="both"/>
              <w:rPr>
                <w:sz w:val="18"/>
                <w:szCs w:val="18"/>
              </w:rPr>
            </w:pPr>
            <w:r>
              <w:rPr>
                <w:sz w:val="18"/>
                <w:szCs w:val="18"/>
              </w:rPr>
              <w:t>Synergie s hodnocením a řízením katastrofických rizik jsou zajištěny rovněž návazností na Koncepci environmentální bezpečnosti 2021–2030 s výhledem do roku 2050, která identifikuje environmentálně podmíněná rizika a stanovuje rámec pro posilování odolnosti ekosystémů i společnosti vůči krizovým situacím.</w:t>
            </w:r>
          </w:p>
          <w:p w14:paraId="1C05B4C5" w14:textId="77777777" w:rsidR="009B1B7D" w:rsidRDefault="00D8719B" w:rsidP="008F7E1C">
            <w:pPr>
              <w:tabs>
                <w:tab w:val="left" w:pos="444"/>
              </w:tabs>
              <w:jc w:val="both"/>
              <w:rPr>
                <w:sz w:val="18"/>
                <w:szCs w:val="18"/>
              </w:rPr>
            </w:pPr>
            <w:r>
              <w:rPr>
                <w:sz w:val="18"/>
                <w:szCs w:val="18"/>
              </w:rPr>
              <w:t>Z hlediska klimatické politiky je NPOP v souladu také s Politikou ochrany klimatu v ČR a Vnitrostátním plánem v oblasti energetiky a klimatu, které vymezují dlouhodobé cíle snižování emisí a adaptace na změnu klimatu.</w:t>
            </w:r>
          </w:p>
          <w:p w14:paraId="21F4AEBA" w14:textId="77777777" w:rsidR="009B1B7D" w:rsidRDefault="00D8719B" w:rsidP="008F7E1C">
            <w:pPr>
              <w:tabs>
                <w:tab w:val="left" w:pos="444"/>
              </w:tabs>
              <w:jc w:val="both"/>
              <w:rPr>
                <w:sz w:val="18"/>
                <w:szCs w:val="18"/>
              </w:rPr>
            </w:pPr>
            <w:r>
              <w:rPr>
                <w:sz w:val="18"/>
                <w:szCs w:val="18"/>
              </w:rPr>
              <w:t>Synergie se projevují zejména komplementaritou opatření a návazností jejich implementace. NPOP v tomto kontextu představuje nástroj, který přispívá k naplňování cílů těchto strategií prostřednictvím konkrétních opatření obnovy ekosystémů a posilování jejich funkcí v kontextu adaptace na změnu klimatu a snižování rizik katastrof.</w:t>
            </w:r>
          </w:p>
        </w:tc>
      </w:tr>
      <w:tr w:rsidR="009B1B7D" w14:paraId="1A6ADE2A" w14:textId="77777777" w:rsidTr="003342EF">
        <w:trPr>
          <w:trHeight w:val="960"/>
        </w:trPr>
        <w:tc>
          <w:tcPr>
            <w:tcW w:w="3593" w:type="dxa"/>
            <w:vMerge w:val="restart"/>
            <w:tcBorders>
              <w:left w:val="nil"/>
            </w:tcBorders>
            <w:shd w:val="clear" w:color="auto" w:fill="D8D8D8"/>
          </w:tcPr>
          <w:p w14:paraId="21F397B6" w14:textId="77777777" w:rsidR="009B1B7D" w:rsidRDefault="009B1B7D">
            <w:pPr>
              <w:pBdr>
                <w:top w:val="nil"/>
                <w:left w:val="nil"/>
                <w:bottom w:val="nil"/>
                <w:right w:val="nil"/>
                <w:between w:val="nil"/>
              </w:pBdr>
              <w:spacing w:before="83"/>
              <w:ind w:right="429"/>
              <w:jc w:val="both"/>
              <w:rPr>
                <w:color w:val="000000"/>
                <w:sz w:val="18"/>
                <w:szCs w:val="18"/>
              </w:rPr>
            </w:pPr>
          </w:p>
          <w:p w14:paraId="190FD4AC" w14:textId="77777777" w:rsidR="009B1B7D" w:rsidRDefault="00D8719B">
            <w:pPr>
              <w:pBdr>
                <w:top w:val="nil"/>
                <w:left w:val="nil"/>
                <w:bottom w:val="nil"/>
                <w:right w:val="nil"/>
                <w:between w:val="nil"/>
              </w:pBdr>
              <w:ind w:left="610" w:right="429" w:hanging="567"/>
              <w:jc w:val="both"/>
              <w:rPr>
                <w:color w:val="000000"/>
                <w:sz w:val="18"/>
                <w:szCs w:val="18"/>
              </w:rPr>
            </w:pPr>
            <w:r>
              <w:rPr>
                <w:color w:val="000000"/>
                <w:sz w:val="18"/>
                <w:szCs w:val="18"/>
              </w:rPr>
              <w:t>4.2.6 Přehled vzájemného působení mezi opatřeními obsaženými v národním plánu na obnovu přírody a vnitrostátním plánem</w:t>
            </w:r>
          </w:p>
          <w:p w14:paraId="0F5E7CC4" w14:textId="77777777" w:rsidR="009B1B7D" w:rsidRDefault="00D8719B">
            <w:pPr>
              <w:pBdr>
                <w:top w:val="nil"/>
                <w:left w:val="nil"/>
                <w:bottom w:val="nil"/>
                <w:right w:val="nil"/>
                <w:between w:val="nil"/>
              </w:pBdr>
              <w:ind w:left="610" w:right="429"/>
              <w:jc w:val="both"/>
              <w:rPr>
                <w:color w:val="000000"/>
                <w:sz w:val="18"/>
                <w:szCs w:val="18"/>
              </w:rPr>
            </w:pPr>
            <w:r>
              <w:rPr>
                <w:color w:val="000000"/>
                <w:sz w:val="18"/>
                <w:szCs w:val="18"/>
              </w:rPr>
              <w:t>v oblasti energetiky a klimatu (čl. 15 odst. 3 písm. t) bod iv))</w:t>
            </w:r>
          </w:p>
        </w:tc>
        <w:tc>
          <w:tcPr>
            <w:tcW w:w="5587" w:type="dxa"/>
            <w:tcBorders>
              <w:bottom w:val="nil"/>
              <w:right w:val="nil"/>
            </w:tcBorders>
          </w:tcPr>
          <w:p w14:paraId="36E51A1C" w14:textId="77777777" w:rsidR="009B1B7D" w:rsidRDefault="009B1B7D">
            <w:pPr>
              <w:pBdr>
                <w:top w:val="nil"/>
                <w:left w:val="nil"/>
                <w:bottom w:val="nil"/>
                <w:right w:val="nil"/>
                <w:between w:val="nil"/>
              </w:pBdr>
              <w:spacing w:before="71"/>
              <w:ind w:right="429"/>
              <w:jc w:val="both"/>
              <w:rPr>
                <w:color w:val="000000"/>
                <w:sz w:val="18"/>
                <w:szCs w:val="18"/>
              </w:rPr>
            </w:pPr>
          </w:p>
          <w:p w14:paraId="0E2772C6" w14:textId="77777777" w:rsidR="009B1B7D" w:rsidRDefault="00D8719B">
            <w:pPr>
              <w:pBdr>
                <w:top w:val="nil"/>
                <w:left w:val="nil"/>
                <w:bottom w:val="nil"/>
                <w:right w:val="nil"/>
                <w:between w:val="nil"/>
              </w:pBdr>
              <w:tabs>
                <w:tab w:val="left" w:pos="444"/>
              </w:tabs>
              <w:ind w:left="444" w:right="429" w:hanging="341"/>
              <w:jc w:val="both"/>
              <w:rPr>
                <w:color w:val="000000"/>
                <w:sz w:val="18"/>
                <w:szCs w:val="18"/>
              </w:rPr>
            </w:pPr>
            <w:r>
              <w:rPr>
                <w:color w:val="000000"/>
                <w:sz w:val="18"/>
                <w:szCs w:val="18"/>
              </w:rPr>
              <w:t>a</w:t>
            </w:r>
            <w:r>
              <w:rPr>
                <w:i/>
                <w:iCs/>
                <w:color w:val="000000"/>
                <w:sz w:val="18"/>
                <w:szCs w:val="18"/>
              </w:rPr>
              <w:t>)</w:t>
            </w:r>
            <w:r>
              <w:rPr>
                <w:i/>
                <w:iCs/>
                <w:color w:val="000000"/>
                <w:sz w:val="18"/>
                <w:szCs w:val="18"/>
              </w:rPr>
              <w:tab/>
              <w:t>průřezový přehled (volný text, pokud možno max. 3 000 znaků)</w:t>
            </w:r>
          </w:p>
        </w:tc>
      </w:tr>
      <w:tr w:rsidR="009B1B7D" w14:paraId="39E732CC" w14:textId="77777777" w:rsidTr="003342EF">
        <w:trPr>
          <w:trHeight w:val="269"/>
        </w:trPr>
        <w:tc>
          <w:tcPr>
            <w:tcW w:w="3593" w:type="dxa"/>
            <w:vMerge/>
            <w:tcBorders>
              <w:left w:val="nil"/>
            </w:tcBorders>
            <w:shd w:val="clear" w:color="auto" w:fill="D8D8D8"/>
          </w:tcPr>
          <w:p w14:paraId="10D9A8A2" w14:textId="77777777" w:rsidR="009B1B7D" w:rsidRDefault="009B1B7D">
            <w:pPr>
              <w:pBdr>
                <w:top w:val="nil"/>
                <w:left w:val="nil"/>
                <w:bottom w:val="nil"/>
                <w:right w:val="nil"/>
                <w:between w:val="nil"/>
              </w:pBdr>
              <w:jc w:val="both"/>
              <w:rPr>
                <w:color w:val="000000"/>
                <w:sz w:val="18"/>
                <w:szCs w:val="18"/>
              </w:rPr>
            </w:pPr>
          </w:p>
        </w:tc>
        <w:tc>
          <w:tcPr>
            <w:tcW w:w="5587" w:type="dxa"/>
            <w:tcBorders>
              <w:top w:val="nil"/>
              <w:right w:val="nil"/>
            </w:tcBorders>
          </w:tcPr>
          <w:p w14:paraId="09270B3F" w14:textId="77777777" w:rsidR="009B1B7D" w:rsidRDefault="00D8719B">
            <w:pPr>
              <w:tabs>
                <w:tab w:val="left" w:pos="444"/>
              </w:tabs>
              <w:spacing w:before="220" w:after="220"/>
              <w:jc w:val="both"/>
              <w:rPr>
                <w:color w:val="000000"/>
                <w:sz w:val="18"/>
                <w:szCs w:val="18"/>
              </w:rPr>
            </w:pPr>
            <w:r>
              <w:rPr>
                <w:sz w:val="18"/>
                <w:szCs w:val="18"/>
              </w:rPr>
              <w:t>Národní plán na obnovu přírody a vnitrostátní plán České republiky v oblasti energetiky a klimatu (Národní energeticko-klimatický plán</w:t>
            </w:r>
            <w:r>
              <w:rPr>
                <w:rFonts w:ascii="Calibri" w:eastAsia="Calibri" w:hAnsi="Calibri" w:cs="Calibri"/>
                <w:sz w:val="18"/>
                <w:szCs w:val="18"/>
              </w:rPr>
              <w:t xml:space="preserve">, </w:t>
            </w:r>
            <w:r>
              <w:rPr>
                <w:sz w:val="18"/>
                <w:szCs w:val="18"/>
              </w:rPr>
              <w:t xml:space="preserve">NEKP) představují vzájemně se doplňující nástroje přispívající k naplňování cílů v oblasti ochrany klimatu a udržitelného rozvoje. Zatímco NEKP definuje zejména cíle v oblasti snižování emisí skleníkových plynů, rozvoje obnovitelných zdrojů energie a zvyšování energetické účinnosti, Národní plán na obnovu přírody přispívá k naplňování těchto cílů prostřednictvím opatření zaměřených na obnovu a stabilizaci ekosystémů a posilování jejich funkcí. Vzájemné působení obou dokumentů se projevuje zejména v oblasti sekvestrace uhlíku a využívání krajiny (LULUCF), kde opatření na obnovu lesních, travních a mokřadních ekosystémů přispívají ke zvyšování zásob uhlíku v biomase a půdě a tím podporují plnění klimatických cílů definovaných v NEKP. Současně tak dochází k posilování schopnosti krajiny přispívat k dlouhodobé stabilizaci emisní bilance. Dalším důležitým aspektem je zvyšování odolnosti krajiny, která představuje nezbytný předpoklad pro stabilní plnění cílů energetické a klimatické politiky. Opatření NPOP přispívají ke stabilizaci přírodních procesů, omezení degradace přírodních zdrojů a zajištění dlouhodobé funkčnosti ekosystémů, na nichž je realizace energetické transformace nepřímo závislá. Vzájemné působení mezi NPOP a NEKP se zároveň projevuje v potřebě vyvažování různých veřejných politik, zejména v souvislosti s rozvojem obnovitelných zdrojů energie a související infrastruktury. Tyto záměry mohou mít v některých případech potenciální dopady na biologickou rozmanitost, krajinný ráz nebo ekologickou stabilitu území. Opatření NPOP v tomto kontextu vytvářejí rámec pro identifikaci a zohlednění environmentálních limitů a přispívají k minimalizaci negativních dopadů těchto aktivit na přírodu. Současně je kladen důraz na hledání synergií mezi rozvojem obnovitelných zdrojů energie a ochranou přírody, zejména prostřednictvím vhodného prostorového umístění energetických zařízení, využívání území s nižší ekologickou hodnotou nebo zohlednění ekologické konektivity a funkce krajiny. Tento přístup umožňuje naplňovat cíle dekarbonizace a transformace energetiky při současném zachování a posilování ekologických funkcí území. Na strategické úrovni je tato provázanost dále podpořena Politikou ochrany klimatu v ČR, která představuje dlouhodobý rámec pro snižování emisí skleníkových plynů a rozvoj nízkoemisní ekonomiky, a která je s NEKP úzce provázána. Opatření Národního plánu na obnovu přírody k těmto cílům přispívají zejména prostřednictvím posilování přirozených procesů v krajině a podpory ekosystémových funkcí. Vzájemné působení mezi NPOP a NEKP je tak založeno na kombinaci komplementarity a vyvažování jednotlivých opatření, kdy opatření na obnovu ekosystémů podporují plnění klimatických cílů a současně přispívají k zajištění environmentální </w:t>
            </w:r>
            <w:r>
              <w:rPr>
                <w:sz w:val="18"/>
                <w:szCs w:val="18"/>
              </w:rPr>
              <w:lastRenderedPageBreak/>
              <w:t>udržitelnosti energetické a klimatické politiky.</w:t>
            </w:r>
          </w:p>
        </w:tc>
      </w:tr>
      <w:tr w:rsidR="009B1B7D" w14:paraId="12015FAB" w14:textId="77777777" w:rsidTr="003342EF">
        <w:trPr>
          <w:trHeight w:val="1896"/>
        </w:trPr>
        <w:tc>
          <w:tcPr>
            <w:tcW w:w="3593" w:type="dxa"/>
            <w:tcBorders>
              <w:left w:val="nil"/>
            </w:tcBorders>
            <w:shd w:val="clear" w:color="auto" w:fill="D8D8D8"/>
          </w:tcPr>
          <w:p w14:paraId="75949DD0" w14:textId="77777777" w:rsidR="009B1B7D" w:rsidRDefault="009B1B7D">
            <w:pPr>
              <w:pBdr>
                <w:top w:val="nil"/>
                <w:left w:val="nil"/>
                <w:bottom w:val="nil"/>
                <w:right w:val="nil"/>
                <w:between w:val="nil"/>
              </w:pBdr>
              <w:spacing w:before="83"/>
              <w:ind w:right="429"/>
              <w:jc w:val="both"/>
              <w:rPr>
                <w:color w:val="000000"/>
                <w:sz w:val="18"/>
                <w:szCs w:val="18"/>
              </w:rPr>
            </w:pPr>
          </w:p>
          <w:p w14:paraId="61772F5E" w14:textId="77777777" w:rsidR="009B1B7D" w:rsidRDefault="00D8719B">
            <w:pPr>
              <w:pBdr>
                <w:top w:val="nil"/>
                <w:left w:val="nil"/>
                <w:bottom w:val="nil"/>
                <w:right w:val="nil"/>
                <w:between w:val="nil"/>
              </w:pBdr>
              <w:ind w:left="610" w:right="429" w:hanging="567"/>
              <w:jc w:val="both"/>
              <w:rPr>
                <w:color w:val="000000"/>
                <w:sz w:val="18"/>
                <w:szCs w:val="18"/>
              </w:rPr>
            </w:pPr>
            <w:r>
              <w:rPr>
                <w:color w:val="000000"/>
                <w:sz w:val="18"/>
                <w:szCs w:val="18"/>
              </w:rPr>
              <w:t>4.2.7 Aspekty zohledněných klíčových politik EU a vnitrostátních politik s významem pro biologickou rozmanitost (čl. 14 odst. 14) (nepovinné)</w:t>
            </w:r>
          </w:p>
        </w:tc>
        <w:tc>
          <w:tcPr>
            <w:tcW w:w="5587" w:type="dxa"/>
            <w:tcBorders>
              <w:right w:val="nil"/>
            </w:tcBorders>
          </w:tcPr>
          <w:p w14:paraId="34611E43" w14:textId="77777777" w:rsidR="009B1B7D" w:rsidRDefault="00D8719B" w:rsidP="0058274A">
            <w:pPr>
              <w:numPr>
                <w:ilvl w:val="0"/>
                <w:numId w:val="19"/>
              </w:numPr>
              <w:pBdr>
                <w:top w:val="nil"/>
                <w:left w:val="nil"/>
                <w:bottom w:val="nil"/>
                <w:right w:val="nil"/>
                <w:between w:val="nil"/>
              </w:pBdr>
              <w:tabs>
                <w:tab w:val="left" w:pos="444"/>
              </w:tabs>
              <w:jc w:val="both"/>
              <w:rPr>
                <w:color w:val="000000"/>
                <w:sz w:val="18"/>
                <w:szCs w:val="18"/>
              </w:rPr>
            </w:pPr>
            <w:r>
              <w:rPr>
                <w:color w:val="000000"/>
                <w:sz w:val="18"/>
                <w:szCs w:val="18"/>
              </w:rPr>
              <w:t>průřezové aspekty (volný text, pokud možno max. 3 000 znaků)</w:t>
            </w:r>
          </w:p>
          <w:p w14:paraId="0CD2C683" w14:textId="49719698" w:rsidR="009B1B7D" w:rsidRDefault="00D8719B" w:rsidP="0058274A">
            <w:pPr>
              <w:tabs>
                <w:tab w:val="left" w:pos="444"/>
              </w:tabs>
              <w:jc w:val="both"/>
              <w:rPr>
                <w:color w:val="1155CC"/>
                <w:sz w:val="18"/>
                <w:szCs w:val="18"/>
                <w:u w:val="single"/>
              </w:rPr>
            </w:pPr>
            <w:r>
              <w:rPr>
                <w:sz w:val="18"/>
                <w:szCs w:val="18"/>
              </w:rPr>
              <w:t>Národní plán na obnovu přírody je koncepčně i obsahově provázán s klíčovými politikami Evropské unie v oblasti ochrany biologické rozmanitosti, které tvoří základní rámec pro obnovu a ochranu ekosystémů v EU. Zásadní význam má zejména Strategie EU v oblasti biologické rozmanitosti do roku 2030, která stanovuje cíle pro zastavení úbytku biologické rozmanitosti, obnovu degradovaných ekosystémů a posílení odolnosti přírodních systémů vůči změně klimatu. Strategie zahrnuje závazky v oblasti rozšiřování chráněných území, obnovy přírodních biotopů a zohledňování biologické rozmanitosti napříč sektory hospodaření.</w:t>
            </w:r>
          </w:p>
          <w:p w14:paraId="0D163EB9" w14:textId="77777777" w:rsidR="009B1B7D" w:rsidRDefault="00D8719B" w:rsidP="0058274A">
            <w:pPr>
              <w:tabs>
                <w:tab w:val="left" w:pos="444"/>
              </w:tabs>
              <w:jc w:val="both"/>
              <w:rPr>
                <w:sz w:val="18"/>
                <w:szCs w:val="18"/>
              </w:rPr>
            </w:pPr>
            <w:r>
              <w:rPr>
                <w:sz w:val="18"/>
                <w:szCs w:val="18"/>
              </w:rPr>
              <w:t>Na národní úrovni Národní plán na obnovu přírody navazuje především na Strategii ochrany biologické rozmanitosti ČR 2026–2050 a navazující Akční plán pro období 2026–2030, které představují hlavní strategický rámec ochrany biologické rozmanitosti v České republice. Strategie stanovuje dlouhodobé priority v ochraně a udržitelném využívání biologické rozmanitosti a současně přizpůsobuje evropské a mezinárodní cíle národním podmínkám. Národní plán na obnovu přírody tuto strategii rozvíjí a konkretizuje prostřednictvím návrhu konkrétních opatření a harmonogramu jejich realizace.</w:t>
            </w:r>
          </w:p>
          <w:p w14:paraId="2970FC5A" w14:textId="77777777" w:rsidR="009B1B7D" w:rsidRDefault="00D8719B" w:rsidP="0058274A">
            <w:pPr>
              <w:tabs>
                <w:tab w:val="left" w:pos="444"/>
              </w:tabs>
              <w:jc w:val="both"/>
              <w:rPr>
                <w:sz w:val="18"/>
                <w:szCs w:val="18"/>
              </w:rPr>
            </w:pPr>
            <w:r>
              <w:rPr>
                <w:sz w:val="18"/>
                <w:szCs w:val="18"/>
              </w:rPr>
              <w:t>Významnou vazbu představuje rovněž Politika krajiny ČR s výhledem do roku 2050, která poskytuje zastřešující rámec pro dlouhodobé plánování, ochranu a udržitelné využívání krajiny. Dokument zdůrazňuje význam ekologické konektivity, strukturální rozmanitosti krajiny, ochrany půdy a zvyšování retenční schopnosti území, přičemž opatření Národního plánu na obnovu přírody představují konkrétní nástroje pro naplňování těchto cílů v území.</w:t>
            </w:r>
          </w:p>
          <w:p w14:paraId="6E8DC48F" w14:textId="77777777" w:rsidR="009B1B7D" w:rsidRDefault="00D8719B" w:rsidP="0058274A">
            <w:pPr>
              <w:tabs>
                <w:tab w:val="left" w:pos="444"/>
              </w:tabs>
              <w:jc w:val="both"/>
              <w:rPr>
                <w:sz w:val="18"/>
                <w:szCs w:val="18"/>
              </w:rPr>
            </w:pPr>
            <w:r>
              <w:rPr>
                <w:sz w:val="18"/>
                <w:szCs w:val="18"/>
              </w:rPr>
              <w:t>Významnou vazbu představuje rovněž Strategie resortu Ministerstva zemědělství ČR 2030+, která stanoví priority v oblasti udržitelného hospodaření, ochrany půdy, vody a krajinné struktury. Dokument přispívá k integraci hledisek biologické rozmanitosti do zemědělské politiky a vytváří rámec pro opatření podporující stabilitu agroekosystémů, posilování krajinných prvků a zvyšování odolnosti krajiny vůči změně klimatu.</w:t>
            </w:r>
          </w:p>
          <w:p w14:paraId="4FBAA72C" w14:textId="77777777" w:rsidR="009B1B7D" w:rsidRDefault="00D8719B" w:rsidP="0058274A">
            <w:pPr>
              <w:tabs>
                <w:tab w:val="left" w:pos="444"/>
              </w:tabs>
              <w:jc w:val="both"/>
              <w:rPr>
                <w:sz w:val="18"/>
                <w:szCs w:val="18"/>
              </w:rPr>
            </w:pPr>
            <w:r>
              <w:rPr>
                <w:sz w:val="18"/>
                <w:szCs w:val="18"/>
              </w:rPr>
              <w:t>Národní plán na obnovu přírody zároveň zohledňuje i specializované strategie a akční plány zaměřené na ochranu jednotlivých složek biologické rozmanitosti a eliminaci klíčových hrozeb. Patří mezi ně zejména Národní strategie řešení nelegálního zabíjení a otrav volně žijících živočichů 2020–2030, Akční plán pro řešení problematiky invazních nepůvodních druhů 2023–2028 a Akční plán pro potírání nelegálního obchodu s ohroženými druhy do roku 2028, které přispívají k omezení významných tlaků na druhovou a ekosystémovou rozmanitost.</w:t>
            </w:r>
          </w:p>
          <w:p w14:paraId="46AC1B53" w14:textId="77777777" w:rsidR="009B1B7D" w:rsidRDefault="00D8719B" w:rsidP="0058274A">
            <w:pPr>
              <w:tabs>
                <w:tab w:val="left" w:pos="444"/>
              </w:tabs>
              <w:jc w:val="both"/>
              <w:rPr>
                <w:sz w:val="18"/>
                <w:szCs w:val="18"/>
              </w:rPr>
            </w:pPr>
            <w:r>
              <w:rPr>
                <w:sz w:val="18"/>
                <w:szCs w:val="18"/>
              </w:rPr>
              <w:t>Celkově je Národní plán na obnovu přírody integrován do širšího rámce evropských a národních politik v oblasti biologické rozmanitosti. Tento přístup umožňuje zajistit, že opatření na obnovu ekosystémů přispívají k naplňování společných strategických cílů, jsou vzájemně komplementární a podporují systematickou a koordinovanou ochranu přírody v České republice.</w:t>
            </w:r>
          </w:p>
          <w:p w14:paraId="26769766" w14:textId="77777777" w:rsidR="008F7E1C" w:rsidRDefault="008F7E1C" w:rsidP="0058274A">
            <w:pPr>
              <w:tabs>
                <w:tab w:val="left" w:pos="444"/>
              </w:tabs>
              <w:jc w:val="both"/>
              <w:rPr>
                <w:sz w:val="18"/>
                <w:szCs w:val="18"/>
              </w:rPr>
            </w:pPr>
          </w:p>
          <w:p w14:paraId="53A11EE9" w14:textId="77777777" w:rsidR="009B1B7D" w:rsidRDefault="00D8719B" w:rsidP="0058274A">
            <w:pPr>
              <w:numPr>
                <w:ilvl w:val="0"/>
                <w:numId w:val="19"/>
              </w:numPr>
              <w:pBdr>
                <w:top w:val="nil"/>
                <w:left w:val="nil"/>
                <w:bottom w:val="nil"/>
                <w:right w:val="nil"/>
                <w:between w:val="nil"/>
              </w:pBdr>
              <w:tabs>
                <w:tab w:val="left" w:pos="442"/>
                <w:tab w:val="left" w:pos="444"/>
              </w:tabs>
              <w:jc w:val="both"/>
              <w:rPr>
                <w:color w:val="000000"/>
                <w:sz w:val="18"/>
                <w:szCs w:val="18"/>
              </w:rPr>
            </w:pPr>
            <w:r>
              <w:rPr>
                <w:color w:val="000000"/>
                <w:sz w:val="18"/>
                <w:szCs w:val="18"/>
              </w:rPr>
              <w:t>aspekty podle jednotlivých článků – uveďte jeden nebo více článků ze seznamu kódů článků</w:t>
            </w:r>
          </w:p>
          <w:p w14:paraId="672BAFBA" w14:textId="77777777" w:rsidR="009B1B7D" w:rsidRDefault="00D8719B" w:rsidP="0058274A">
            <w:pPr>
              <w:numPr>
                <w:ilvl w:val="0"/>
                <w:numId w:val="19"/>
              </w:numPr>
              <w:pBdr>
                <w:top w:val="nil"/>
                <w:left w:val="nil"/>
                <w:bottom w:val="nil"/>
                <w:right w:val="nil"/>
                <w:between w:val="nil"/>
              </w:pBdr>
              <w:tabs>
                <w:tab w:val="left" w:pos="444"/>
              </w:tabs>
              <w:jc w:val="both"/>
              <w:rPr>
                <w:color w:val="000000"/>
                <w:sz w:val="18"/>
                <w:szCs w:val="18"/>
              </w:rPr>
            </w:pPr>
            <w:r>
              <w:rPr>
                <w:color w:val="000000"/>
                <w:sz w:val="18"/>
                <w:szCs w:val="18"/>
              </w:rPr>
              <w:t>aspekty podle jednotlivých článků (volný text, pokud možno max. 3 000 znaků)</w:t>
            </w:r>
          </w:p>
        </w:tc>
      </w:tr>
      <w:tr w:rsidR="009B1B7D" w14:paraId="43B3F92B" w14:textId="77777777" w:rsidTr="003342EF">
        <w:trPr>
          <w:trHeight w:val="741"/>
        </w:trPr>
        <w:tc>
          <w:tcPr>
            <w:tcW w:w="3593" w:type="dxa"/>
            <w:vMerge w:val="restart"/>
            <w:tcBorders>
              <w:left w:val="nil"/>
            </w:tcBorders>
            <w:shd w:val="clear" w:color="auto" w:fill="D8D8D8"/>
          </w:tcPr>
          <w:p w14:paraId="59BFE894" w14:textId="77777777" w:rsidR="009B1B7D" w:rsidRDefault="009B1B7D" w:rsidP="008F7E1C">
            <w:pPr>
              <w:pBdr>
                <w:top w:val="nil"/>
                <w:left w:val="nil"/>
                <w:bottom w:val="nil"/>
                <w:right w:val="nil"/>
                <w:between w:val="nil"/>
              </w:pBdr>
              <w:ind w:right="429"/>
              <w:jc w:val="both"/>
              <w:rPr>
                <w:sz w:val="18"/>
                <w:szCs w:val="18"/>
              </w:rPr>
            </w:pPr>
          </w:p>
          <w:p w14:paraId="324A5E38" w14:textId="77777777" w:rsidR="009B1B7D" w:rsidRDefault="00D8719B" w:rsidP="008F7E1C">
            <w:pPr>
              <w:pBdr>
                <w:top w:val="nil"/>
                <w:left w:val="nil"/>
                <w:bottom w:val="nil"/>
                <w:right w:val="nil"/>
                <w:between w:val="nil"/>
              </w:pBdr>
              <w:ind w:left="610" w:right="429" w:hanging="567"/>
              <w:jc w:val="both"/>
              <w:rPr>
                <w:sz w:val="18"/>
                <w:szCs w:val="18"/>
              </w:rPr>
            </w:pPr>
            <w:r>
              <w:rPr>
                <w:sz w:val="18"/>
                <w:szCs w:val="18"/>
              </w:rPr>
              <w:t>4.2.8 Přehled vzájemného působení s vnitrostátním strategickým plánem společné zemědělské politiky (SZP) (čl. 15 odst. 5)</w:t>
            </w:r>
          </w:p>
        </w:tc>
        <w:tc>
          <w:tcPr>
            <w:tcW w:w="5587" w:type="dxa"/>
            <w:tcBorders>
              <w:bottom w:val="nil"/>
              <w:right w:val="nil"/>
            </w:tcBorders>
          </w:tcPr>
          <w:p w14:paraId="6A0D45C2" w14:textId="77777777" w:rsidR="009B1B7D" w:rsidRDefault="009B1B7D" w:rsidP="008F7E1C">
            <w:pPr>
              <w:pBdr>
                <w:top w:val="nil"/>
                <w:left w:val="nil"/>
                <w:bottom w:val="nil"/>
                <w:right w:val="nil"/>
                <w:between w:val="nil"/>
              </w:pBdr>
              <w:ind w:right="429"/>
              <w:jc w:val="both"/>
              <w:rPr>
                <w:sz w:val="18"/>
                <w:szCs w:val="18"/>
              </w:rPr>
            </w:pPr>
          </w:p>
          <w:p w14:paraId="1A3A2541" w14:textId="77777777" w:rsidR="009B1B7D" w:rsidRDefault="00D8719B" w:rsidP="008F7E1C">
            <w:pPr>
              <w:pBdr>
                <w:top w:val="nil"/>
                <w:left w:val="nil"/>
                <w:bottom w:val="nil"/>
                <w:right w:val="nil"/>
                <w:between w:val="nil"/>
              </w:pBdr>
              <w:tabs>
                <w:tab w:val="left" w:pos="444"/>
              </w:tabs>
              <w:ind w:left="444" w:right="429" w:hanging="341"/>
              <w:jc w:val="both"/>
              <w:rPr>
                <w:sz w:val="18"/>
                <w:szCs w:val="18"/>
              </w:rPr>
            </w:pPr>
            <w:r>
              <w:rPr>
                <w:sz w:val="18"/>
                <w:szCs w:val="18"/>
              </w:rPr>
              <w:t>a)</w:t>
            </w:r>
            <w:r>
              <w:rPr>
                <w:sz w:val="18"/>
                <w:szCs w:val="18"/>
              </w:rPr>
              <w:tab/>
              <w:t>průřezový přehled (volný text, pokud možno max. 3 000 znaků)</w:t>
            </w:r>
          </w:p>
        </w:tc>
      </w:tr>
      <w:tr w:rsidR="009B1B7D" w14:paraId="4297A77B" w14:textId="77777777" w:rsidTr="003342EF">
        <w:trPr>
          <w:trHeight w:val="1139"/>
        </w:trPr>
        <w:tc>
          <w:tcPr>
            <w:tcW w:w="3593" w:type="dxa"/>
            <w:vMerge/>
            <w:tcBorders>
              <w:left w:val="nil"/>
            </w:tcBorders>
            <w:shd w:val="clear" w:color="auto" w:fill="D8D8D8"/>
          </w:tcPr>
          <w:p w14:paraId="6A6AB631" w14:textId="77777777" w:rsidR="009B1B7D" w:rsidRDefault="009B1B7D" w:rsidP="008F7E1C">
            <w:pPr>
              <w:pBdr>
                <w:top w:val="nil"/>
                <w:left w:val="nil"/>
                <w:bottom w:val="nil"/>
                <w:right w:val="nil"/>
                <w:between w:val="nil"/>
              </w:pBdr>
              <w:jc w:val="both"/>
              <w:rPr>
                <w:i/>
                <w:iCs/>
                <w:color w:val="000000"/>
                <w:sz w:val="18"/>
                <w:szCs w:val="18"/>
              </w:rPr>
            </w:pPr>
          </w:p>
        </w:tc>
        <w:tc>
          <w:tcPr>
            <w:tcW w:w="5587" w:type="dxa"/>
            <w:tcBorders>
              <w:top w:val="nil"/>
              <w:left w:val="single" w:sz="5" w:space="0" w:color="000000"/>
              <w:bottom w:val="single" w:sz="5" w:space="0" w:color="000000"/>
              <w:right w:val="nil"/>
            </w:tcBorders>
            <w:tcMar>
              <w:top w:w="20" w:type="dxa"/>
              <w:left w:w="20" w:type="dxa"/>
              <w:bottom w:w="20" w:type="dxa"/>
              <w:right w:w="20" w:type="dxa"/>
            </w:tcMar>
          </w:tcPr>
          <w:p w14:paraId="1ADC7242" w14:textId="77777777" w:rsidR="009B1B7D" w:rsidRDefault="00D8719B" w:rsidP="008F7E1C">
            <w:pPr>
              <w:tabs>
                <w:tab w:val="left" w:pos="444"/>
              </w:tabs>
              <w:jc w:val="both"/>
              <w:rPr>
                <w:sz w:val="18"/>
                <w:szCs w:val="18"/>
              </w:rPr>
            </w:pPr>
            <w:r>
              <w:rPr>
                <w:sz w:val="18"/>
                <w:szCs w:val="18"/>
              </w:rPr>
              <w:t xml:space="preserve">Národní plán na obnovu přírody je připravován v úzké návaznosti na Strategický plán Společné zemědělské politiky České republiky (SZP) na období 2023-2027 přičemž současně zohledňuje kontinuitu a další směřování SZP v navazujícím programovém období. Opatření SZP již nyní přispívají k naplňování cílů Národního plánu na obnovu přírody, zejména prostřednictvím aktivit zaměřených na obnovu a péči o zemědělskou krajinu, ochranu přírodních zdrojů a podporu dlouhodobě udržitelného </w:t>
            </w:r>
            <w:r>
              <w:rPr>
                <w:sz w:val="18"/>
                <w:szCs w:val="18"/>
              </w:rPr>
              <w:lastRenderedPageBreak/>
              <w:t>hospodaření, a jsou koncipována tak, aby mohla být dále rozvíjena a efektivně implementována i v rámci budoucího programového období SZP, čímž se posiluje dlouhodobá stabilita a kontinuita navržených opatření. Příprava opatření probíhala za intenzivní a průběžné spolupráce s Ministerstvem zemědělství a dalšími relevantními aktéry, což umožnilo zohlednit vazby mezi ochranou přírody, zemědělstvím a lesním hospodářstvím již v návrhové fázi plánu.</w:t>
            </w:r>
          </w:p>
          <w:p w14:paraId="16181C81" w14:textId="77777777" w:rsidR="009B1B7D" w:rsidRDefault="00D8719B" w:rsidP="008F7E1C">
            <w:pPr>
              <w:tabs>
                <w:tab w:val="left" w:pos="444"/>
              </w:tabs>
              <w:jc w:val="both"/>
              <w:rPr>
                <w:sz w:val="18"/>
                <w:szCs w:val="18"/>
              </w:rPr>
            </w:pPr>
            <w:r>
              <w:rPr>
                <w:sz w:val="18"/>
                <w:szCs w:val="18"/>
              </w:rPr>
              <w:t>Opatření navržená v Národním plánu na obnovu přírody jsou koncipována tak, aby byla v maximální možné míře kompatibilní s nástroji SZP a mohla být realizována s využitím existujících dotačních mechanismů. Jedná se zejména o agroenvironmentálně-klimatická opatření, ekoplatby a další intervence přispívající k obnově a péči o zemědělskou krajinu, ale také o vybrané nástroje podporující šetrné způsoby hospodaření v lesích a zlepšování jejich stavu. Tím je zajištěno, že realizace opatření bude v praxi proveditelná a ekonomicky udržitelná pro hospodařící subjekty.</w:t>
            </w:r>
          </w:p>
          <w:p w14:paraId="360A4220" w14:textId="77777777" w:rsidR="009B1B7D" w:rsidRDefault="00D8719B" w:rsidP="008F7E1C">
            <w:pPr>
              <w:tabs>
                <w:tab w:val="left" w:pos="444"/>
              </w:tabs>
              <w:spacing w:after="160"/>
              <w:jc w:val="both"/>
              <w:rPr>
                <w:sz w:val="18"/>
                <w:szCs w:val="18"/>
              </w:rPr>
            </w:pPr>
            <w:r>
              <w:rPr>
                <w:sz w:val="18"/>
                <w:szCs w:val="18"/>
              </w:rPr>
              <w:t>Provázanost obou dokumentů podpoří jejich synergickém působení v oblasti obnovy a péče o zemědělskou krajinu a lesní ekosystémy. Důraz je kladen na zlepšování struktury krajiny, ochranu půdy a vodních zdrojů a posilování ekologické stability produkčních i mimoprodukčních funkcí území, zatímco v lesích jsou tato opatření doplňována nástroji zaměřenými na šetrné hospodaření a zvyšování odolnosti porostů. Klíčovým principem je systematická koordinace a úzká spolupráce mezi politikami i odpovědnými resorty, a to jak na úrovni strategického plánování, tak při implementaci jednotlivých opatření, což umožňuje efektivní využití veřejných prostředků, dosažení synergických efektů a propojení nástrojů ochrany přírody s nástroji zemědělské politiky. Tento integrovaný přístup vytváří předpoklady pro dlouhodobé zlepšování stavu krajiny při současném zachování její produkční funkce i ekologické integrity.</w:t>
            </w:r>
          </w:p>
        </w:tc>
      </w:tr>
    </w:tbl>
    <w:tbl>
      <w:tblPr>
        <w:tblStyle w:val="a2"/>
        <w:tblW w:w="9180"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593"/>
        <w:gridCol w:w="5587"/>
      </w:tblGrid>
      <w:tr w:rsidR="009B1B7D" w14:paraId="6D114840" w14:textId="77777777" w:rsidTr="003342EF">
        <w:trPr>
          <w:trHeight w:val="843"/>
        </w:trPr>
        <w:tc>
          <w:tcPr>
            <w:tcW w:w="3593" w:type="dxa"/>
            <w:vMerge w:val="restart"/>
            <w:tcBorders>
              <w:left w:val="nil"/>
            </w:tcBorders>
            <w:shd w:val="clear" w:color="auto" w:fill="D8D8D8"/>
          </w:tcPr>
          <w:p w14:paraId="73D2DE9B" w14:textId="77777777" w:rsidR="009B1B7D" w:rsidRDefault="00D8719B">
            <w:pPr>
              <w:pBdr>
                <w:top w:val="nil"/>
                <w:left w:val="nil"/>
                <w:bottom w:val="nil"/>
                <w:right w:val="nil"/>
                <w:between w:val="nil"/>
              </w:pBdr>
              <w:spacing w:before="187"/>
              <w:ind w:left="43" w:right="429"/>
              <w:jc w:val="both"/>
              <w:rPr>
                <w:color w:val="000000"/>
                <w:sz w:val="18"/>
                <w:szCs w:val="18"/>
              </w:rPr>
            </w:pPr>
            <w:r>
              <w:rPr>
                <w:color w:val="000000"/>
                <w:sz w:val="18"/>
                <w:szCs w:val="18"/>
              </w:rPr>
              <w:lastRenderedPageBreak/>
              <w:t>4.2.9 Identifikace stávajících zemědělských</w:t>
            </w:r>
          </w:p>
          <w:p w14:paraId="7BB2D69E" w14:textId="77777777" w:rsidR="009B1B7D" w:rsidRDefault="00D8719B">
            <w:pPr>
              <w:pBdr>
                <w:top w:val="nil"/>
                <w:left w:val="nil"/>
                <w:bottom w:val="nil"/>
                <w:right w:val="nil"/>
                <w:between w:val="nil"/>
              </w:pBdr>
              <w:spacing w:before="3"/>
              <w:ind w:left="610" w:right="429"/>
              <w:jc w:val="both"/>
              <w:rPr>
                <w:color w:val="000000"/>
                <w:sz w:val="18"/>
                <w:szCs w:val="18"/>
              </w:rPr>
            </w:pPr>
            <w:r>
              <w:rPr>
                <w:color w:val="000000"/>
                <w:sz w:val="18"/>
                <w:szCs w:val="18"/>
              </w:rPr>
              <w:t>a lesnických postupů, včetně intervencí SZP, které přispívají k cílům obnovy (čl. 14 odst. 10 a čl. 15 odst. 5)</w:t>
            </w:r>
          </w:p>
        </w:tc>
        <w:tc>
          <w:tcPr>
            <w:tcW w:w="5587" w:type="dxa"/>
            <w:tcBorders>
              <w:bottom w:val="nil"/>
              <w:right w:val="nil"/>
            </w:tcBorders>
          </w:tcPr>
          <w:p w14:paraId="16E06469" w14:textId="77777777" w:rsidR="009B1B7D" w:rsidRDefault="00D8719B" w:rsidP="0058274A">
            <w:pPr>
              <w:pBdr>
                <w:top w:val="nil"/>
                <w:left w:val="nil"/>
                <w:bottom w:val="nil"/>
                <w:right w:val="nil"/>
                <w:between w:val="nil"/>
              </w:pBdr>
              <w:spacing w:before="187"/>
              <w:ind w:left="104" w:right="114"/>
              <w:jc w:val="both"/>
              <w:rPr>
                <w:color w:val="000000"/>
                <w:sz w:val="18"/>
                <w:szCs w:val="18"/>
              </w:rPr>
            </w:pPr>
            <w:r>
              <w:rPr>
                <w:color w:val="000000"/>
                <w:sz w:val="18"/>
                <w:szCs w:val="18"/>
              </w:rPr>
              <w:t>Uveďte a) a/nebo b)</w:t>
            </w:r>
          </w:p>
          <w:p w14:paraId="3978D11C" w14:textId="047D8CFD" w:rsidR="009B1B7D" w:rsidRPr="008F7E1C" w:rsidRDefault="00D8719B" w:rsidP="0058274A">
            <w:pPr>
              <w:pStyle w:val="Odstavecseseznamem"/>
              <w:numPr>
                <w:ilvl w:val="0"/>
                <w:numId w:val="81"/>
              </w:numPr>
              <w:pBdr>
                <w:top w:val="nil"/>
                <w:left w:val="nil"/>
                <w:bottom w:val="nil"/>
                <w:right w:val="nil"/>
                <w:between w:val="nil"/>
              </w:pBdr>
              <w:tabs>
                <w:tab w:val="left" w:pos="444"/>
              </w:tabs>
              <w:ind w:right="114"/>
              <w:jc w:val="both"/>
              <w:rPr>
                <w:color w:val="000000"/>
                <w:sz w:val="18"/>
                <w:szCs w:val="18"/>
              </w:rPr>
            </w:pPr>
            <w:r w:rsidRPr="008F7E1C">
              <w:rPr>
                <w:color w:val="000000"/>
                <w:sz w:val="18"/>
                <w:szCs w:val="18"/>
              </w:rPr>
              <w:t>zemědělské a lesnické postupy: volný text, pokud možno max. 3 000 znaků</w:t>
            </w:r>
          </w:p>
          <w:p w14:paraId="5CFD8253" w14:textId="77777777" w:rsidR="008F7E1C" w:rsidRPr="008F7E1C" w:rsidRDefault="008F7E1C" w:rsidP="0058274A">
            <w:pPr>
              <w:pStyle w:val="Odstavecseseznamem"/>
              <w:pBdr>
                <w:top w:val="nil"/>
                <w:left w:val="nil"/>
                <w:bottom w:val="nil"/>
                <w:right w:val="nil"/>
                <w:between w:val="nil"/>
              </w:pBdr>
              <w:tabs>
                <w:tab w:val="left" w:pos="444"/>
              </w:tabs>
              <w:ind w:left="463" w:right="114"/>
              <w:jc w:val="both"/>
              <w:rPr>
                <w:color w:val="000000"/>
                <w:sz w:val="18"/>
                <w:szCs w:val="18"/>
              </w:rPr>
            </w:pPr>
          </w:p>
          <w:p w14:paraId="6AFAE527" w14:textId="77777777" w:rsidR="009B1B7D" w:rsidRDefault="00D8719B" w:rsidP="0058274A">
            <w:pPr>
              <w:tabs>
                <w:tab w:val="left" w:pos="444"/>
              </w:tabs>
              <w:ind w:right="114"/>
              <w:jc w:val="both"/>
              <w:rPr>
                <w:sz w:val="18"/>
                <w:szCs w:val="18"/>
              </w:rPr>
            </w:pPr>
            <w:r>
              <w:rPr>
                <w:sz w:val="18"/>
                <w:szCs w:val="18"/>
              </w:rPr>
              <w:t xml:space="preserve">V rámci českého Strategického plánu SZP 2023-27 je implementována komplexní sada intervencí zaměřených na obnovu ekosystémů, ochranu biodiverzity, půdy, vody a klimatu. Tyto intervence kombinují nástroje přímých plateb (ekoschémata) a rozvoje venkova a vytvářejí integrovaný rámec pro udržitelné hospodaření v zemědělské krajině. Zásadní roli v obnově travních ekosystémů hraje intervence 05.31.01 Schéma pro klima a životní prostředí – celofaremní ekoplatba – trvalý travní porost (základní stupeň), která prostřednictvím zákazu přeměny travních porostů a ponechávání neposečených ploch posiluje retenční schopnost krajiny, omezuje erozi a zajišťuje kontinuitu vegetačního pokryvu. Tyto efekty jsou systematicky rozvíjeny intervencí 18.70 AEKO Ošetřování extenzivních travních porostů, která je zaměřena primárně na dlouhodobou údržbu a management cenných travních stanovišť. Jedná se zejména o mezofilní louky, podmáčené a rašelinné louky, suché trávníky a další biotopy s vysokou přírodní hodnotou, jejichž ekologický stav je udržován řízenou sečí, pastvou a ponecháváním nepokosených ploch. Diferencované hospodaření podle jednotlivých titulů (např. ochrana druhů, specifické biotopy) zajišťuje zachování druhové diverzity a podporuje cílové druhy. V případě trvalých kultur environmentální přínosy zajišťuje 05.31.01 celofaremní ekoplatba – trvalé kultury (sady, vinice atd.), která zahrnuje pokryvnost meziřadí, hospodaření s organickou hmotou, omezení používání přípravků na ochranu rostlin a opatření podporující sekvestraci uhlíku. Komplementárně působí 21.70 AEKO Integrovaná produkce, která omezuje environmentální tlak pesticidů. Tyto postupy přispívají ke zlepšení struktury půdy, podpoře půdní bioty a zvýšení biodiverzity v intenzivně využívaných agroekosystémech. Kvalitu půdy a vody zlepšuje 06a.31.02 Udržitelné hospodaření se živinami prostřednictvím bilancování dusíku a fosforu. Významný přínos mají také AEKO intervence 17.70 Meziplodiny, které zlepšují strukturu půdy, omezují </w:t>
            </w:r>
            <w:r>
              <w:rPr>
                <w:sz w:val="18"/>
                <w:szCs w:val="18"/>
              </w:rPr>
              <w:lastRenderedPageBreak/>
              <w:t>erozi a zvyšují obsah organické hmoty, a 16.70 Zatravňování orné půd důležité pro stabilizaci půdy, zadržování vody a ochranu před degradací. Zásadní roli pro biodiverzitu má 20.70 Podpora biodiverzity na orné půdě, která zakládáním biopásů, ochranou hnízdišť a druhově bohatým pokryvem vytváří mozaiku stanovišť poskytujících potravu, úkryt i rozmnožovací podmínky pro opylovače, hmyz, ptactvo a drobné savce. Specifickým doplňkem je 19.70 AEKO Krajinotvorné sady k zachování tradičních sadů. Extenzivním managementem a omezením chemických vstupů přispívá k ochraně biodiverzity a posílení ekologické funkce krajiny. Kvalitu půdy a vody zlepšuje 06a.31.02 Udržitelné hospodaření se živinami prostřednictvím bilancování dusíku a fosforu.</w:t>
            </w:r>
          </w:p>
          <w:p w14:paraId="3635FC09" w14:textId="77777777" w:rsidR="009B1B7D" w:rsidRDefault="00D8719B" w:rsidP="0058274A">
            <w:pPr>
              <w:tabs>
                <w:tab w:val="left" w:pos="444"/>
              </w:tabs>
              <w:ind w:right="114"/>
              <w:jc w:val="both"/>
              <w:rPr>
                <w:sz w:val="18"/>
                <w:szCs w:val="18"/>
              </w:rPr>
            </w:pPr>
            <w:r>
              <w:rPr>
                <w:sz w:val="18"/>
                <w:szCs w:val="18"/>
              </w:rPr>
              <w:t>Významnou roli v obnově krajinné struktury má podpora nových a stávajících krajinných prvků v rámci 05.31.01. Agrolesnické intervence 42.73 a 26.70 integrací dřevin do zemědělské krajiny zvyšují strukturální diverzitu, podporují biodiverzitu, zlepšují půdní organickou hmotu, vodní režim a sekvestraci uhlíku. K výsadbám dřevin v krajině přispívají také intervence 41.73 a 25.70 Zalesňování zemědělských půd.</w:t>
            </w:r>
          </w:p>
          <w:p w14:paraId="5012AA47" w14:textId="77777777" w:rsidR="009B1B7D" w:rsidRDefault="00D8719B" w:rsidP="0058274A">
            <w:pPr>
              <w:tabs>
                <w:tab w:val="left" w:pos="444"/>
              </w:tabs>
              <w:spacing w:after="160"/>
              <w:ind w:right="114"/>
              <w:jc w:val="both"/>
              <w:rPr>
                <w:sz w:val="18"/>
                <w:szCs w:val="18"/>
              </w:rPr>
            </w:pPr>
            <w:r>
              <w:rPr>
                <w:sz w:val="18"/>
                <w:szCs w:val="18"/>
              </w:rPr>
              <w:t>Průřezovým opatřením je 23.70 Ekologické zemědělství podporující šetrné hospodaření. Lesnické intervence, zejména 29.70, 38.73 a související opatření 39.73, 40.73 a 44.73, se zaměřují na obnovu lesních ekosystémů. Horizontální význam má 46.73 Pozemkové úpravy, které umožňují koordinaci opatření v krajině k obnově degradovaných ekosystémů, zvyšování biodiverzity a posilování ekologické stability krajiny.</w:t>
            </w:r>
          </w:p>
          <w:p w14:paraId="771B4ACB" w14:textId="77777777" w:rsidR="009B1B7D" w:rsidRDefault="009B1B7D" w:rsidP="0058274A">
            <w:pPr>
              <w:pBdr>
                <w:top w:val="nil"/>
                <w:left w:val="nil"/>
                <w:bottom w:val="nil"/>
                <w:right w:val="nil"/>
                <w:between w:val="nil"/>
              </w:pBdr>
              <w:tabs>
                <w:tab w:val="left" w:pos="444"/>
              </w:tabs>
              <w:ind w:left="444" w:right="114" w:hanging="341"/>
              <w:jc w:val="both"/>
              <w:rPr>
                <w:sz w:val="18"/>
                <w:szCs w:val="18"/>
              </w:rPr>
            </w:pPr>
          </w:p>
        </w:tc>
      </w:tr>
      <w:tr w:rsidR="009B1B7D" w14:paraId="1B848123" w14:textId="77777777" w:rsidTr="003342EF">
        <w:trPr>
          <w:trHeight w:val="1028"/>
        </w:trPr>
        <w:tc>
          <w:tcPr>
            <w:tcW w:w="3593" w:type="dxa"/>
            <w:vMerge/>
            <w:tcBorders>
              <w:left w:val="nil"/>
            </w:tcBorders>
            <w:shd w:val="clear" w:color="auto" w:fill="D8D8D8"/>
          </w:tcPr>
          <w:p w14:paraId="4B0DBEDA" w14:textId="77777777" w:rsidR="009B1B7D" w:rsidRDefault="009B1B7D">
            <w:pPr>
              <w:pBdr>
                <w:top w:val="nil"/>
                <w:left w:val="nil"/>
                <w:bottom w:val="nil"/>
                <w:right w:val="nil"/>
                <w:between w:val="nil"/>
              </w:pBdr>
              <w:jc w:val="both"/>
              <w:rPr>
                <w:color w:val="000000"/>
                <w:sz w:val="18"/>
                <w:szCs w:val="18"/>
              </w:rPr>
            </w:pPr>
          </w:p>
        </w:tc>
        <w:tc>
          <w:tcPr>
            <w:tcW w:w="5587" w:type="dxa"/>
            <w:tcBorders>
              <w:top w:val="nil"/>
              <w:right w:val="nil"/>
            </w:tcBorders>
            <w:shd w:val="clear" w:color="auto" w:fill="E1EED8"/>
          </w:tcPr>
          <w:p w14:paraId="695F97EB" w14:textId="30A85485"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b)</w:t>
            </w:r>
            <w:r w:rsidR="0058274A">
              <w:rPr>
                <w:color w:val="000000"/>
                <w:sz w:val="18"/>
                <w:szCs w:val="18"/>
              </w:rPr>
              <w:t xml:space="preserve"> </w:t>
            </w:r>
            <w:r>
              <w:rPr>
                <w:color w:val="000000"/>
                <w:sz w:val="18"/>
                <w:szCs w:val="18"/>
              </w:rPr>
              <w:t>intervence SZP: uveďte jeden nebo více typů intervencí ze</w:t>
            </w:r>
          </w:p>
          <w:p w14:paraId="135413B3" w14:textId="77777777" w:rsidR="009B1B7D" w:rsidRDefault="00D8719B">
            <w:pPr>
              <w:pBdr>
                <w:top w:val="nil"/>
                <w:left w:val="nil"/>
                <w:bottom w:val="nil"/>
                <w:right w:val="nil"/>
                <w:between w:val="nil"/>
              </w:pBdr>
              <w:spacing w:before="2"/>
              <w:ind w:left="444" w:right="429"/>
              <w:jc w:val="both"/>
              <w:rPr>
                <w:color w:val="000000"/>
                <w:sz w:val="18"/>
                <w:szCs w:val="18"/>
              </w:rPr>
            </w:pPr>
            <w:r>
              <w:rPr>
                <w:color w:val="000000"/>
                <w:sz w:val="18"/>
                <w:szCs w:val="18"/>
              </w:rPr>
              <w:t xml:space="preserve">seznamu kódů intervencí SZP (s použitím systému klasifikace podle zemědělských postupů JRC z roku 2024, </w:t>
            </w:r>
            <w:hyperlink r:id="rId9">
              <w:r w:rsidR="009B1B7D">
                <w:rPr>
                  <w:color w:val="000000"/>
                  <w:sz w:val="18"/>
                  <w:szCs w:val="18"/>
                </w:rPr>
                <w:t>https://data.</w:t>
              </w:r>
            </w:hyperlink>
            <w:r>
              <w:rPr>
                <w:color w:val="000000"/>
                <w:sz w:val="18"/>
                <w:szCs w:val="18"/>
              </w:rPr>
              <w:t xml:space="preserve"> </w:t>
            </w:r>
            <w:hyperlink r:id="rId10">
              <w:r w:rsidR="009B1B7D">
                <w:rPr>
                  <w:color w:val="000000"/>
                  <w:sz w:val="18"/>
                  <w:szCs w:val="18"/>
                </w:rPr>
                <w:t>europa.eu/doi/10.2760/33560</w:t>
              </w:r>
            </w:hyperlink>
            <w:r>
              <w:rPr>
                <w:color w:val="000000"/>
                <w:sz w:val="18"/>
                <w:szCs w:val="18"/>
              </w:rPr>
              <w:t>).</w:t>
            </w:r>
          </w:p>
        </w:tc>
      </w:tr>
      <w:tr w:rsidR="009B1B7D" w14:paraId="5EB68AEB" w14:textId="77777777" w:rsidTr="003342EF">
        <w:trPr>
          <w:trHeight w:val="1673"/>
        </w:trPr>
        <w:tc>
          <w:tcPr>
            <w:tcW w:w="3593" w:type="dxa"/>
            <w:tcBorders>
              <w:left w:val="nil"/>
            </w:tcBorders>
            <w:shd w:val="clear" w:color="auto" w:fill="D8D8D8"/>
          </w:tcPr>
          <w:p w14:paraId="455ADDA7" w14:textId="77777777" w:rsidR="009B1B7D" w:rsidRDefault="00D8719B">
            <w:pPr>
              <w:pBdr>
                <w:top w:val="nil"/>
                <w:left w:val="nil"/>
                <w:bottom w:val="nil"/>
                <w:right w:val="nil"/>
                <w:between w:val="nil"/>
              </w:pBdr>
              <w:spacing w:before="194"/>
              <w:ind w:left="610" w:right="429" w:hanging="567"/>
              <w:jc w:val="both"/>
              <w:rPr>
                <w:color w:val="000000"/>
                <w:sz w:val="18"/>
                <w:szCs w:val="18"/>
              </w:rPr>
            </w:pPr>
            <w:r>
              <w:rPr>
                <w:color w:val="000000"/>
                <w:sz w:val="18"/>
                <w:szCs w:val="18"/>
              </w:rPr>
              <w:t>4.2.10 Zohlednění projektů v oblasti strategických kritických surovin (čl. 14 odst. 15) (nepovinné)</w:t>
            </w:r>
          </w:p>
        </w:tc>
        <w:tc>
          <w:tcPr>
            <w:tcW w:w="5587" w:type="dxa"/>
            <w:tcBorders>
              <w:right w:val="nil"/>
            </w:tcBorders>
            <w:shd w:val="clear" w:color="auto" w:fill="C6EAFF"/>
          </w:tcPr>
          <w:p w14:paraId="49F62383" w14:textId="77777777" w:rsidR="009B1B7D" w:rsidRDefault="00D8719B" w:rsidP="00670503">
            <w:pPr>
              <w:numPr>
                <w:ilvl w:val="0"/>
                <w:numId w:val="18"/>
              </w:numPr>
              <w:pBdr>
                <w:top w:val="nil"/>
                <w:left w:val="nil"/>
                <w:bottom w:val="nil"/>
                <w:right w:val="nil"/>
                <w:between w:val="nil"/>
              </w:pBdr>
              <w:tabs>
                <w:tab w:val="left" w:pos="444"/>
              </w:tabs>
              <w:spacing w:before="194"/>
              <w:ind w:right="429"/>
              <w:jc w:val="both"/>
              <w:rPr>
                <w:color w:val="000000"/>
                <w:sz w:val="18"/>
                <w:szCs w:val="18"/>
              </w:rPr>
            </w:pPr>
            <w:r>
              <w:rPr>
                <w:color w:val="000000"/>
                <w:sz w:val="18"/>
                <w:szCs w:val="18"/>
              </w:rPr>
              <w:t>průřezové aspekty (volný text, pokud možno max. 3 000 znaků)</w:t>
            </w:r>
          </w:p>
          <w:p w14:paraId="02BD3C40" w14:textId="77777777" w:rsidR="009B1B7D" w:rsidRDefault="00D8719B" w:rsidP="00670503">
            <w:pPr>
              <w:numPr>
                <w:ilvl w:val="0"/>
                <w:numId w:val="18"/>
              </w:numPr>
              <w:pBdr>
                <w:top w:val="nil"/>
                <w:left w:val="nil"/>
                <w:bottom w:val="nil"/>
                <w:right w:val="nil"/>
                <w:between w:val="nil"/>
              </w:pBdr>
              <w:tabs>
                <w:tab w:val="left" w:pos="442"/>
                <w:tab w:val="left" w:pos="444"/>
              </w:tabs>
              <w:ind w:right="429"/>
              <w:jc w:val="both"/>
              <w:rPr>
                <w:color w:val="000000"/>
                <w:sz w:val="18"/>
                <w:szCs w:val="18"/>
              </w:rPr>
            </w:pPr>
            <w:r>
              <w:rPr>
                <w:color w:val="000000"/>
                <w:sz w:val="18"/>
                <w:szCs w:val="18"/>
              </w:rPr>
              <w:t>aspekty podle jednotlivých článků – uveďte jeden nebo více článků ze seznamu kódů článků</w:t>
            </w:r>
          </w:p>
          <w:p w14:paraId="30BD06B1" w14:textId="77777777" w:rsidR="009B1B7D" w:rsidRDefault="00D8719B" w:rsidP="00670503">
            <w:pPr>
              <w:numPr>
                <w:ilvl w:val="0"/>
                <w:numId w:val="18"/>
              </w:numPr>
              <w:pBdr>
                <w:top w:val="nil"/>
                <w:left w:val="nil"/>
                <w:bottom w:val="nil"/>
                <w:right w:val="nil"/>
                <w:between w:val="nil"/>
              </w:pBdr>
              <w:tabs>
                <w:tab w:val="left" w:pos="444"/>
              </w:tabs>
              <w:ind w:right="429"/>
              <w:jc w:val="both"/>
              <w:rPr>
                <w:color w:val="000000"/>
                <w:sz w:val="18"/>
                <w:szCs w:val="18"/>
              </w:rPr>
            </w:pPr>
            <w:r>
              <w:rPr>
                <w:color w:val="000000"/>
                <w:sz w:val="18"/>
                <w:szCs w:val="18"/>
              </w:rPr>
              <w:t>aspekty podle jednotlivých článků (volný text, pokud možno max. 3 000 znaků)</w:t>
            </w:r>
          </w:p>
        </w:tc>
      </w:tr>
      <w:tr w:rsidR="009B1B7D" w14:paraId="6DFE1F8B" w14:textId="77777777" w:rsidTr="003342EF">
        <w:trPr>
          <w:trHeight w:val="630"/>
        </w:trPr>
        <w:tc>
          <w:tcPr>
            <w:tcW w:w="3593" w:type="dxa"/>
            <w:vMerge w:val="restart"/>
            <w:tcBorders>
              <w:left w:val="nil"/>
            </w:tcBorders>
            <w:shd w:val="clear" w:color="auto" w:fill="D8D8D8"/>
          </w:tcPr>
          <w:p w14:paraId="1BFC4951" w14:textId="77777777" w:rsidR="009B1B7D" w:rsidRDefault="00D8719B">
            <w:pPr>
              <w:pBdr>
                <w:top w:val="nil"/>
                <w:left w:val="nil"/>
                <w:bottom w:val="nil"/>
                <w:right w:val="nil"/>
                <w:between w:val="nil"/>
              </w:pBdr>
              <w:spacing w:before="195"/>
              <w:ind w:left="610" w:right="429" w:hanging="567"/>
              <w:jc w:val="both"/>
              <w:rPr>
                <w:color w:val="000000"/>
                <w:sz w:val="18"/>
                <w:szCs w:val="18"/>
              </w:rPr>
            </w:pPr>
            <w:r>
              <w:rPr>
                <w:color w:val="000000"/>
                <w:sz w:val="18"/>
                <w:szCs w:val="18"/>
              </w:rPr>
              <w:t>4.2.11 Synergie s národními plány na obnovu přírody jiných členských států, je-li to možné (čl. 14 odst. 17)</w:t>
            </w:r>
          </w:p>
        </w:tc>
        <w:tc>
          <w:tcPr>
            <w:tcW w:w="5587" w:type="dxa"/>
            <w:tcBorders>
              <w:bottom w:val="nil"/>
              <w:right w:val="nil"/>
            </w:tcBorders>
          </w:tcPr>
          <w:p w14:paraId="38956A24" w14:textId="77777777" w:rsidR="009B1B7D" w:rsidRDefault="00D8719B">
            <w:pPr>
              <w:pBdr>
                <w:top w:val="nil"/>
                <w:left w:val="nil"/>
                <w:bottom w:val="nil"/>
                <w:right w:val="nil"/>
                <w:between w:val="nil"/>
              </w:pBdr>
              <w:tabs>
                <w:tab w:val="left" w:pos="444"/>
              </w:tabs>
              <w:spacing w:before="182"/>
              <w:ind w:left="444" w:right="429" w:hanging="341"/>
              <w:jc w:val="both"/>
              <w:rPr>
                <w:color w:val="000000"/>
                <w:sz w:val="18"/>
                <w:szCs w:val="18"/>
              </w:rPr>
            </w:pPr>
            <w:r>
              <w:rPr>
                <w:color w:val="000000"/>
                <w:sz w:val="18"/>
                <w:szCs w:val="18"/>
              </w:rPr>
              <w:t>a)</w:t>
            </w:r>
            <w:r>
              <w:rPr>
                <w:color w:val="000000"/>
                <w:sz w:val="18"/>
                <w:szCs w:val="18"/>
              </w:rPr>
              <w:tab/>
              <w:t>průřezový přehled (volný text, pokud možno max. 3 000 znaků)</w:t>
            </w:r>
          </w:p>
          <w:p w14:paraId="5715A604" w14:textId="77777777" w:rsidR="009B1B7D" w:rsidRDefault="00D8719B" w:rsidP="008F7E1C">
            <w:pPr>
              <w:tabs>
                <w:tab w:val="left" w:pos="444"/>
              </w:tabs>
              <w:jc w:val="both"/>
              <w:rPr>
                <w:sz w:val="18"/>
                <w:szCs w:val="18"/>
              </w:rPr>
            </w:pPr>
            <w:r>
              <w:rPr>
                <w:sz w:val="18"/>
                <w:szCs w:val="18"/>
              </w:rPr>
              <w:t xml:space="preserve">Příprava a implementace Národního plánu na obnovu přírody (NPOP) v České republice reflektuje přeshraniční charakter řady ekosystémů a ekologických procesů a opírá se o existující rámce spolupráce s ostatními členskými státy. Synergie s národními plány na obnovu přírody jiných členských států jsou, resp. budou rozvíjeny prostřednictvím kombinace institucionální spolupráce, regionálních úmluv a praktických implementačních nástrojů. Česká republika se v rámci přípravy NPOP průběžně koordinuje s ostatními členskými státy EU a aktivně se účastní pracovních skupin a koordinačních platforem zaměřených na implementaci nařízení o obnově přírody. </w:t>
            </w:r>
          </w:p>
          <w:p w14:paraId="71DCBC35" w14:textId="77777777" w:rsidR="008F7E1C" w:rsidRDefault="00D8719B" w:rsidP="008F7E1C">
            <w:pPr>
              <w:tabs>
                <w:tab w:val="left" w:pos="444"/>
              </w:tabs>
              <w:jc w:val="both"/>
              <w:rPr>
                <w:sz w:val="18"/>
                <w:szCs w:val="18"/>
              </w:rPr>
            </w:pPr>
            <w:r>
              <w:rPr>
                <w:sz w:val="18"/>
                <w:szCs w:val="18"/>
              </w:rPr>
              <w:t xml:space="preserve">Koordinaci umožňují také existující struktury v </w:t>
            </w:r>
            <w:r w:rsidR="001F7404">
              <w:rPr>
                <w:sz w:val="18"/>
                <w:szCs w:val="18"/>
              </w:rPr>
              <w:t>rámci,</w:t>
            </w:r>
            <w:r>
              <w:rPr>
                <w:sz w:val="18"/>
                <w:szCs w:val="18"/>
              </w:rPr>
              <w:t xml:space="preserve"> nichž probíhá sdílení metodických přístupů, výměnu zkušeností a postupné slaďování přístupů k plánování a realizaci obnovních opatření, včetně řešení otázek přeshraniční relevance. Na subregionální úrovni představuje takovýto rámec </w:t>
            </w:r>
            <w:r w:rsidR="001F7404">
              <w:rPr>
                <w:sz w:val="18"/>
                <w:szCs w:val="18"/>
              </w:rPr>
              <w:t>zejména Karpatská</w:t>
            </w:r>
            <w:r>
              <w:rPr>
                <w:sz w:val="18"/>
                <w:szCs w:val="18"/>
              </w:rPr>
              <w:t xml:space="preserve"> úmluva, která sdružuje státy karpatského regionu včetně České republiky a poskytuje institucionální platformu pro koordinaci ochrany a obnovy biodiverzity, lesních a horských ekosystémů a krajiny. V rámci jejích pracovních struktur dochází ke sdílení osvědčených postupů, přípravě společných přístupů a realizaci projektů zaměřených na zvyšování ekologické konektivity a adaptaci na změnu klimatu. Významnou oblastí spolupráce jsou rovněž vodní a na ně vázané ekosystémy, které jsou sdílené mezi státy. Česká republika spolupracuje se sousedními státy zejména v rámci mezinárodních povodí </w:t>
            </w:r>
            <w:r>
              <w:rPr>
                <w:sz w:val="18"/>
                <w:szCs w:val="18"/>
              </w:rPr>
              <w:lastRenderedPageBreak/>
              <w:t xml:space="preserve">(zejména Odry a Labe) prostřednictvím příslušných mezinárodních komisí a implementačních struktur rámcové směrnice o vodách. Tyto mechanismy podporují koordinované plánování a realizaci opatření zaměřených na zlepšení ekologického stavu vodních útvarů, revitalizaci vodních toků a niv, posilování retenční schopnosti krajiny a zvyšování odolnosti vodních ekosystémů. Přeshraniční spolupráce je dále rozvíjena prostřednictvím účasti České republiky v Úmluvě o ochraně a využívání hraničních vodních toků a mezinárodních jezer, která podporuje integrované řízení sdílených vodních zdrojů v přeshraničním kontextu. </w:t>
            </w:r>
          </w:p>
          <w:p w14:paraId="26ED05A4" w14:textId="47004ED2" w:rsidR="009B1B7D" w:rsidRDefault="00D8719B" w:rsidP="008F7E1C">
            <w:pPr>
              <w:tabs>
                <w:tab w:val="left" w:pos="444"/>
              </w:tabs>
              <w:jc w:val="both"/>
              <w:rPr>
                <w:sz w:val="18"/>
                <w:szCs w:val="18"/>
              </w:rPr>
            </w:pPr>
            <w:r>
              <w:rPr>
                <w:sz w:val="18"/>
                <w:szCs w:val="18"/>
              </w:rPr>
              <w:t>Kromě toho má Česká republika v různé míře rozvinutou spolupráci se sousedními státy na bilaterální úrovni i přímo v oblasti ochrany přírody a pro realizaci konkrétních opatření jsou mj. využívány programy evropské územní spolupráce (Interreg), které umožňují realizaci přeshraničních projektů zaměřených na obnovu ekosystémů, zvyšování ekologické konektivity, společný monitoring a sdílení dat. Tyto projekty přispívají k praktickému slaďování přístupů mezi sousedními státy a k ověřování obnovních opatření v území. Další synergie jsou rozvíjeny v rámci přeshraničních lokalit soustavy Natura 2000 a navazujícího biogeografického procesu, kde dochází ke koordinaci managementu a obnovních opatření a harmonizaci přístupů k ochraně stanovišť a druhů. Česká republika tak při přípravě a implementaci NPOP systematicky využívá existující mechanismy přeshraniční spolupráce a aktivně přispívá k jejich rozvoji s cílem zajistit soudržnost přístupů mezi členskými státy a naplnění cílů obnovy přírody v širším biogeografickém kontextu.</w:t>
            </w:r>
          </w:p>
        </w:tc>
      </w:tr>
      <w:tr w:rsidR="009B1B7D" w14:paraId="444DB7E4" w14:textId="77777777" w:rsidTr="003342EF">
        <w:trPr>
          <w:trHeight w:val="340"/>
        </w:trPr>
        <w:tc>
          <w:tcPr>
            <w:tcW w:w="3593" w:type="dxa"/>
            <w:vMerge/>
            <w:tcBorders>
              <w:left w:val="nil"/>
            </w:tcBorders>
            <w:shd w:val="clear" w:color="auto" w:fill="D8D8D8"/>
          </w:tcPr>
          <w:p w14:paraId="490D15D3" w14:textId="77777777" w:rsidR="009B1B7D" w:rsidRDefault="009B1B7D">
            <w:pPr>
              <w:pBdr>
                <w:top w:val="nil"/>
                <w:left w:val="nil"/>
                <w:bottom w:val="nil"/>
                <w:right w:val="nil"/>
                <w:between w:val="nil"/>
              </w:pBdr>
              <w:jc w:val="both"/>
              <w:rPr>
                <w:color w:val="000000"/>
                <w:sz w:val="18"/>
                <w:szCs w:val="18"/>
              </w:rPr>
            </w:pPr>
          </w:p>
        </w:tc>
        <w:tc>
          <w:tcPr>
            <w:tcW w:w="5587" w:type="dxa"/>
            <w:tcBorders>
              <w:top w:val="nil"/>
              <w:right w:val="nil"/>
            </w:tcBorders>
          </w:tcPr>
          <w:p w14:paraId="160B2316" w14:textId="77777777" w:rsidR="009B1B7D" w:rsidRDefault="009B1B7D">
            <w:pPr>
              <w:pBdr>
                <w:top w:val="nil"/>
                <w:left w:val="nil"/>
                <w:bottom w:val="nil"/>
                <w:right w:val="nil"/>
                <w:between w:val="nil"/>
              </w:pBdr>
              <w:tabs>
                <w:tab w:val="left" w:pos="444"/>
              </w:tabs>
              <w:spacing w:before="2"/>
              <w:ind w:right="429"/>
              <w:jc w:val="both"/>
              <w:rPr>
                <w:color w:val="000000"/>
                <w:sz w:val="18"/>
                <w:szCs w:val="18"/>
              </w:rPr>
            </w:pPr>
          </w:p>
        </w:tc>
      </w:tr>
      <w:tr w:rsidR="009B1B7D" w14:paraId="087504D3" w14:textId="77777777" w:rsidTr="003342EF">
        <w:trPr>
          <w:trHeight w:val="1673"/>
        </w:trPr>
        <w:tc>
          <w:tcPr>
            <w:tcW w:w="3593" w:type="dxa"/>
            <w:tcBorders>
              <w:left w:val="nil"/>
            </w:tcBorders>
            <w:shd w:val="clear" w:color="auto" w:fill="D8D8D8"/>
          </w:tcPr>
          <w:p w14:paraId="749488CE" w14:textId="77777777" w:rsidR="009B1B7D" w:rsidRDefault="00D8719B">
            <w:pPr>
              <w:pBdr>
                <w:top w:val="nil"/>
                <w:left w:val="nil"/>
                <w:bottom w:val="nil"/>
                <w:right w:val="nil"/>
                <w:between w:val="nil"/>
              </w:pBdr>
              <w:spacing w:before="194"/>
              <w:ind w:left="610" w:right="429" w:hanging="567"/>
              <w:jc w:val="both"/>
              <w:rPr>
                <w:color w:val="000000"/>
                <w:sz w:val="18"/>
                <w:szCs w:val="18"/>
              </w:rPr>
            </w:pPr>
            <w:r>
              <w:rPr>
                <w:color w:val="000000"/>
                <w:sz w:val="18"/>
                <w:szCs w:val="18"/>
              </w:rPr>
              <w:t>4.2.12 Jiné zohledněné politiky, je-li relevantní (nepovinné)</w:t>
            </w:r>
          </w:p>
        </w:tc>
        <w:tc>
          <w:tcPr>
            <w:tcW w:w="5587" w:type="dxa"/>
            <w:tcBorders>
              <w:right w:val="nil"/>
            </w:tcBorders>
            <w:shd w:val="clear" w:color="auto" w:fill="C6EAFF"/>
          </w:tcPr>
          <w:p w14:paraId="01514505" w14:textId="77777777" w:rsidR="009B1B7D" w:rsidRDefault="00D8719B" w:rsidP="00670503">
            <w:pPr>
              <w:numPr>
                <w:ilvl w:val="0"/>
                <w:numId w:val="17"/>
              </w:numPr>
              <w:pBdr>
                <w:top w:val="nil"/>
                <w:left w:val="nil"/>
                <w:bottom w:val="nil"/>
                <w:right w:val="nil"/>
                <w:between w:val="nil"/>
              </w:pBdr>
              <w:tabs>
                <w:tab w:val="left" w:pos="444"/>
              </w:tabs>
              <w:spacing w:before="194"/>
              <w:ind w:right="429"/>
              <w:jc w:val="both"/>
              <w:rPr>
                <w:color w:val="000000"/>
                <w:sz w:val="18"/>
                <w:szCs w:val="18"/>
              </w:rPr>
            </w:pPr>
            <w:r>
              <w:rPr>
                <w:color w:val="000000"/>
                <w:sz w:val="18"/>
                <w:szCs w:val="18"/>
              </w:rPr>
              <w:t>průřezové aspekty (volný text, pokud možno max. 3 000 znaků)</w:t>
            </w:r>
          </w:p>
          <w:p w14:paraId="25D17FCC" w14:textId="77777777" w:rsidR="009B1B7D" w:rsidRDefault="00D8719B" w:rsidP="00670503">
            <w:pPr>
              <w:numPr>
                <w:ilvl w:val="0"/>
                <w:numId w:val="17"/>
              </w:numPr>
              <w:pBdr>
                <w:top w:val="nil"/>
                <w:left w:val="nil"/>
                <w:bottom w:val="nil"/>
                <w:right w:val="nil"/>
                <w:between w:val="nil"/>
              </w:pBdr>
              <w:tabs>
                <w:tab w:val="left" w:pos="442"/>
                <w:tab w:val="left" w:pos="444"/>
              </w:tabs>
              <w:ind w:right="429"/>
              <w:jc w:val="both"/>
              <w:rPr>
                <w:color w:val="000000"/>
                <w:sz w:val="18"/>
                <w:szCs w:val="18"/>
              </w:rPr>
            </w:pPr>
            <w:r>
              <w:rPr>
                <w:color w:val="000000"/>
                <w:sz w:val="18"/>
                <w:szCs w:val="18"/>
              </w:rPr>
              <w:t>aspekty podle jednotlivých článků – uveďte jeden nebo více článků ze seznamu kódů článků</w:t>
            </w:r>
          </w:p>
          <w:p w14:paraId="71208AAD" w14:textId="77777777" w:rsidR="009B1B7D" w:rsidRDefault="00D8719B" w:rsidP="00670503">
            <w:pPr>
              <w:numPr>
                <w:ilvl w:val="0"/>
                <w:numId w:val="17"/>
              </w:numPr>
              <w:pBdr>
                <w:top w:val="nil"/>
                <w:left w:val="nil"/>
                <w:bottom w:val="nil"/>
                <w:right w:val="nil"/>
                <w:between w:val="nil"/>
              </w:pBdr>
              <w:tabs>
                <w:tab w:val="left" w:pos="444"/>
              </w:tabs>
              <w:ind w:right="429"/>
              <w:jc w:val="both"/>
              <w:rPr>
                <w:color w:val="000000"/>
                <w:sz w:val="18"/>
                <w:szCs w:val="18"/>
              </w:rPr>
            </w:pPr>
            <w:r>
              <w:rPr>
                <w:color w:val="000000"/>
                <w:sz w:val="18"/>
                <w:szCs w:val="18"/>
              </w:rPr>
              <w:t>aspekty podle jednotlivých článků (volný text, pokud možno max. 3 000 znaků)</w:t>
            </w:r>
          </w:p>
        </w:tc>
      </w:tr>
      <w:tr w:rsidR="009B1B7D" w14:paraId="1505D0D0" w14:textId="77777777" w:rsidTr="003342EF">
        <w:trPr>
          <w:trHeight w:val="615"/>
        </w:trPr>
        <w:tc>
          <w:tcPr>
            <w:tcW w:w="9180" w:type="dxa"/>
            <w:gridSpan w:val="2"/>
            <w:tcBorders>
              <w:left w:val="nil"/>
              <w:right w:val="nil"/>
            </w:tcBorders>
            <w:shd w:val="clear" w:color="auto" w:fill="B3C5E6"/>
          </w:tcPr>
          <w:p w14:paraId="0C46D92A" w14:textId="77777777" w:rsidR="009B1B7D" w:rsidRDefault="00D8719B">
            <w:pPr>
              <w:pBdr>
                <w:top w:val="nil"/>
                <w:left w:val="nil"/>
                <w:bottom w:val="nil"/>
                <w:right w:val="nil"/>
                <w:between w:val="nil"/>
              </w:pBdr>
              <w:tabs>
                <w:tab w:val="left" w:pos="666"/>
              </w:tabs>
              <w:spacing w:before="187"/>
              <w:ind w:left="43" w:right="429"/>
              <w:jc w:val="both"/>
              <w:rPr>
                <w:b/>
                <w:bCs/>
                <w:color w:val="000000"/>
                <w:sz w:val="18"/>
                <w:szCs w:val="18"/>
              </w:rPr>
            </w:pPr>
            <w:r>
              <w:rPr>
                <w:color w:val="000000"/>
                <w:sz w:val="18"/>
                <w:szCs w:val="18"/>
              </w:rPr>
              <w:t>4.3</w:t>
            </w:r>
            <w:r>
              <w:rPr>
                <w:color w:val="000000"/>
                <w:sz w:val="18"/>
                <w:szCs w:val="18"/>
              </w:rPr>
              <w:tab/>
            </w:r>
            <w:r>
              <w:rPr>
                <w:b/>
                <w:bCs/>
                <w:color w:val="000000"/>
                <w:sz w:val="18"/>
                <w:szCs w:val="18"/>
              </w:rPr>
              <w:t>Shrnutí finančních informací</w:t>
            </w:r>
          </w:p>
        </w:tc>
      </w:tr>
      <w:tr w:rsidR="009B1B7D" w14:paraId="7D4375BE" w14:textId="77777777" w:rsidTr="003342EF">
        <w:trPr>
          <w:trHeight w:val="607"/>
        </w:trPr>
        <w:tc>
          <w:tcPr>
            <w:tcW w:w="9180" w:type="dxa"/>
            <w:gridSpan w:val="2"/>
            <w:tcBorders>
              <w:left w:val="nil"/>
              <w:right w:val="nil"/>
            </w:tcBorders>
            <w:shd w:val="clear" w:color="auto" w:fill="D8E1F2"/>
          </w:tcPr>
          <w:p w14:paraId="1B288A04" w14:textId="77777777" w:rsidR="009B1B7D" w:rsidRDefault="00D8719B">
            <w:pPr>
              <w:pBdr>
                <w:top w:val="nil"/>
                <w:left w:val="nil"/>
                <w:bottom w:val="nil"/>
                <w:right w:val="nil"/>
                <w:between w:val="nil"/>
              </w:pBdr>
              <w:tabs>
                <w:tab w:val="left" w:pos="666"/>
              </w:tabs>
              <w:spacing w:before="187"/>
              <w:ind w:left="43" w:right="429"/>
              <w:jc w:val="both"/>
              <w:rPr>
                <w:color w:val="000000"/>
                <w:sz w:val="18"/>
                <w:szCs w:val="18"/>
              </w:rPr>
            </w:pPr>
            <w:r>
              <w:rPr>
                <w:color w:val="000000"/>
                <w:sz w:val="18"/>
                <w:szCs w:val="18"/>
              </w:rPr>
              <w:t>4.3.1</w:t>
            </w:r>
            <w:r>
              <w:rPr>
                <w:color w:val="000000"/>
                <w:sz w:val="18"/>
                <w:szCs w:val="18"/>
              </w:rPr>
              <w:tab/>
            </w:r>
            <w:r>
              <w:rPr>
                <w:b/>
                <w:bCs/>
                <w:color w:val="000000"/>
                <w:sz w:val="18"/>
                <w:szCs w:val="18"/>
              </w:rPr>
              <w:t xml:space="preserve">Odhadované potřeby financování pro provádění opatření pro obnovu </w:t>
            </w:r>
            <w:r>
              <w:rPr>
                <w:color w:val="000000"/>
                <w:sz w:val="18"/>
                <w:szCs w:val="18"/>
              </w:rPr>
              <w:t>(čl. 15 odst. 3 písm. u))</w:t>
            </w:r>
          </w:p>
        </w:tc>
      </w:tr>
      <w:tr w:rsidR="009B1B7D" w14:paraId="3975B892" w14:textId="77777777" w:rsidTr="003342EF">
        <w:tc>
          <w:tcPr>
            <w:tcW w:w="3593" w:type="dxa"/>
            <w:tcBorders>
              <w:left w:val="nil"/>
              <w:bottom w:val="nil"/>
            </w:tcBorders>
            <w:shd w:val="clear" w:color="auto" w:fill="D8D8D8"/>
          </w:tcPr>
          <w:p w14:paraId="2009065E" w14:textId="77777777" w:rsidR="009B1B7D" w:rsidRDefault="009B1B7D">
            <w:pPr>
              <w:pBdr>
                <w:top w:val="nil"/>
                <w:left w:val="nil"/>
                <w:bottom w:val="nil"/>
                <w:right w:val="nil"/>
                <w:between w:val="nil"/>
              </w:pBdr>
              <w:ind w:right="429"/>
              <w:jc w:val="both"/>
              <w:rPr>
                <w:rFonts w:ascii="Times New Roman" w:eastAsia="Times New Roman" w:hAnsi="Times New Roman" w:cs="Times New Roman"/>
                <w:color w:val="000000"/>
                <w:sz w:val="18"/>
                <w:szCs w:val="18"/>
              </w:rPr>
            </w:pPr>
          </w:p>
        </w:tc>
        <w:tc>
          <w:tcPr>
            <w:tcW w:w="5587" w:type="dxa"/>
            <w:tcBorders>
              <w:bottom w:val="nil"/>
              <w:right w:val="nil"/>
            </w:tcBorders>
            <w:shd w:val="clear" w:color="auto" w:fill="D8E1F2"/>
          </w:tcPr>
          <w:p w14:paraId="1545FFDF" w14:textId="77777777" w:rsidR="009B1B7D" w:rsidRDefault="009B1B7D">
            <w:pPr>
              <w:pBdr>
                <w:top w:val="nil"/>
                <w:left w:val="nil"/>
                <w:bottom w:val="nil"/>
                <w:right w:val="nil"/>
                <w:between w:val="nil"/>
              </w:pBdr>
              <w:ind w:right="429"/>
              <w:jc w:val="both"/>
              <w:rPr>
                <w:rFonts w:ascii="Times New Roman" w:eastAsia="Times New Roman" w:hAnsi="Times New Roman" w:cs="Times New Roman"/>
                <w:color w:val="000000"/>
                <w:sz w:val="18"/>
                <w:szCs w:val="18"/>
              </w:rPr>
            </w:pPr>
          </w:p>
        </w:tc>
      </w:tr>
      <w:tr w:rsidR="009B1B7D" w14:paraId="42316310" w14:textId="77777777" w:rsidTr="003342EF">
        <w:trPr>
          <w:trHeight w:val="511"/>
        </w:trPr>
        <w:tc>
          <w:tcPr>
            <w:tcW w:w="3593" w:type="dxa"/>
            <w:vMerge w:val="restart"/>
            <w:tcBorders>
              <w:top w:val="nil"/>
              <w:left w:val="nil"/>
              <w:bottom w:val="nil"/>
            </w:tcBorders>
            <w:shd w:val="clear" w:color="auto" w:fill="D8D8D8"/>
          </w:tcPr>
          <w:p w14:paraId="74369978" w14:textId="77777777" w:rsidR="009B1B7D" w:rsidRDefault="00D8719B">
            <w:pPr>
              <w:pBdr>
                <w:top w:val="nil"/>
                <w:left w:val="nil"/>
                <w:bottom w:val="nil"/>
                <w:right w:val="nil"/>
                <w:between w:val="nil"/>
              </w:pBdr>
              <w:spacing w:before="96"/>
              <w:ind w:left="666" w:right="429" w:hanging="624"/>
              <w:jc w:val="both"/>
              <w:rPr>
                <w:color w:val="000000"/>
                <w:sz w:val="18"/>
                <w:szCs w:val="18"/>
              </w:rPr>
            </w:pPr>
            <w:r>
              <w:rPr>
                <w:color w:val="000000"/>
                <w:sz w:val="18"/>
                <w:szCs w:val="18"/>
              </w:rPr>
              <w:t>4.3.1.1 Odhadované potřeby financování (v EUR) pro provádění národního plánu na obnovu přírody (opatření na obnovu a zamezení zhoršování stavu, horizontální opatření)</w:t>
            </w:r>
          </w:p>
        </w:tc>
        <w:tc>
          <w:tcPr>
            <w:tcW w:w="5587" w:type="dxa"/>
            <w:tcBorders>
              <w:top w:val="nil"/>
              <w:bottom w:val="nil"/>
              <w:right w:val="nil"/>
            </w:tcBorders>
            <w:shd w:val="clear" w:color="auto" w:fill="C6EAFF"/>
          </w:tcPr>
          <w:p w14:paraId="6DAA8807" w14:textId="77777777" w:rsidR="009B1B7D" w:rsidRDefault="00D8719B">
            <w:pPr>
              <w:pBdr>
                <w:top w:val="nil"/>
                <w:left w:val="nil"/>
                <w:bottom w:val="nil"/>
                <w:right w:val="nil"/>
                <w:between w:val="nil"/>
              </w:pBdr>
              <w:tabs>
                <w:tab w:val="left" w:pos="671"/>
              </w:tabs>
              <w:spacing w:before="63"/>
              <w:ind w:left="671" w:right="429" w:hanging="567"/>
              <w:jc w:val="both"/>
              <w:rPr>
                <w:color w:val="000000"/>
                <w:sz w:val="18"/>
                <w:szCs w:val="18"/>
              </w:rPr>
            </w:pPr>
            <w:r>
              <w:rPr>
                <w:color w:val="000000"/>
                <w:sz w:val="18"/>
                <w:szCs w:val="18"/>
              </w:rPr>
              <w:t>I.</w:t>
            </w:r>
            <w:r>
              <w:rPr>
                <w:color w:val="000000"/>
                <w:sz w:val="18"/>
                <w:szCs w:val="18"/>
              </w:rPr>
              <w:tab/>
              <w:t>na období od srpna 2020 do července 2024, co nejpřesnější odhady (nepovinné)</w:t>
            </w:r>
          </w:p>
        </w:tc>
      </w:tr>
      <w:tr w:rsidR="009B1B7D" w14:paraId="5718FC91" w14:textId="77777777" w:rsidTr="003342EF">
        <w:trPr>
          <w:trHeight w:val="920"/>
        </w:trPr>
        <w:tc>
          <w:tcPr>
            <w:tcW w:w="3593" w:type="dxa"/>
            <w:vMerge/>
            <w:tcBorders>
              <w:top w:val="nil"/>
              <w:left w:val="nil"/>
              <w:bottom w:val="nil"/>
            </w:tcBorders>
            <w:shd w:val="clear" w:color="auto" w:fill="D8D8D8"/>
          </w:tcPr>
          <w:p w14:paraId="7BB233A7" w14:textId="77777777" w:rsidR="009B1B7D" w:rsidRDefault="009B1B7D">
            <w:pPr>
              <w:pBdr>
                <w:top w:val="nil"/>
                <w:left w:val="nil"/>
                <w:bottom w:val="nil"/>
                <w:right w:val="nil"/>
                <w:between w:val="nil"/>
              </w:pBdr>
              <w:jc w:val="both"/>
              <w:rPr>
                <w:color w:val="000000"/>
                <w:sz w:val="18"/>
                <w:szCs w:val="18"/>
              </w:rPr>
            </w:pPr>
          </w:p>
        </w:tc>
        <w:tc>
          <w:tcPr>
            <w:tcW w:w="5587" w:type="dxa"/>
            <w:tcBorders>
              <w:top w:val="nil"/>
              <w:bottom w:val="nil"/>
              <w:right w:val="nil"/>
            </w:tcBorders>
          </w:tcPr>
          <w:p w14:paraId="7E747B82" w14:textId="77777777" w:rsidR="009B1B7D" w:rsidRPr="00560A85" w:rsidRDefault="00D8719B" w:rsidP="00670503">
            <w:pPr>
              <w:numPr>
                <w:ilvl w:val="0"/>
                <w:numId w:val="16"/>
              </w:numPr>
              <w:pBdr>
                <w:top w:val="nil"/>
                <w:left w:val="nil"/>
                <w:bottom w:val="nil"/>
                <w:right w:val="nil"/>
                <w:between w:val="nil"/>
              </w:pBdr>
              <w:tabs>
                <w:tab w:val="left" w:pos="671"/>
              </w:tabs>
              <w:spacing w:before="11"/>
              <w:ind w:right="429"/>
              <w:jc w:val="both"/>
              <w:rPr>
                <w:color w:val="000000"/>
                <w:sz w:val="18"/>
                <w:szCs w:val="18"/>
              </w:rPr>
            </w:pPr>
            <w:r w:rsidRPr="00560A85">
              <w:rPr>
                <w:color w:val="000000"/>
                <w:sz w:val="18"/>
                <w:szCs w:val="18"/>
              </w:rPr>
              <w:t>na období od srpna 2024 do června 2032, co nejpřesnější odhady</w:t>
            </w:r>
          </w:p>
          <w:p w14:paraId="32488DAC" w14:textId="61C143D1" w:rsidR="0015339A" w:rsidRPr="00560A85" w:rsidRDefault="0015339A" w:rsidP="0015339A">
            <w:pPr>
              <w:pBdr>
                <w:top w:val="nil"/>
                <w:left w:val="nil"/>
                <w:bottom w:val="nil"/>
                <w:right w:val="nil"/>
                <w:between w:val="nil"/>
              </w:pBdr>
              <w:tabs>
                <w:tab w:val="left" w:pos="671"/>
              </w:tabs>
              <w:spacing w:before="11"/>
              <w:ind w:left="671" w:right="429"/>
              <w:jc w:val="both"/>
              <w:rPr>
                <w:b/>
                <w:bCs/>
                <w:i/>
                <w:iCs/>
                <w:color w:val="000000"/>
                <w:sz w:val="18"/>
                <w:szCs w:val="18"/>
              </w:rPr>
            </w:pPr>
            <w:r w:rsidRPr="00560A85">
              <w:rPr>
                <w:b/>
                <w:bCs/>
                <w:i/>
                <w:iCs/>
                <w:color w:val="000000"/>
                <w:sz w:val="18"/>
                <w:szCs w:val="18"/>
              </w:rPr>
              <w:t>níže v</w:t>
            </w:r>
            <w:r w:rsidR="00A97EDA" w:rsidRPr="00560A85">
              <w:rPr>
                <w:b/>
                <w:bCs/>
                <w:i/>
                <w:iCs/>
                <w:color w:val="000000"/>
                <w:sz w:val="18"/>
                <w:szCs w:val="18"/>
              </w:rPr>
              <w:t> </w:t>
            </w:r>
            <w:r w:rsidRPr="00560A85">
              <w:rPr>
                <w:b/>
                <w:bCs/>
                <w:i/>
                <w:iCs/>
                <w:color w:val="000000"/>
                <w:sz w:val="18"/>
                <w:szCs w:val="18"/>
              </w:rPr>
              <w:t>tabulce</w:t>
            </w:r>
          </w:p>
          <w:p w14:paraId="4D01EE73" w14:textId="6637ACD0" w:rsidR="00A97EDA" w:rsidRPr="00560A85" w:rsidRDefault="00A97EDA" w:rsidP="0015339A">
            <w:pPr>
              <w:pBdr>
                <w:top w:val="nil"/>
                <w:left w:val="nil"/>
                <w:bottom w:val="nil"/>
                <w:right w:val="nil"/>
                <w:between w:val="nil"/>
              </w:pBdr>
              <w:tabs>
                <w:tab w:val="left" w:pos="671"/>
              </w:tabs>
              <w:spacing w:before="11"/>
              <w:ind w:left="671" w:right="429"/>
              <w:jc w:val="both"/>
              <w:rPr>
                <w:b/>
                <w:bCs/>
                <w:i/>
                <w:iCs/>
                <w:color w:val="000000"/>
                <w:sz w:val="18"/>
                <w:szCs w:val="18"/>
              </w:rPr>
            </w:pPr>
            <w:r w:rsidRPr="00560A85">
              <w:rPr>
                <w:b/>
                <w:bCs/>
                <w:i/>
                <w:iCs/>
                <w:color w:val="000000"/>
                <w:sz w:val="18"/>
                <w:szCs w:val="18"/>
              </w:rPr>
              <w:t>za podmínky dostupnosti finančních prostředků EU, s možností revize po zveřejnění zprávy Komise podle čl. 21 odst. 7 nařízení o obnově přírody</w:t>
            </w:r>
          </w:p>
          <w:p w14:paraId="700A6F80" w14:textId="77777777" w:rsidR="009B1B7D" w:rsidRPr="00560A85" w:rsidRDefault="00D8719B" w:rsidP="00670503">
            <w:pPr>
              <w:numPr>
                <w:ilvl w:val="0"/>
                <w:numId w:val="16"/>
              </w:numPr>
              <w:pBdr>
                <w:top w:val="nil"/>
                <w:left w:val="nil"/>
                <w:bottom w:val="nil"/>
                <w:right w:val="nil"/>
                <w:between w:val="nil"/>
              </w:pBdr>
              <w:tabs>
                <w:tab w:val="left" w:pos="671"/>
              </w:tabs>
              <w:ind w:right="429"/>
              <w:jc w:val="both"/>
              <w:rPr>
                <w:color w:val="000000"/>
                <w:sz w:val="18"/>
                <w:szCs w:val="18"/>
              </w:rPr>
            </w:pPr>
            <w:r w:rsidRPr="00560A85">
              <w:rPr>
                <w:color w:val="000000"/>
                <w:sz w:val="18"/>
                <w:szCs w:val="18"/>
              </w:rPr>
              <w:t>na období od července 2032 do prosince 2050, co nejpřesnější odhady nebo rozmezí</w:t>
            </w:r>
          </w:p>
          <w:p w14:paraId="23719986" w14:textId="4E53A1DC" w:rsidR="0015339A" w:rsidRPr="00560A85" w:rsidRDefault="0015339A" w:rsidP="0015339A">
            <w:pPr>
              <w:pBdr>
                <w:top w:val="nil"/>
                <w:left w:val="nil"/>
                <w:bottom w:val="nil"/>
                <w:right w:val="nil"/>
                <w:between w:val="nil"/>
              </w:pBdr>
              <w:tabs>
                <w:tab w:val="left" w:pos="671"/>
              </w:tabs>
              <w:ind w:left="671" w:right="429"/>
              <w:jc w:val="both"/>
              <w:rPr>
                <w:b/>
                <w:bCs/>
                <w:i/>
                <w:iCs/>
                <w:color w:val="000000"/>
                <w:sz w:val="18"/>
                <w:szCs w:val="18"/>
              </w:rPr>
            </w:pPr>
            <w:r w:rsidRPr="00560A85">
              <w:rPr>
                <w:b/>
                <w:bCs/>
                <w:i/>
                <w:iCs/>
                <w:color w:val="000000"/>
                <w:sz w:val="18"/>
                <w:szCs w:val="18"/>
              </w:rPr>
              <w:t>níže v</w:t>
            </w:r>
            <w:r w:rsidR="00A97EDA" w:rsidRPr="00560A85">
              <w:rPr>
                <w:b/>
                <w:bCs/>
                <w:i/>
                <w:iCs/>
                <w:color w:val="000000"/>
                <w:sz w:val="18"/>
                <w:szCs w:val="18"/>
              </w:rPr>
              <w:t> </w:t>
            </w:r>
            <w:r w:rsidRPr="00560A85">
              <w:rPr>
                <w:b/>
                <w:bCs/>
                <w:i/>
                <w:iCs/>
                <w:color w:val="000000"/>
                <w:sz w:val="18"/>
                <w:szCs w:val="18"/>
              </w:rPr>
              <w:t>tabulce</w:t>
            </w:r>
          </w:p>
          <w:p w14:paraId="55B33584" w14:textId="60C37DFC" w:rsidR="00A97EDA" w:rsidRPr="00560A85" w:rsidRDefault="00A97EDA" w:rsidP="0015339A">
            <w:pPr>
              <w:pBdr>
                <w:top w:val="nil"/>
                <w:left w:val="nil"/>
                <w:bottom w:val="nil"/>
                <w:right w:val="nil"/>
                <w:between w:val="nil"/>
              </w:pBdr>
              <w:tabs>
                <w:tab w:val="left" w:pos="671"/>
              </w:tabs>
              <w:ind w:left="671" w:right="429"/>
              <w:jc w:val="both"/>
              <w:rPr>
                <w:b/>
                <w:bCs/>
                <w:i/>
                <w:iCs/>
                <w:color w:val="000000"/>
                <w:sz w:val="18"/>
                <w:szCs w:val="18"/>
              </w:rPr>
            </w:pPr>
            <w:r w:rsidRPr="00560A85">
              <w:rPr>
                <w:b/>
                <w:bCs/>
                <w:i/>
                <w:iCs/>
                <w:color w:val="000000"/>
                <w:sz w:val="18"/>
                <w:szCs w:val="18"/>
              </w:rPr>
              <w:t>za podmínky dostupnosti finančních prostředků EU, s možností revize po zveřejnění zprávy Komise podle čl. 21 odst. 7 nařízení o obnově přírody</w:t>
            </w:r>
          </w:p>
        </w:tc>
      </w:tr>
      <w:tr w:rsidR="009B1B7D" w14:paraId="5AB50764" w14:textId="77777777" w:rsidTr="003342EF">
        <w:trPr>
          <w:trHeight w:val="1960"/>
        </w:trPr>
        <w:tc>
          <w:tcPr>
            <w:tcW w:w="3593" w:type="dxa"/>
            <w:tcBorders>
              <w:top w:val="nil"/>
              <w:left w:val="nil"/>
              <w:bottom w:val="single" w:sz="12" w:space="0" w:color="000000"/>
            </w:tcBorders>
            <w:shd w:val="clear" w:color="auto" w:fill="D8D8D8"/>
          </w:tcPr>
          <w:p w14:paraId="749E2AED" w14:textId="77777777" w:rsidR="009B1B7D" w:rsidRDefault="009B1B7D">
            <w:pPr>
              <w:pBdr>
                <w:top w:val="nil"/>
                <w:left w:val="nil"/>
                <w:bottom w:val="nil"/>
                <w:right w:val="nil"/>
                <w:between w:val="nil"/>
              </w:pBdr>
              <w:ind w:right="429"/>
              <w:jc w:val="both"/>
              <w:rPr>
                <w:rFonts w:ascii="Times New Roman" w:eastAsia="Times New Roman" w:hAnsi="Times New Roman" w:cs="Times New Roman"/>
                <w:color w:val="000000"/>
                <w:sz w:val="18"/>
                <w:szCs w:val="18"/>
              </w:rPr>
            </w:pPr>
          </w:p>
        </w:tc>
        <w:tc>
          <w:tcPr>
            <w:tcW w:w="5587" w:type="dxa"/>
            <w:tcBorders>
              <w:top w:val="nil"/>
              <w:bottom w:val="single" w:sz="12" w:space="0" w:color="000000"/>
              <w:right w:val="nil"/>
            </w:tcBorders>
          </w:tcPr>
          <w:p w14:paraId="3B2F72D9" w14:textId="77777777" w:rsidR="00400F1E" w:rsidRPr="00560A85" w:rsidRDefault="00400F1E">
            <w:pPr>
              <w:pBdr>
                <w:top w:val="nil"/>
                <w:left w:val="nil"/>
                <w:bottom w:val="nil"/>
                <w:right w:val="nil"/>
                <w:between w:val="nil"/>
              </w:pBdr>
              <w:spacing w:before="57"/>
              <w:ind w:left="104" w:right="429"/>
              <w:jc w:val="both"/>
              <w:rPr>
                <w:color w:val="000000"/>
                <w:sz w:val="18"/>
                <w:szCs w:val="18"/>
              </w:rPr>
            </w:pPr>
          </w:p>
          <w:p w14:paraId="3DC35264" w14:textId="0220B0E8" w:rsidR="009B1B7D" w:rsidRPr="00560A85" w:rsidRDefault="00D8719B" w:rsidP="0058274A">
            <w:pPr>
              <w:pBdr>
                <w:top w:val="nil"/>
                <w:left w:val="nil"/>
                <w:bottom w:val="nil"/>
                <w:right w:val="nil"/>
                <w:between w:val="nil"/>
              </w:pBdr>
              <w:spacing w:before="57"/>
              <w:ind w:left="104" w:right="114"/>
              <w:jc w:val="both"/>
              <w:rPr>
                <w:color w:val="000000"/>
                <w:sz w:val="18"/>
                <w:szCs w:val="18"/>
              </w:rPr>
            </w:pPr>
            <w:r w:rsidRPr="00560A85">
              <w:rPr>
                <w:color w:val="000000"/>
                <w:sz w:val="18"/>
                <w:szCs w:val="18"/>
              </w:rPr>
              <w:t>Pro každé z výše uvedených období uveďte následující informace. Bude možné sestavit číselné údaje na základě informací poskytnutých podle opatření v části C oddíle 14.</w:t>
            </w:r>
          </w:p>
          <w:p w14:paraId="746F3396" w14:textId="77777777" w:rsidR="00400F1E" w:rsidRPr="00560A85" w:rsidRDefault="00400F1E" w:rsidP="0058274A">
            <w:pPr>
              <w:pBdr>
                <w:top w:val="nil"/>
                <w:left w:val="nil"/>
                <w:bottom w:val="nil"/>
                <w:right w:val="nil"/>
                <w:between w:val="nil"/>
              </w:pBdr>
              <w:spacing w:before="57"/>
              <w:ind w:left="104" w:right="114"/>
              <w:jc w:val="both"/>
              <w:rPr>
                <w:color w:val="000000"/>
                <w:sz w:val="18"/>
                <w:szCs w:val="18"/>
              </w:rPr>
            </w:pPr>
          </w:p>
          <w:p w14:paraId="5AE37F10" w14:textId="77777777" w:rsidR="00400F1E" w:rsidRPr="00560A85" w:rsidRDefault="00400F1E" w:rsidP="0058274A">
            <w:pPr>
              <w:pBdr>
                <w:top w:val="nil"/>
                <w:left w:val="nil"/>
                <w:bottom w:val="nil"/>
                <w:right w:val="nil"/>
                <w:between w:val="nil"/>
              </w:pBdr>
              <w:spacing w:before="57"/>
              <w:ind w:left="104" w:right="114"/>
              <w:jc w:val="both"/>
              <w:rPr>
                <w:color w:val="000000"/>
                <w:sz w:val="18"/>
                <w:szCs w:val="18"/>
              </w:rPr>
            </w:pPr>
            <w:r w:rsidRPr="00560A85">
              <w:rPr>
                <w:color w:val="000000"/>
                <w:sz w:val="18"/>
                <w:szCs w:val="18"/>
              </w:rPr>
              <w:t xml:space="preserve">Uvedené částky představují indikativní odhady potřeb financování založené na dostupných podkladech a expertních odhadech. Jejich stanovení vychází z identifikace opatření navržených v NPOP, která </w:t>
            </w:r>
            <w:r w:rsidRPr="00560A85">
              <w:rPr>
                <w:color w:val="000000"/>
                <w:sz w:val="18"/>
                <w:szCs w:val="18"/>
              </w:rPr>
              <w:lastRenderedPageBreak/>
              <w:t>jsou z převážné části založena na již existujících programech, nástrojích a projektech. Pro jednotlivá opatření byly zohledněny jednak současné výdaje na obnovu ekosystémů, jednak odhad budoucích finančních potřeb souvisejících s rozšířením, posílením nebo úpravou opatření nezbytných k dosažení cílů NPOP. Do odhadů jsou současně zahrnuty náklady na horizontální opatření, zejména monitoring a výzkum, jakož i personální kapacity nezbytné pro koordinaci, administraci, monitoring a implementaci NPOP.</w:t>
            </w:r>
          </w:p>
          <w:p w14:paraId="56EA8A6E" w14:textId="463AE896" w:rsidR="000643BC" w:rsidRPr="00560A85" w:rsidRDefault="000643BC" w:rsidP="0058274A">
            <w:pPr>
              <w:pBdr>
                <w:top w:val="nil"/>
                <w:left w:val="nil"/>
                <w:bottom w:val="nil"/>
                <w:right w:val="nil"/>
                <w:between w:val="nil"/>
              </w:pBdr>
              <w:spacing w:before="57"/>
              <w:ind w:left="104" w:right="114"/>
              <w:jc w:val="both"/>
              <w:rPr>
                <w:color w:val="000000"/>
                <w:sz w:val="18"/>
                <w:szCs w:val="18"/>
              </w:rPr>
            </w:pPr>
            <w:r w:rsidRPr="00560A85">
              <w:rPr>
                <w:color w:val="000000"/>
                <w:sz w:val="18"/>
                <w:szCs w:val="18"/>
              </w:rPr>
              <w:t>Při stanovení odhadovaných potřeb financování byly zohledněny zejména dosavadní finanční alokace relevantních unijních a národních programů, zejména Operačního programu Životní prostředí, Národního programu Životní prostředí, Národního plánu obnovy (NPO), Programu péče o krajinu (PPK), národních lesnických nástrojů a kompenzačních mechanismů (náhrad újmy) v oblasti lesnictví a zemědělství. Pro opatření v zemědělské krajině vycházely odhady rovněž ze Strategického plánu společné zemědělské politiky (SZP)</w:t>
            </w:r>
            <w:r w:rsidRPr="00560A85">
              <w:rPr>
                <w:rStyle w:val="Znakapoznpodarou"/>
                <w:color w:val="000000"/>
                <w:sz w:val="18"/>
                <w:szCs w:val="18"/>
              </w:rPr>
              <w:footnoteReference w:id="1"/>
            </w:r>
            <w:r w:rsidRPr="00560A85">
              <w:rPr>
                <w:color w:val="000000"/>
                <w:sz w:val="18"/>
                <w:szCs w:val="18"/>
              </w:rPr>
              <w:t xml:space="preserve">, zejména z přímých plateb, ekoschémat a opatření rozvoje venkova. Současně byl proveden orientační průzkum soukromých zdrojů financování, na jehož základě byl stanoven odhad podílu těchto zdrojů – s úpravou podmínek např. v daňové oblasti a rozvojem inovativních ekonomických nástrojů se tento podíl může měnit.  </w:t>
            </w:r>
          </w:p>
          <w:p w14:paraId="648E6473" w14:textId="4A7F8CB1" w:rsidR="00400F1E" w:rsidRPr="00560A85" w:rsidRDefault="000643BC" w:rsidP="0058274A">
            <w:pPr>
              <w:pBdr>
                <w:top w:val="nil"/>
                <w:left w:val="nil"/>
                <w:bottom w:val="nil"/>
                <w:right w:val="nil"/>
                <w:between w:val="nil"/>
              </w:pBdr>
              <w:spacing w:before="57"/>
              <w:ind w:left="104"/>
              <w:jc w:val="both"/>
              <w:rPr>
                <w:color w:val="000000"/>
                <w:sz w:val="18"/>
                <w:szCs w:val="18"/>
              </w:rPr>
            </w:pPr>
            <w:r w:rsidRPr="00560A85">
              <w:rPr>
                <w:color w:val="000000"/>
                <w:sz w:val="18"/>
                <w:szCs w:val="18"/>
              </w:rPr>
              <w:t xml:space="preserve">Uvedené </w:t>
            </w:r>
            <w:r w:rsidR="00400F1E" w:rsidRPr="00560A85">
              <w:rPr>
                <w:color w:val="000000"/>
                <w:sz w:val="18"/>
                <w:szCs w:val="18"/>
              </w:rPr>
              <w:t>odhady mohou být upraveny v rámci procesu posuzování plánu Evropskou komisí a v návaznosti na zapracování jejích připomínek. Česká republika bude průběžně usilovat o jejich zpřesnění, zejména s ohledem na vývoj jednání o budoucím víceletém finančním rámci.</w:t>
            </w:r>
          </w:p>
          <w:p w14:paraId="45B06F3C" w14:textId="1A452D9B" w:rsidR="00400F1E" w:rsidRPr="00560A85" w:rsidRDefault="00400F1E" w:rsidP="0058274A">
            <w:pPr>
              <w:pBdr>
                <w:top w:val="nil"/>
                <w:left w:val="nil"/>
                <w:bottom w:val="nil"/>
                <w:right w:val="nil"/>
                <w:between w:val="nil"/>
              </w:pBdr>
              <w:spacing w:before="57"/>
              <w:ind w:left="104"/>
              <w:jc w:val="both"/>
              <w:rPr>
                <w:color w:val="000000"/>
                <w:sz w:val="18"/>
                <w:szCs w:val="18"/>
              </w:rPr>
            </w:pPr>
            <w:r w:rsidRPr="00560A85">
              <w:rPr>
                <w:color w:val="000000"/>
                <w:sz w:val="18"/>
                <w:szCs w:val="18"/>
              </w:rPr>
              <w:t xml:space="preserve">Stanovení </w:t>
            </w:r>
            <w:r w:rsidR="000643BC" w:rsidRPr="00560A85">
              <w:rPr>
                <w:color w:val="000000"/>
                <w:sz w:val="18"/>
                <w:szCs w:val="18"/>
              </w:rPr>
              <w:t xml:space="preserve">odhadu </w:t>
            </w:r>
            <w:r w:rsidRPr="00560A85">
              <w:rPr>
                <w:color w:val="000000"/>
                <w:sz w:val="18"/>
                <w:szCs w:val="18"/>
              </w:rPr>
              <w:t>finančních potřeb je v současné fázi spojeno s</w:t>
            </w:r>
            <w:r w:rsidR="000643BC" w:rsidRPr="00560A85">
              <w:rPr>
                <w:color w:val="000000"/>
                <w:sz w:val="18"/>
                <w:szCs w:val="18"/>
              </w:rPr>
              <w:t>e značnou</w:t>
            </w:r>
            <w:r w:rsidRPr="00560A85">
              <w:rPr>
                <w:color w:val="000000"/>
                <w:sz w:val="18"/>
                <w:szCs w:val="18"/>
              </w:rPr>
              <w:t xml:space="preserve"> určitou mírou nejistoty, a to zejména s ohledem na přechod mezi programovými obdobími a na skutečnost, že podmínky budoucího víceletého finančního rámce po roce 2027 dosud nebyly určeny. Výše alokace dostupných unijních prostředků má přitom přímý dopad na celkový objem financování, neboť v oblasti ochrany a obnovy životního prostředí představují unijní zdroje stěžejní složku veřejného financování a zároveň podmiňují nastavení spolufinancování z národních zdrojů.</w:t>
            </w:r>
            <w:r w:rsidR="000643BC" w:rsidRPr="00560A85">
              <w:rPr>
                <w:color w:val="000000"/>
                <w:sz w:val="18"/>
                <w:szCs w:val="18"/>
              </w:rPr>
              <w:t xml:space="preserve"> Opatření navržená v NPOP není ČR schopna sama o sobě v plném rozsahu realizovat a výše podpory v rámci unijních zdrojů je tak zásadní předpokladem realizace plánu. V případě nedostatečných zdrojů bude nutné přistoupit k výběru a prioritizaci opatření, kdy bude kladen důraz na jejich potřebnost s ohledem na stav plnění jednotlivých cílů nařízení a současně zohledněny vzájemné synergie.   </w:t>
            </w:r>
          </w:p>
          <w:p w14:paraId="324ED429" w14:textId="77777777" w:rsidR="00400F1E" w:rsidRPr="00560A85" w:rsidRDefault="00400F1E" w:rsidP="00560A85">
            <w:pPr>
              <w:pBdr>
                <w:top w:val="nil"/>
                <w:left w:val="nil"/>
                <w:bottom w:val="nil"/>
                <w:right w:val="nil"/>
                <w:between w:val="nil"/>
              </w:pBdr>
              <w:spacing w:before="57"/>
              <w:ind w:left="104"/>
              <w:jc w:val="both"/>
              <w:rPr>
                <w:color w:val="000000"/>
                <w:sz w:val="18"/>
                <w:szCs w:val="18"/>
              </w:rPr>
            </w:pPr>
            <w:r w:rsidRPr="00560A85">
              <w:rPr>
                <w:color w:val="000000"/>
                <w:sz w:val="18"/>
                <w:szCs w:val="18"/>
              </w:rPr>
              <w:t>Uvedené odhady vycházejí z nejlepšího dostupného poznání v době přípravy plánu a mají indikativní charakter.</w:t>
            </w:r>
          </w:p>
          <w:p w14:paraId="4C626924" w14:textId="445176EE" w:rsidR="00A60E70" w:rsidRPr="00560A85" w:rsidRDefault="00BA7613" w:rsidP="00560A85">
            <w:pPr>
              <w:pBdr>
                <w:top w:val="nil"/>
                <w:left w:val="nil"/>
                <w:bottom w:val="nil"/>
                <w:right w:val="nil"/>
                <w:between w:val="nil"/>
              </w:pBdr>
              <w:spacing w:before="57"/>
              <w:ind w:left="104"/>
              <w:jc w:val="both"/>
              <w:rPr>
                <w:color w:val="000000"/>
                <w:sz w:val="18"/>
                <w:szCs w:val="18"/>
              </w:rPr>
            </w:pPr>
            <w:r w:rsidRPr="00560A85">
              <w:rPr>
                <w:color w:val="000000"/>
                <w:sz w:val="18"/>
                <w:szCs w:val="18"/>
              </w:rPr>
              <w:t xml:space="preserve">Realizace opatření NPOP je podmíněna dostupností odpovídajících finančních zdrojů, přičemž klíčové bude zejména financování z prostředků EU v rámci dalších programových období.  </w:t>
            </w:r>
            <w:r w:rsidR="00A60E70" w:rsidRPr="00560A85">
              <w:rPr>
                <w:color w:val="000000"/>
                <w:sz w:val="18"/>
                <w:szCs w:val="18"/>
              </w:rPr>
              <w:t xml:space="preserve">Česká republika bude při implementaci Národního plánu na obnovu přírody postupovat podle principu prioritizace opatření s ohledem na právní naléhavost, očekávaný přínos, nákladovou efektivnost a dostupnost finančních zdrojů. </w:t>
            </w:r>
            <w:r w:rsidRPr="00560A85">
              <w:rPr>
                <w:color w:val="000000"/>
                <w:sz w:val="18"/>
                <w:szCs w:val="18"/>
              </w:rPr>
              <w:t xml:space="preserve">Bez dostatečného </w:t>
            </w:r>
            <w:r w:rsidR="00A60E70" w:rsidRPr="00560A85">
              <w:rPr>
                <w:color w:val="000000"/>
                <w:sz w:val="18"/>
                <w:szCs w:val="18"/>
              </w:rPr>
              <w:t>financování</w:t>
            </w:r>
            <w:r w:rsidRPr="00560A85">
              <w:rPr>
                <w:color w:val="000000"/>
                <w:sz w:val="18"/>
                <w:szCs w:val="18"/>
              </w:rPr>
              <w:t xml:space="preserve"> z prostředku</w:t>
            </w:r>
            <w:r w:rsidR="00A60E70" w:rsidRPr="00560A85">
              <w:rPr>
                <w:color w:val="000000"/>
                <w:sz w:val="18"/>
                <w:szCs w:val="18"/>
              </w:rPr>
              <w:t xml:space="preserve"> EU nelze</w:t>
            </w:r>
            <w:r w:rsidRPr="00560A85">
              <w:rPr>
                <w:color w:val="000000"/>
                <w:sz w:val="18"/>
                <w:szCs w:val="18"/>
              </w:rPr>
              <w:t>, s ohledem na omezený rozsah veřejných zdrojů na národní úrovni,</w:t>
            </w:r>
            <w:r w:rsidR="00A60E70" w:rsidRPr="00560A85">
              <w:rPr>
                <w:color w:val="000000"/>
                <w:sz w:val="18"/>
                <w:szCs w:val="18"/>
              </w:rPr>
              <w:t xml:space="preserve"> </w:t>
            </w:r>
            <w:r w:rsidRPr="00560A85">
              <w:rPr>
                <w:color w:val="000000"/>
                <w:sz w:val="18"/>
                <w:szCs w:val="18"/>
              </w:rPr>
              <w:t xml:space="preserve">zajistit plnou </w:t>
            </w:r>
            <w:r w:rsidR="00A60E70" w:rsidRPr="00560A85">
              <w:rPr>
                <w:color w:val="000000"/>
                <w:sz w:val="18"/>
                <w:szCs w:val="18"/>
              </w:rPr>
              <w:t>realizaci všech identifikovaných opatření.</w:t>
            </w:r>
          </w:p>
          <w:p w14:paraId="76686065" w14:textId="77777777" w:rsidR="00A60E70" w:rsidRPr="00560A85" w:rsidRDefault="00A60E70" w:rsidP="00560A85">
            <w:pPr>
              <w:pBdr>
                <w:top w:val="nil"/>
                <w:left w:val="nil"/>
                <w:bottom w:val="nil"/>
                <w:right w:val="nil"/>
                <w:between w:val="nil"/>
              </w:pBdr>
              <w:spacing w:before="57"/>
              <w:ind w:left="104"/>
              <w:jc w:val="both"/>
              <w:rPr>
                <w:color w:val="000000"/>
                <w:sz w:val="18"/>
                <w:szCs w:val="18"/>
              </w:rPr>
            </w:pPr>
            <w:r w:rsidRPr="00560A85">
              <w:rPr>
                <w:color w:val="000000"/>
                <w:sz w:val="18"/>
                <w:szCs w:val="18"/>
              </w:rPr>
              <w:t>V prvním kroku budou upřednostněna opatření nezbytná pro splnění závazných povinností do roku 2030, včetně obnovy vodního režimu mokřadů a rašelinišť, obnovy hydromorfologie vodních toků a niv, zajištění monitoringu a dalších základních podmínek implementace. Nepokrytá finanční potřeba tohoto minimálního rozsahu implementace je orientačně odhadována na 209,7 mil. EUR ročně (cca 5,1 mld. Kč ročně).</w:t>
            </w:r>
          </w:p>
          <w:p w14:paraId="54AAC2FB" w14:textId="24FE7DCD" w:rsidR="00D96F57" w:rsidRPr="00560A85" w:rsidRDefault="00D96F57" w:rsidP="00560A85">
            <w:pPr>
              <w:pBdr>
                <w:top w:val="nil"/>
                <w:left w:val="nil"/>
                <w:bottom w:val="nil"/>
                <w:right w:val="nil"/>
                <w:between w:val="nil"/>
              </w:pBdr>
              <w:spacing w:before="57"/>
              <w:ind w:left="104"/>
              <w:jc w:val="both"/>
              <w:rPr>
                <w:color w:val="000000"/>
                <w:sz w:val="18"/>
                <w:szCs w:val="18"/>
              </w:rPr>
            </w:pPr>
            <w:r w:rsidRPr="00560A85">
              <w:rPr>
                <w:color w:val="000000"/>
                <w:sz w:val="18"/>
                <w:szCs w:val="18"/>
              </w:rPr>
              <w:t xml:space="preserve">Následně budou podle dostupnosti finančních zdrojů realizována opatření zařazená do dalších prioritních úrovní. Další skupinu budou tvořit opatření mimořádně účinná s významným multiplikačním </w:t>
            </w:r>
            <w:r w:rsidRPr="00560A85">
              <w:rPr>
                <w:color w:val="000000"/>
                <w:sz w:val="18"/>
                <w:szCs w:val="18"/>
              </w:rPr>
              <w:lastRenderedPageBreak/>
              <w:t>efektem, jejichž celková finanční potřeba je odhadována na 108,4 mil. EUR ročně (cca 2,7 mld. Kč ročně). Následovat budou opatření významně rozšiřující přínosy obnovy přírody s odhadovanou finanční potřebou 139,5 mil. EUR ročně (cca 3,4 mld. Kč ročně). Doplňková a podpůrná opatření představují další finanční potřebu ve výši nejméně 0,3 mil. EUR ročně.</w:t>
            </w:r>
          </w:p>
          <w:p w14:paraId="3606F9A4" w14:textId="77777777" w:rsidR="00D96F57" w:rsidRPr="00560A85" w:rsidRDefault="00D96F57" w:rsidP="00560A85">
            <w:pPr>
              <w:pBdr>
                <w:top w:val="nil"/>
                <w:left w:val="nil"/>
                <w:bottom w:val="nil"/>
                <w:right w:val="nil"/>
                <w:between w:val="nil"/>
              </w:pBdr>
              <w:spacing w:before="57"/>
              <w:ind w:left="104"/>
              <w:jc w:val="both"/>
              <w:rPr>
                <w:color w:val="000000"/>
                <w:sz w:val="18"/>
                <w:szCs w:val="18"/>
              </w:rPr>
            </w:pPr>
            <w:r w:rsidRPr="00560A85">
              <w:rPr>
                <w:color w:val="000000"/>
                <w:sz w:val="18"/>
                <w:szCs w:val="18"/>
              </w:rPr>
              <w:t>Celková vyčíslená finanční potřeba prioritních opatření zahrnutých v Národním plánu na obnovu přírody dosahuje nejméně 458,0 mil. EUR ročně (cca 11,2 mld. Kč ročně). Z této částky představují přibližně 355,4 mil. EUR ročně (cca 8,7 mld. Kč ročně) finanční potřeby, pro které jsou v současnosti identifikovány potenciální zdroje financování. Rozsah realizace opatření nad rámec nezbytného minima proto bude záviset na dostupnosti evropských, národních a soukromých finančních zdrojů.</w:t>
            </w:r>
          </w:p>
          <w:p w14:paraId="72E1C7A5" w14:textId="78738CE1" w:rsidR="00A60E70" w:rsidRPr="00560A85" w:rsidRDefault="00A60E70" w:rsidP="00560A85">
            <w:pPr>
              <w:pBdr>
                <w:top w:val="nil"/>
                <w:left w:val="nil"/>
                <w:bottom w:val="nil"/>
                <w:right w:val="nil"/>
                <w:between w:val="nil"/>
              </w:pBdr>
              <w:spacing w:before="57"/>
              <w:ind w:left="104"/>
              <w:jc w:val="both"/>
              <w:rPr>
                <w:color w:val="000000"/>
                <w:sz w:val="18"/>
                <w:szCs w:val="18"/>
              </w:rPr>
            </w:pPr>
            <w:r w:rsidRPr="00560A85">
              <w:rPr>
                <w:color w:val="000000"/>
                <w:sz w:val="18"/>
                <w:szCs w:val="18"/>
              </w:rPr>
              <w:t>Rozsah a tempo realizace budou průběžně přizpůsobovány dostupnosti financování. Přijetí Národního plánu na obnovu přírody nepředstavuje automatický závazek zajistit financování všech identifikovaných opatření výhradně z národních veřejných rozpočtů. Plné naplnění identifikovaných potřeb bude záviset na budoucím nastavení evropských finančních nástrojů a na schopnosti mobilizovat další veřejné i soukromé zdroje.</w:t>
            </w:r>
          </w:p>
        </w:tc>
      </w:tr>
    </w:tbl>
    <w:p w14:paraId="203F8047" w14:textId="77777777" w:rsidR="009B14DF" w:rsidRPr="009168B7" w:rsidRDefault="009B14DF" w:rsidP="009B14DF">
      <w:pPr>
        <w:rPr>
          <w:rFonts w:ascii="Times New Roman" w:eastAsia="Times New Roman" w:hAnsi="Times New Roman" w:cs="Times New Roman"/>
          <w:sz w:val="32"/>
          <w:szCs w:val="32"/>
        </w:rPr>
      </w:pPr>
    </w:p>
    <w:p w14:paraId="31BC7501" w14:textId="34D36F6D" w:rsidR="009168B7" w:rsidRDefault="009168B7" w:rsidP="0015339A">
      <w:pPr>
        <w:jc w:val="both"/>
        <w:rPr>
          <w:b/>
          <w:bCs/>
          <w:sz w:val="28"/>
          <w:szCs w:val="28"/>
        </w:rPr>
      </w:pPr>
      <w:r w:rsidRPr="009168B7">
        <w:rPr>
          <w:b/>
          <w:bCs/>
          <w:sz w:val="28"/>
          <w:szCs w:val="28"/>
        </w:rPr>
        <w:t>Období 2024–</w:t>
      </w:r>
      <w:r w:rsidR="000775DF">
        <w:rPr>
          <w:b/>
          <w:bCs/>
          <w:sz w:val="28"/>
          <w:szCs w:val="28"/>
        </w:rPr>
        <w:t xml:space="preserve">červenec </w:t>
      </w:r>
      <w:r w:rsidRPr="009168B7">
        <w:rPr>
          <w:b/>
          <w:bCs/>
          <w:sz w:val="28"/>
          <w:szCs w:val="28"/>
        </w:rPr>
        <w:t>2032</w:t>
      </w:r>
    </w:p>
    <w:p w14:paraId="49664ABF" w14:textId="77777777" w:rsidR="0041001D" w:rsidRDefault="0041001D" w:rsidP="0015339A">
      <w:pPr>
        <w:jc w:val="both"/>
        <w:rPr>
          <w:b/>
          <w:bCs/>
          <w:sz w:val="28"/>
          <w:szCs w:val="28"/>
        </w:rPr>
      </w:pPr>
    </w:p>
    <w:tbl>
      <w:tblPr>
        <w:tblW w:w="9133" w:type="dxa"/>
        <w:tblInd w:w="142" w:type="dxa"/>
        <w:tblLayout w:type="fixed"/>
        <w:tblCellMar>
          <w:top w:w="15" w:type="dxa"/>
          <w:left w:w="15" w:type="dxa"/>
          <w:bottom w:w="15" w:type="dxa"/>
          <w:right w:w="15" w:type="dxa"/>
        </w:tblCellMar>
        <w:tblLook w:val="04A0" w:firstRow="1" w:lastRow="0" w:firstColumn="1" w:lastColumn="0" w:noHBand="0" w:noVBand="1"/>
      </w:tblPr>
      <w:tblGrid>
        <w:gridCol w:w="50"/>
        <w:gridCol w:w="921"/>
        <w:gridCol w:w="2165"/>
        <w:gridCol w:w="1701"/>
        <w:gridCol w:w="1417"/>
        <w:gridCol w:w="79"/>
        <w:gridCol w:w="1770"/>
        <w:gridCol w:w="980"/>
        <w:gridCol w:w="50"/>
      </w:tblGrid>
      <w:tr w:rsidR="0041001D" w:rsidRPr="00275F83" w14:paraId="7C1A33B9" w14:textId="77777777" w:rsidTr="0058274A">
        <w:trPr>
          <w:trHeight w:val="740"/>
        </w:trPr>
        <w:tc>
          <w:tcPr>
            <w:tcW w:w="50" w:type="dxa"/>
            <w:tcBorders>
              <w:top w:val="single" w:sz="6" w:space="0" w:color="000000"/>
              <w:bottom w:val="single" w:sz="12" w:space="0" w:color="000000"/>
              <w:right w:val="single" w:sz="6" w:space="0" w:color="000000"/>
            </w:tcBorders>
            <w:vAlign w:val="center"/>
          </w:tcPr>
          <w:p w14:paraId="6EA0BDAD" w14:textId="77777777" w:rsidR="0041001D" w:rsidRDefault="0041001D" w:rsidP="0041001D">
            <w:pPr>
              <w:rPr>
                <w:rFonts w:ascii="Times New Roman" w:eastAsia="Times New Roman" w:hAnsi="Times New Roman" w:cs="Times New Roman"/>
                <w:b/>
                <w:bCs/>
                <w:sz w:val="24"/>
                <w:szCs w:val="24"/>
              </w:rPr>
            </w:pPr>
          </w:p>
          <w:p w14:paraId="0F908171"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left w:val="single" w:sz="6" w:space="0" w:color="000000"/>
              <w:bottom w:val="single" w:sz="6" w:space="0" w:color="000000"/>
              <w:right w:val="single" w:sz="6" w:space="0" w:color="000000"/>
            </w:tcBorders>
            <w:shd w:val="clear" w:color="auto" w:fill="D8D8D8"/>
          </w:tcPr>
          <w:p w14:paraId="35C2922F" w14:textId="77777777" w:rsidR="0041001D" w:rsidRPr="00275F83" w:rsidRDefault="0041001D" w:rsidP="0041001D">
            <w:pPr>
              <w:spacing w:before="176"/>
              <w:ind w:left="59" w:right="429"/>
              <w:jc w:val="both"/>
              <w:rPr>
                <w:rFonts w:eastAsia="Times New Roman" w:cs="Times New Roman"/>
                <w:color w:val="000000"/>
                <w:sz w:val="18"/>
                <w:szCs w:val="18"/>
              </w:rPr>
            </w:pPr>
          </w:p>
        </w:tc>
        <w:tc>
          <w:tcPr>
            <w:tcW w:w="2165" w:type="dxa"/>
            <w:tcBorders>
              <w:top w:val="single" w:sz="18" w:space="0" w:color="auto"/>
              <w:left w:val="single" w:sz="6" w:space="0" w:color="000000"/>
              <w:bottom w:val="single" w:sz="6" w:space="0" w:color="000000"/>
              <w:right w:val="single" w:sz="6" w:space="0" w:color="000000"/>
            </w:tcBorders>
            <w:shd w:val="clear" w:color="auto" w:fill="D8D8D8"/>
            <w:vAlign w:val="center"/>
          </w:tcPr>
          <w:p w14:paraId="7E1E25D2" w14:textId="086A8E65" w:rsidR="0041001D" w:rsidRPr="0041001D" w:rsidRDefault="0041001D" w:rsidP="0041001D">
            <w:pPr>
              <w:jc w:val="center"/>
              <w:rPr>
                <w:rFonts w:eastAsia="Times New Roman" w:cs="Times New Roman"/>
                <w:b/>
                <w:bCs/>
                <w:i/>
                <w:iCs/>
                <w:color w:val="000000"/>
                <w:sz w:val="20"/>
                <w:szCs w:val="20"/>
              </w:rPr>
            </w:pPr>
          </w:p>
        </w:tc>
        <w:tc>
          <w:tcPr>
            <w:tcW w:w="3118" w:type="dxa"/>
            <w:gridSpan w:val="2"/>
            <w:tcBorders>
              <w:top w:val="single" w:sz="18" w:space="0" w:color="auto"/>
              <w:left w:val="single" w:sz="6" w:space="0" w:color="000000"/>
              <w:bottom w:val="single" w:sz="6" w:space="0" w:color="000000"/>
              <w:right w:val="single" w:sz="6" w:space="0" w:color="000000"/>
            </w:tcBorders>
            <w:shd w:val="clear" w:color="auto" w:fill="D8D8D8"/>
            <w:vAlign w:val="center"/>
          </w:tcPr>
          <w:p w14:paraId="638A9A55" w14:textId="1BCA7B2D" w:rsidR="0041001D" w:rsidRPr="0041001D" w:rsidRDefault="0041001D" w:rsidP="0041001D">
            <w:pPr>
              <w:jc w:val="center"/>
              <w:rPr>
                <w:rFonts w:eastAsia="Times New Roman" w:cs="Times New Roman"/>
                <w:b/>
                <w:bCs/>
                <w:i/>
                <w:iCs/>
                <w:color w:val="000000"/>
                <w:sz w:val="20"/>
                <w:szCs w:val="20"/>
              </w:rPr>
            </w:pPr>
            <w:r w:rsidRPr="0041001D">
              <w:rPr>
                <w:rFonts w:eastAsia="Times New Roman" w:cs="Times New Roman"/>
                <w:b/>
                <w:bCs/>
                <w:color w:val="000000"/>
                <w:sz w:val="20"/>
                <w:szCs w:val="20"/>
              </w:rPr>
              <w:t>Jednorázové náklady / náklady na projekt (EUR/ rok)</w:t>
            </w:r>
          </w:p>
        </w:tc>
        <w:tc>
          <w:tcPr>
            <w:tcW w:w="2829" w:type="dxa"/>
            <w:gridSpan w:val="3"/>
            <w:tcBorders>
              <w:top w:val="single" w:sz="18" w:space="0" w:color="auto"/>
              <w:left w:val="single" w:sz="6" w:space="0" w:color="000000"/>
              <w:bottom w:val="single" w:sz="6" w:space="0" w:color="000000"/>
              <w:right w:val="single" w:sz="6" w:space="0" w:color="000000"/>
            </w:tcBorders>
            <w:shd w:val="clear" w:color="auto" w:fill="D8D8D8"/>
            <w:vAlign w:val="center"/>
          </w:tcPr>
          <w:p w14:paraId="046EEF84" w14:textId="56A31077" w:rsidR="0041001D" w:rsidRPr="0041001D" w:rsidRDefault="0041001D" w:rsidP="0041001D">
            <w:pPr>
              <w:jc w:val="center"/>
              <w:rPr>
                <w:rFonts w:eastAsia="Times New Roman" w:cs="Times New Roman"/>
                <w:b/>
                <w:bCs/>
                <w:i/>
                <w:iCs/>
                <w:color w:val="000000"/>
                <w:sz w:val="20"/>
                <w:szCs w:val="20"/>
              </w:rPr>
            </w:pPr>
            <w:r w:rsidRPr="0041001D">
              <w:rPr>
                <w:rFonts w:eastAsia="Times New Roman" w:cs="Times New Roman"/>
                <w:b/>
                <w:bCs/>
                <w:color w:val="000000"/>
                <w:sz w:val="20"/>
                <w:szCs w:val="20"/>
              </w:rPr>
              <w:t>Roční provozní náklady (EUR/rok)</w:t>
            </w:r>
          </w:p>
        </w:tc>
        <w:tc>
          <w:tcPr>
            <w:tcW w:w="50" w:type="dxa"/>
            <w:tcBorders>
              <w:top w:val="single" w:sz="6" w:space="0" w:color="000000"/>
              <w:left w:val="single" w:sz="6" w:space="0" w:color="000000"/>
              <w:bottom w:val="single" w:sz="12" w:space="0" w:color="000000"/>
            </w:tcBorders>
            <w:vAlign w:val="center"/>
          </w:tcPr>
          <w:p w14:paraId="2EE757A5"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7920CD99" w14:textId="77777777" w:rsidTr="0058274A">
        <w:trPr>
          <w:trHeight w:val="796"/>
        </w:trPr>
        <w:tc>
          <w:tcPr>
            <w:tcW w:w="50" w:type="dxa"/>
            <w:tcBorders>
              <w:top w:val="single" w:sz="6" w:space="0" w:color="000000"/>
              <w:bottom w:val="single" w:sz="12" w:space="0" w:color="000000"/>
              <w:right w:val="single" w:sz="6" w:space="0" w:color="000000"/>
            </w:tcBorders>
            <w:vAlign w:val="center"/>
          </w:tcPr>
          <w:p w14:paraId="4C3E2B8F"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left w:val="single" w:sz="6" w:space="0" w:color="000000"/>
              <w:bottom w:val="single" w:sz="6" w:space="0" w:color="000000"/>
              <w:right w:val="single" w:sz="6" w:space="0" w:color="000000"/>
            </w:tcBorders>
            <w:shd w:val="clear" w:color="auto" w:fill="D8D8D8"/>
          </w:tcPr>
          <w:p w14:paraId="0819F88D" w14:textId="77777777" w:rsidR="0041001D" w:rsidRPr="00275F83" w:rsidRDefault="0041001D" w:rsidP="0041001D">
            <w:pPr>
              <w:spacing w:before="176"/>
              <w:ind w:left="59" w:right="429"/>
              <w:jc w:val="both"/>
              <w:rPr>
                <w:rFonts w:eastAsia="Times New Roman" w:cs="Times New Roman"/>
                <w:color w:val="000000"/>
                <w:sz w:val="18"/>
                <w:szCs w:val="18"/>
              </w:rPr>
            </w:pPr>
          </w:p>
        </w:tc>
        <w:tc>
          <w:tcPr>
            <w:tcW w:w="2165" w:type="dxa"/>
            <w:tcBorders>
              <w:left w:val="single" w:sz="6" w:space="0" w:color="000000"/>
              <w:bottom w:val="single" w:sz="6" w:space="0" w:color="000000"/>
              <w:right w:val="single" w:sz="6" w:space="0" w:color="000000"/>
            </w:tcBorders>
            <w:shd w:val="clear" w:color="auto" w:fill="D8D8D8"/>
          </w:tcPr>
          <w:p w14:paraId="7D26B05A" w14:textId="77777777" w:rsidR="0041001D" w:rsidRPr="00275F83" w:rsidRDefault="0041001D" w:rsidP="0041001D">
            <w:pPr>
              <w:rPr>
                <w:rFonts w:eastAsia="Times New Roman" w:cs="Times New Roman"/>
                <w:b/>
                <w:bCs/>
                <w:i/>
                <w:iCs/>
                <w:color w:val="000000"/>
                <w:sz w:val="18"/>
                <w:szCs w:val="18"/>
              </w:rPr>
            </w:pPr>
          </w:p>
        </w:tc>
        <w:tc>
          <w:tcPr>
            <w:tcW w:w="1701" w:type="dxa"/>
            <w:tcBorders>
              <w:left w:val="single" w:sz="6" w:space="0" w:color="000000"/>
              <w:bottom w:val="single" w:sz="6" w:space="0" w:color="000000"/>
              <w:right w:val="single" w:sz="6" w:space="0" w:color="000000"/>
            </w:tcBorders>
            <w:shd w:val="clear" w:color="auto" w:fill="D8D8D8"/>
          </w:tcPr>
          <w:p w14:paraId="50486927" w14:textId="21A9552D" w:rsidR="0041001D" w:rsidRPr="00275F83" w:rsidRDefault="0041001D" w:rsidP="0041001D">
            <w:pPr>
              <w:rPr>
                <w:rFonts w:eastAsia="Times New Roman" w:cs="Times New Roman"/>
                <w:b/>
                <w:bCs/>
                <w:i/>
                <w:iCs/>
                <w:color w:val="000000"/>
                <w:sz w:val="18"/>
                <w:szCs w:val="18"/>
              </w:rPr>
            </w:pPr>
            <w:r w:rsidRPr="00275F83">
              <w:rPr>
                <w:rFonts w:eastAsia="Times New Roman" w:cs="Times New Roman"/>
                <w:color w:val="000000"/>
                <w:sz w:val="18"/>
                <w:szCs w:val="18"/>
              </w:rPr>
              <w:t>Celkem</w:t>
            </w:r>
          </w:p>
        </w:tc>
        <w:tc>
          <w:tcPr>
            <w:tcW w:w="1496" w:type="dxa"/>
            <w:gridSpan w:val="2"/>
            <w:tcBorders>
              <w:left w:val="single" w:sz="6" w:space="0" w:color="000000"/>
              <w:bottom w:val="single" w:sz="6" w:space="0" w:color="000000"/>
              <w:right w:val="single" w:sz="6" w:space="0" w:color="000000"/>
            </w:tcBorders>
            <w:shd w:val="clear" w:color="auto" w:fill="CCECFF"/>
          </w:tcPr>
          <w:p w14:paraId="04F6CBC6" w14:textId="16ED9135" w:rsidR="0041001D" w:rsidRPr="001871E1" w:rsidRDefault="0041001D" w:rsidP="0041001D">
            <w:pPr>
              <w:rPr>
                <w:rFonts w:eastAsia="Times New Roman" w:cs="Times New Roman"/>
                <w:sz w:val="18"/>
                <w:szCs w:val="18"/>
              </w:rPr>
            </w:pPr>
            <w:r w:rsidRPr="00275F83">
              <w:rPr>
                <w:rFonts w:eastAsia="Times New Roman" w:cs="Times New Roman"/>
                <w:color w:val="000000"/>
                <w:sz w:val="18"/>
                <w:szCs w:val="18"/>
              </w:rPr>
              <w:t>V rámci sítě Natura 2000 (nepovinné)</w:t>
            </w:r>
          </w:p>
        </w:tc>
        <w:tc>
          <w:tcPr>
            <w:tcW w:w="1770" w:type="dxa"/>
            <w:tcBorders>
              <w:left w:val="single" w:sz="6" w:space="0" w:color="000000"/>
              <w:bottom w:val="single" w:sz="6" w:space="0" w:color="000000"/>
              <w:right w:val="single" w:sz="6" w:space="0" w:color="000000"/>
            </w:tcBorders>
            <w:shd w:val="clear" w:color="auto" w:fill="D8D8D8"/>
          </w:tcPr>
          <w:p w14:paraId="0AF40CCD" w14:textId="6635869C" w:rsidR="0041001D" w:rsidRPr="00275F83" w:rsidRDefault="0041001D" w:rsidP="0041001D">
            <w:pPr>
              <w:rPr>
                <w:rFonts w:eastAsia="Times New Roman" w:cs="Times New Roman"/>
                <w:b/>
                <w:bCs/>
                <w:i/>
                <w:iCs/>
                <w:color w:val="000000"/>
                <w:sz w:val="18"/>
                <w:szCs w:val="18"/>
              </w:rPr>
            </w:pPr>
            <w:r w:rsidRPr="00275F83">
              <w:rPr>
                <w:rFonts w:eastAsia="Times New Roman" w:cs="Times New Roman"/>
                <w:color w:val="000000"/>
                <w:sz w:val="18"/>
                <w:szCs w:val="18"/>
              </w:rPr>
              <w:t>Celkem</w:t>
            </w:r>
          </w:p>
        </w:tc>
        <w:tc>
          <w:tcPr>
            <w:tcW w:w="980" w:type="dxa"/>
            <w:tcBorders>
              <w:left w:val="single" w:sz="6" w:space="0" w:color="000000"/>
              <w:bottom w:val="single" w:sz="6" w:space="0" w:color="000000"/>
              <w:right w:val="single" w:sz="6" w:space="0" w:color="000000"/>
            </w:tcBorders>
            <w:shd w:val="clear" w:color="auto" w:fill="CCECFF"/>
          </w:tcPr>
          <w:p w14:paraId="6760E667" w14:textId="12E74A96" w:rsidR="0041001D" w:rsidRPr="00275F83" w:rsidRDefault="0041001D" w:rsidP="0041001D">
            <w:pPr>
              <w:rPr>
                <w:rFonts w:eastAsia="Times New Roman" w:cs="Times New Roman"/>
                <w:b/>
                <w:bCs/>
                <w:i/>
                <w:iCs/>
                <w:color w:val="000000"/>
                <w:sz w:val="18"/>
                <w:szCs w:val="18"/>
              </w:rPr>
            </w:pPr>
            <w:r w:rsidRPr="00275F83">
              <w:rPr>
                <w:rFonts w:eastAsia="Times New Roman" w:cs="Times New Roman"/>
                <w:color w:val="000000"/>
                <w:sz w:val="18"/>
                <w:szCs w:val="18"/>
              </w:rPr>
              <w:t>V rámci sítě Natura 2000</w:t>
            </w:r>
            <w:r>
              <w:rPr>
                <w:rFonts w:eastAsia="Times New Roman" w:cs="Times New Roman"/>
                <w:color w:val="000000"/>
                <w:sz w:val="18"/>
                <w:szCs w:val="18"/>
              </w:rPr>
              <w:t xml:space="preserve"> (</w:t>
            </w:r>
            <w:r w:rsidRPr="00275F83">
              <w:rPr>
                <w:rFonts w:eastAsia="Times New Roman" w:cs="Times New Roman"/>
                <w:color w:val="000000"/>
                <w:sz w:val="18"/>
                <w:szCs w:val="18"/>
              </w:rPr>
              <w:t>nepovinné)</w:t>
            </w:r>
          </w:p>
        </w:tc>
        <w:tc>
          <w:tcPr>
            <w:tcW w:w="50" w:type="dxa"/>
            <w:tcBorders>
              <w:top w:val="single" w:sz="6" w:space="0" w:color="000000"/>
              <w:left w:val="single" w:sz="6" w:space="0" w:color="000000"/>
              <w:bottom w:val="single" w:sz="12" w:space="0" w:color="000000"/>
            </w:tcBorders>
            <w:vAlign w:val="center"/>
          </w:tcPr>
          <w:p w14:paraId="0B73EB91"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2E67AD07" w14:textId="77777777" w:rsidTr="0058274A">
        <w:trPr>
          <w:trHeight w:val="356"/>
        </w:trPr>
        <w:tc>
          <w:tcPr>
            <w:tcW w:w="50" w:type="dxa"/>
            <w:vMerge w:val="restart"/>
            <w:tcBorders>
              <w:top w:val="single" w:sz="6" w:space="0" w:color="000000"/>
              <w:bottom w:val="single" w:sz="12" w:space="0" w:color="000000"/>
              <w:right w:val="single" w:sz="6" w:space="0" w:color="000000"/>
            </w:tcBorders>
            <w:vAlign w:val="center"/>
          </w:tcPr>
          <w:p w14:paraId="0FC69305"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left w:val="single" w:sz="6" w:space="0" w:color="000000"/>
              <w:bottom w:val="single" w:sz="6" w:space="0" w:color="000000"/>
              <w:right w:val="single" w:sz="6" w:space="0" w:color="000000"/>
            </w:tcBorders>
            <w:shd w:val="clear" w:color="auto" w:fill="D8D8D8"/>
          </w:tcPr>
          <w:p w14:paraId="5002E96D" w14:textId="77777777" w:rsidR="0041001D" w:rsidRPr="00275F83" w:rsidRDefault="0041001D" w:rsidP="0041001D">
            <w:pPr>
              <w:spacing w:before="176"/>
              <w:ind w:left="59" w:right="429"/>
              <w:jc w:val="both"/>
              <w:rPr>
                <w:rFonts w:eastAsia="Times New Roman" w:cs="Times New Roman"/>
                <w:color w:val="000000"/>
                <w:sz w:val="18"/>
                <w:szCs w:val="18"/>
              </w:rPr>
            </w:pPr>
          </w:p>
        </w:tc>
        <w:tc>
          <w:tcPr>
            <w:tcW w:w="8112" w:type="dxa"/>
            <w:gridSpan w:val="6"/>
            <w:tcBorders>
              <w:left w:val="single" w:sz="6" w:space="0" w:color="000000"/>
              <w:bottom w:val="single" w:sz="6" w:space="0" w:color="000000"/>
              <w:right w:val="single" w:sz="6" w:space="0" w:color="000000"/>
            </w:tcBorders>
            <w:shd w:val="clear" w:color="auto" w:fill="D8D8D8"/>
          </w:tcPr>
          <w:p w14:paraId="12F9EB8B" w14:textId="671C7F8E" w:rsidR="0041001D" w:rsidRPr="00275F83" w:rsidRDefault="0041001D" w:rsidP="0041001D">
            <w:pPr>
              <w:rPr>
                <w:rFonts w:ascii="Times New Roman" w:eastAsia="Times New Roman" w:hAnsi="Times New Roman" w:cs="Times New Roman"/>
                <w:b/>
                <w:bCs/>
                <w:sz w:val="24"/>
                <w:szCs w:val="24"/>
              </w:rPr>
            </w:pPr>
            <w:r w:rsidRPr="00275F83">
              <w:rPr>
                <w:rFonts w:eastAsia="Times New Roman" w:cs="Times New Roman"/>
                <w:b/>
                <w:bCs/>
                <w:i/>
                <w:iCs/>
                <w:color w:val="000000"/>
                <w:sz w:val="18"/>
                <w:szCs w:val="18"/>
              </w:rPr>
              <w:t>Horizontální opatření</w:t>
            </w:r>
          </w:p>
        </w:tc>
        <w:tc>
          <w:tcPr>
            <w:tcW w:w="50" w:type="dxa"/>
            <w:vMerge w:val="restart"/>
            <w:tcBorders>
              <w:top w:val="single" w:sz="6" w:space="0" w:color="000000"/>
              <w:left w:val="single" w:sz="6" w:space="0" w:color="000000"/>
              <w:bottom w:val="single" w:sz="12" w:space="0" w:color="000000"/>
            </w:tcBorders>
            <w:vAlign w:val="center"/>
          </w:tcPr>
          <w:p w14:paraId="18CDE8C6"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6B106E09" w14:textId="77777777" w:rsidTr="0058274A">
        <w:trPr>
          <w:trHeight w:val="803"/>
        </w:trPr>
        <w:tc>
          <w:tcPr>
            <w:tcW w:w="50" w:type="dxa"/>
            <w:vMerge/>
            <w:tcBorders>
              <w:top w:val="single" w:sz="6" w:space="0" w:color="000000"/>
              <w:bottom w:val="single" w:sz="12" w:space="0" w:color="000000"/>
              <w:right w:val="single" w:sz="6" w:space="0" w:color="000000"/>
            </w:tcBorders>
            <w:vAlign w:val="center"/>
          </w:tcPr>
          <w:p w14:paraId="74F80312"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left w:val="single" w:sz="6" w:space="0" w:color="000000"/>
              <w:bottom w:val="single" w:sz="6" w:space="0" w:color="000000"/>
              <w:right w:val="single" w:sz="6" w:space="0" w:color="000000"/>
            </w:tcBorders>
            <w:shd w:val="clear" w:color="auto" w:fill="D8D8D8"/>
          </w:tcPr>
          <w:p w14:paraId="699AB7D5" w14:textId="42996CBD" w:rsidR="0041001D" w:rsidRPr="00275F83" w:rsidRDefault="0041001D" w:rsidP="0041001D">
            <w:pPr>
              <w:spacing w:before="176"/>
              <w:ind w:left="59" w:right="429"/>
              <w:jc w:val="both"/>
              <w:rPr>
                <w:rFonts w:eastAsia="Times New Roman" w:cs="Times New Roman"/>
                <w:color w:val="000000"/>
                <w:sz w:val="18"/>
                <w:szCs w:val="18"/>
              </w:rPr>
            </w:pPr>
            <w:r w:rsidRPr="00275F83">
              <w:rPr>
                <w:rFonts w:eastAsia="Times New Roman" w:cs="Times New Roman"/>
                <w:color w:val="000000"/>
                <w:sz w:val="18"/>
                <w:szCs w:val="18"/>
              </w:rPr>
              <w:t>A.1</w:t>
            </w:r>
          </w:p>
        </w:tc>
        <w:tc>
          <w:tcPr>
            <w:tcW w:w="2165" w:type="dxa"/>
            <w:tcBorders>
              <w:left w:val="single" w:sz="6" w:space="0" w:color="000000"/>
              <w:bottom w:val="single" w:sz="6" w:space="0" w:color="000000"/>
              <w:right w:val="single" w:sz="6" w:space="0" w:color="000000"/>
            </w:tcBorders>
            <w:shd w:val="clear" w:color="auto" w:fill="D8D8D8"/>
          </w:tcPr>
          <w:p w14:paraId="6F8B4E9A" w14:textId="12ED649B" w:rsidR="0041001D" w:rsidRPr="00275F83" w:rsidRDefault="0041001D" w:rsidP="0041001D">
            <w:pPr>
              <w:spacing w:before="183"/>
              <w:ind w:left="59" w:right="429"/>
              <w:jc w:val="both"/>
              <w:rPr>
                <w:rFonts w:eastAsia="Times New Roman" w:cs="Times New Roman"/>
                <w:i/>
                <w:iCs/>
                <w:color w:val="000000"/>
                <w:sz w:val="18"/>
                <w:szCs w:val="18"/>
              </w:rPr>
            </w:pPr>
            <w:r w:rsidRPr="00275F83">
              <w:rPr>
                <w:rFonts w:eastAsia="Times New Roman" w:cs="Times New Roman"/>
                <w:i/>
                <w:iCs/>
                <w:color w:val="000000"/>
                <w:sz w:val="18"/>
                <w:szCs w:val="18"/>
              </w:rPr>
              <w:t>Monitorování a podávání zpráv</w:t>
            </w:r>
          </w:p>
        </w:tc>
        <w:tc>
          <w:tcPr>
            <w:tcW w:w="1701" w:type="dxa"/>
            <w:tcBorders>
              <w:left w:val="single" w:sz="6" w:space="0" w:color="000000"/>
              <w:bottom w:val="single" w:sz="6" w:space="0" w:color="000000"/>
              <w:right w:val="single" w:sz="6" w:space="0" w:color="000000"/>
            </w:tcBorders>
          </w:tcPr>
          <w:p w14:paraId="4E535D2F" w14:textId="77777777" w:rsidR="0041001D" w:rsidRDefault="0041001D" w:rsidP="0041001D">
            <w:pPr>
              <w:jc w:val="center"/>
              <w:rPr>
                <w:rFonts w:ascii="Times New Roman" w:eastAsia="Times New Roman" w:hAnsi="Times New Roman" w:cs="Times New Roman"/>
                <w:b/>
                <w:bCs/>
                <w:sz w:val="24"/>
                <w:szCs w:val="24"/>
              </w:rPr>
            </w:pPr>
          </w:p>
        </w:tc>
        <w:tc>
          <w:tcPr>
            <w:tcW w:w="1496" w:type="dxa"/>
            <w:gridSpan w:val="2"/>
            <w:tcBorders>
              <w:left w:val="single" w:sz="6" w:space="0" w:color="000000"/>
              <w:bottom w:val="single" w:sz="6" w:space="0" w:color="000000"/>
              <w:right w:val="single" w:sz="6" w:space="0" w:color="000000"/>
            </w:tcBorders>
            <w:shd w:val="clear" w:color="auto" w:fill="C6EAFF"/>
          </w:tcPr>
          <w:p w14:paraId="6F2ABBFF" w14:textId="77777777" w:rsidR="0041001D" w:rsidRPr="00275F83" w:rsidRDefault="0041001D" w:rsidP="0041001D">
            <w:pPr>
              <w:jc w:val="center"/>
              <w:rPr>
                <w:rFonts w:ascii="Times New Roman" w:eastAsia="Times New Roman" w:hAnsi="Times New Roman" w:cs="Times New Roman"/>
                <w:b/>
                <w:bCs/>
                <w:sz w:val="24"/>
                <w:szCs w:val="24"/>
              </w:rPr>
            </w:pPr>
          </w:p>
        </w:tc>
        <w:tc>
          <w:tcPr>
            <w:tcW w:w="1770" w:type="dxa"/>
            <w:tcBorders>
              <w:left w:val="single" w:sz="6" w:space="0" w:color="000000"/>
              <w:bottom w:val="single" w:sz="6" w:space="0" w:color="000000"/>
              <w:right w:val="single" w:sz="6" w:space="0" w:color="000000"/>
            </w:tcBorders>
          </w:tcPr>
          <w:p w14:paraId="39AE651C" w14:textId="77777777" w:rsidR="000643BC" w:rsidRPr="000643BC" w:rsidRDefault="000643BC" w:rsidP="000643BC">
            <w:pPr>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1 891 000</w:t>
            </w:r>
          </w:p>
          <w:p w14:paraId="557B235E" w14:textId="6AF35BD6" w:rsidR="0041001D" w:rsidRPr="00275F83" w:rsidRDefault="0041001D" w:rsidP="0041001D">
            <w:pPr>
              <w:jc w:val="center"/>
              <w:rPr>
                <w:rFonts w:ascii="Times New Roman" w:eastAsia="Times New Roman" w:hAnsi="Times New Roman" w:cs="Times New Roman"/>
                <w:b/>
                <w:bCs/>
                <w:sz w:val="24"/>
                <w:szCs w:val="24"/>
              </w:rPr>
            </w:pPr>
          </w:p>
        </w:tc>
        <w:tc>
          <w:tcPr>
            <w:tcW w:w="980" w:type="dxa"/>
            <w:tcBorders>
              <w:left w:val="single" w:sz="6" w:space="0" w:color="000000"/>
              <w:bottom w:val="single" w:sz="6" w:space="0" w:color="000000"/>
              <w:right w:val="single" w:sz="6" w:space="0" w:color="000000"/>
            </w:tcBorders>
            <w:shd w:val="clear" w:color="auto" w:fill="CCECFF"/>
          </w:tcPr>
          <w:p w14:paraId="70089F31"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tcPr>
          <w:p w14:paraId="15D01709"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59F54218" w14:textId="77777777" w:rsidTr="0058274A">
        <w:trPr>
          <w:trHeight w:val="526"/>
        </w:trPr>
        <w:tc>
          <w:tcPr>
            <w:tcW w:w="50" w:type="dxa"/>
            <w:vMerge/>
            <w:tcBorders>
              <w:top w:val="single" w:sz="6" w:space="0" w:color="000000"/>
              <w:bottom w:val="single" w:sz="12" w:space="0" w:color="000000"/>
              <w:right w:val="single" w:sz="6" w:space="0" w:color="000000"/>
            </w:tcBorders>
            <w:vAlign w:val="center"/>
            <w:hideMark/>
          </w:tcPr>
          <w:p w14:paraId="4D1F7809"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left w:val="single" w:sz="6" w:space="0" w:color="000000"/>
              <w:bottom w:val="single" w:sz="6" w:space="0" w:color="000000"/>
              <w:right w:val="single" w:sz="6" w:space="0" w:color="000000"/>
            </w:tcBorders>
            <w:shd w:val="clear" w:color="auto" w:fill="D8D8D8"/>
            <w:hideMark/>
          </w:tcPr>
          <w:p w14:paraId="4B4CD765" w14:textId="77777777" w:rsidR="0041001D" w:rsidRPr="00275F83" w:rsidRDefault="0041001D" w:rsidP="0041001D">
            <w:pPr>
              <w:spacing w:before="176"/>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A.2</w:t>
            </w:r>
          </w:p>
        </w:tc>
        <w:tc>
          <w:tcPr>
            <w:tcW w:w="2165" w:type="dxa"/>
            <w:tcBorders>
              <w:left w:val="single" w:sz="6" w:space="0" w:color="000000"/>
              <w:bottom w:val="single" w:sz="6" w:space="0" w:color="000000"/>
              <w:right w:val="single" w:sz="6" w:space="0" w:color="000000"/>
            </w:tcBorders>
            <w:shd w:val="clear" w:color="auto" w:fill="D8D8D8"/>
            <w:hideMark/>
          </w:tcPr>
          <w:p w14:paraId="5DF02DA2" w14:textId="77777777" w:rsidR="0041001D" w:rsidRPr="00275F83" w:rsidRDefault="0041001D" w:rsidP="0041001D">
            <w:pPr>
              <w:spacing w:before="183"/>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Výzkum, včetně doplnění chybějících znalostí</w:t>
            </w:r>
          </w:p>
        </w:tc>
        <w:tc>
          <w:tcPr>
            <w:tcW w:w="1701" w:type="dxa"/>
            <w:tcBorders>
              <w:left w:val="single" w:sz="6" w:space="0" w:color="000000"/>
              <w:bottom w:val="single" w:sz="6" w:space="0" w:color="000000"/>
              <w:right w:val="single" w:sz="6" w:space="0" w:color="000000"/>
            </w:tcBorders>
            <w:hideMark/>
          </w:tcPr>
          <w:p w14:paraId="43F900AC" w14:textId="77777777" w:rsidR="000643BC" w:rsidRPr="000643BC" w:rsidRDefault="000643BC" w:rsidP="000643BC">
            <w:pPr>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22 680 000</w:t>
            </w:r>
          </w:p>
          <w:p w14:paraId="621387ED" w14:textId="15171A5B" w:rsidR="0041001D" w:rsidRPr="00275F83" w:rsidRDefault="0041001D" w:rsidP="0041001D">
            <w:pPr>
              <w:jc w:val="center"/>
              <w:rPr>
                <w:rFonts w:ascii="Times New Roman" w:eastAsia="Times New Roman" w:hAnsi="Times New Roman" w:cs="Times New Roman"/>
                <w:b/>
                <w:bCs/>
                <w:sz w:val="24"/>
                <w:szCs w:val="24"/>
              </w:rPr>
            </w:pPr>
          </w:p>
        </w:tc>
        <w:tc>
          <w:tcPr>
            <w:tcW w:w="1496" w:type="dxa"/>
            <w:gridSpan w:val="2"/>
            <w:tcBorders>
              <w:left w:val="single" w:sz="6" w:space="0" w:color="000000"/>
              <w:bottom w:val="single" w:sz="6" w:space="0" w:color="000000"/>
              <w:right w:val="single" w:sz="6" w:space="0" w:color="000000"/>
            </w:tcBorders>
            <w:shd w:val="clear" w:color="auto" w:fill="C6EAFF"/>
            <w:hideMark/>
          </w:tcPr>
          <w:p w14:paraId="22527467" w14:textId="77777777" w:rsidR="0041001D" w:rsidRPr="00275F83" w:rsidRDefault="0041001D" w:rsidP="0041001D">
            <w:pPr>
              <w:jc w:val="center"/>
              <w:rPr>
                <w:rFonts w:ascii="Times New Roman" w:eastAsia="Times New Roman" w:hAnsi="Times New Roman" w:cs="Times New Roman"/>
                <w:b/>
                <w:bCs/>
                <w:sz w:val="24"/>
                <w:szCs w:val="24"/>
              </w:rPr>
            </w:pPr>
          </w:p>
        </w:tc>
        <w:tc>
          <w:tcPr>
            <w:tcW w:w="1770" w:type="dxa"/>
            <w:tcBorders>
              <w:left w:val="single" w:sz="6" w:space="0" w:color="000000"/>
              <w:bottom w:val="single" w:sz="6" w:space="0" w:color="000000"/>
              <w:right w:val="single" w:sz="6" w:space="0" w:color="000000"/>
            </w:tcBorders>
            <w:hideMark/>
          </w:tcPr>
          <w:p w14:paraId="50485D12" w14:textId="77777777" w:rsidR="0041001D" w:rsidRPr="00275F83" w:rsidRDefault="0041001D" w:rsidP="0041001D">
            <w:pPr>
              <w:jc w:val="center"/>
              <w:rPr>
                <w:rFonts w:ascii="Times New Roman" w:eastAsia="Times New Roman" w:hAnsi="Times New Roman" w:cs="Times New Roman"/>
                <w:b/>
                <w:bCs/>
                <w:sz w:val="24"/>
                <w:szCs w:val="24"/>
              </w:rPr>
            </w:pPr>
          </w:p>
        </w:tc>
        <w:tc>
          <w:tcPr>
            <w:tcW w:w="980" w:type="dxa"/>
            <w:tcBorders>
              <w:left w:val="single" w:sz="6" w:space="0" w:color="000000"/>
              <w:bottom w:val="single" w:sz="6" w:space="0" w:color="000000"/>
              <w:right w:val="single" w:sz="6" w:space="0" w:color="000000"/>
            </w:tcBorders>
            <w:shd w:val="clear" w:color="auto" w:fill="C6EAFF"/>
            <w:hideMark/>
          </w:tcPr>
          <w:p w14:paraId="03276A96"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1A30B750"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4DF38617" w14:textId="77777777" w:rsidTr="0058274A">
        <w:trPr>
          <w:trHeight w:val="809"/>
        </w:trPr>
        <w:tc>
          <w:tcPr>
            <w:tcW w:w="50" w:type="dxa"/>
            <w:vMerge/>
            <w:tcBorders>
              <w:top w:val="single" w:sz="6" w:space="0" w:color="000000"/>
              <w:bottom w:val="single" w:sz="12" w:space="0" w:color="000000"/>
              <w:right w:val="single" w:sz="6" w:space="0" w:color="000000"/>
            </w:tcBorders>
            <w:vAlign w:val="center"/>
            <w:hideMark/>
          </w:tcPr>
          <w:p w14:paraId="30F56EE2"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6" w:space="0" w:color="000000"/>
              <w:right w:val="single" w:sz="6" w:space="0" w:color="000000"/>
            </w:tcBorders>
            <w:shd w:val="clear" w:color="auto" w:fill="D8D8D8"/>
            <w:hideMark/>
          </w:tcPr>
          <w:p w14:paraId="52AB979C"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A.3</w:t>
            </w:r>
          </w:p>
        </w:tc>
        <w:tc>
          <w:tcPr>
            <w:tcW w:w="2165" w:type="dxa"/>
            <w:tcBorders>
              <w:top w:val="single" w:sz="6" w:space="0" w:color="000000"/>
              <w:left w:val="single" w:sz="6" w:space="0" w:color="000000"/>
              <w:bottom w:val="single" w:sz="6" w:space="0" w:color="000000"/>
              <w:right w:val="single" w:sz="6" w:space="0" w:color="000000"/>
            </w:tcBorders>
            <w:shd w:val="clear" w:color="auto" w:fill="C6EAFF"/>
            <w:hideMark/>
          </w:tcPr>
          <w:p w14:paraId="1BE42EC4" w14:textId="77777777" w:rsidR="0041001D" w:rsidRPr="00275F83" w:rsidRDefault="0041001D" w:rsidP="0041001D">
            <w:pPr>
              <w:spacing w:before="188"/>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Jiné (nepovinné, pole pro volný text, každé max. 100 znaků)</w:t>
            </w:r>
          </w:p>
        </w:tc>
        <w:tc>
          <w:tcPr>
            <w:tcW w:w="1701" w:type="dxa"/>
            <w:tcBorders>
              <w:top w:val="single" w:sz="6" w:space="0" w:color="000000"/>
              <w:left w:val="single" w:sz="6" w:space="0" w:color="000000"/>
              <w:bottom w:val="single" w:sz="6" w:space="0" w:color="000000"/>
              <w:right w:val="single" w:sz="6" w:space="0" w:color="000000"/>
            </w:tcBorders>
            <w:shd w:val="clear" w:color="auto" w:fill="C6EAFF"/>
            <w:hideMark/>
          </w:tcPr>
          <w:p w14:paraId="1BE2C8AE" w14:textId="77777777" w:rsidR="0041001D" w:rsidRPr="00275F83" w:rsidRDefault="0041001D" w:rsidP="0041001D">
            <w:pPr>
              <w:jc w:val="center"/>
              <w:rPr>
                <w:rFonts w:ascii="Times New Roman" w:eastAsia="Times New Roman" w:hAnsi="Times New Roman" w:cs="Times New Roman"/>
                <w:b/>
                <w:bCs/>
                <w:sz w:val="24"/>
                <w:szCs w:val="24"/>
              </w:rPr>
            </w:pPr>
          </w:p>
        </w:tc>
        <w:tc>
          <w:tcPr>
            <w:tcW w:w="1496"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66398CE1" w14:textId="77777777" w:rsidR="0041001D" w:rsidRPr="00275F83" w:rsidRDefault="0041001D" w:rsidP="0041001D">
            <w:pPr>
              <w:jc w:val="center"/>
              <w:rPr>
                <w:rFonts w:ascii="Times New Roman" w:eastAsia="Times New Roman" w:hAnsi="Times New Roman" w:cs="Times New Roman"/>
                <w:b/>
                <w:bCs/>
                <w:sz w:val="24"/>
                <w:szCs w:val="24"/>
              </w:rPr>
            </w:pPr>
          </w:p>
        </w:tc>
        <w:tc>
          <w:tcPr>
            <w:tcW w:w="1770" w:type="dxa"/>
            <w:tcBorders>
              <w:top w:val="single" w:sz="6" w:space="0" w:color="000000"/>
              <w:left w:val="single" w:sz="6" w:space="0" w:color="000000"/>
              <w:bottom w:val="single" w:sz="6" w:space="0" w:color="000000"/>
              <w:right w:val="single" w:sz="6" w:space="0" w:color="000000"/>
            </w:tcBorders>
            <w:shd w:val="clear" w:color="auto" w:fill="C6EAFF"/>
            <w:hideMark/>
          </w:tcPr>
          <w:p w14:paraId="48DE937E" w14:textId="77777777" w:rsidR="0041001D" w:rsidRPr="00275F83" w:rsidRDefault="0041001D" w:rsidP="0041001D">
            <w:pPr>
              <w:jc w:val="center"/>
              <w:rPr>
                <w:rFonts w:ascii="Times New Roman" w:eastAsia="Times New Roman" w:hAnsi="Times New Roman" w:cs="Times New Roman"/>
                <w:b/>
                <w:bCs/>
                <w:sz w:val="24"/>
                <w:szCs w:val="24"/>
              </w:rPr>
            </w:pPr>
          </w:p>
        </w:tc>
        <w:tc>
          <w:tcPr>
            <w:tcW w:w="980" w:type="dxa"/>
            <w:tcBorders>
              <w:top w:val="single" w:sz="6" w:space="0" w:color="000000"/>
              <w:left w:val="single" w:sz="6" w:space="0" w:color="000000"/>
              <w:bottom w:val="single" w:sz="6" w:space="0" w:color="000000"/>
              <w:right w:val="single" w:sz="6" w:space="0" w:color="000000"/>
            </w:tcBorders>
            <w:shd w:val="clear" w:color="auto" w:fill="C6EAFF"/>
            <w:hideMark/>
          </w:tcPr>
          <w:p w14:paraId="1DCD1700"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5FF826C0"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1A74C435" w14:textId="77777777" w:rsidTr="0058274A">
        <w:trPr>
          <w:trHeight w:val="491"/>
        </w:trPr>
        <w:tc>
          <w:tcPr>
            <w:tcW w:w="50" w:type="dxa"/>
            <w:vMerge/>
            <w:tcBorders>
              <w:top w:val="single" w:sz="6" w:space="0" w:color="000000"/>
              <w:bottom w:val="single" w:sz="12" w:space="0" w:color="000000"/>
              <w:right w:val="single" w:sz="6" w:space="0" w:color="000000"/>
            </w:tcBorders>
            <w:vAlign w:val="center"/>
            <w:hideMark/>
          </w:tcPr>
          <w:p w14:paraId="126C013E"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6" w:space="0" w:color="000000"/>
              <w:right w:val="single" w:sz="6" w:space="0" w:color="000000"/>
            </w:tcBorders>
            <w:shd w:val="clear" w:color="auto" w:fill="D8D8D8"/>
            <w:hideMark/>
          </w:tcPr>
          <w:p w14:paraId="547855AE"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b/>
                <w:bCs/>
                <w:i/>
                <w:iCs/>
                <w:color w:val="000000"/>
                <w:sz w:val="18"/>
                <w:szCs w:val="18"/>
              </w:rPr>
              <w:t>B</w:t>
            </w:r>
          </w:p>
        </w:tc>
        <w:tc>
          <w:tcPr>
            <w:tcW w:w="8112" w:type="dxa"/>
            <w:gridSpan w:val="6"/>
            <w:tcBorders>
              <w:top w:val="single" w:sz="6" w:space="0" w:color="000000"/>
              <w:left w:val="single" w:sz="6" w:space="0" w:color="000000"/>
              <w:bottom w:val="single" w:sz="6" w:space="0" w:color="000000"/>
              <w:right w:val="single" w:sz="6" w:space="0" w:color="000000"/>
            </w:tcBorders>
            <w:shd w:val="clear" w:color="auto" w:fill="D8D8D8"/>
            <w:hideMark/>
          </w:tcPr>
          <w:p w14:paraId="277BC9DB" w14:textId="77777777" w:rsidR="0041001D" w:rsidRPr="00275F83" w:rsidRDefault="0041001D" w:rsidP="0041001D">
            <w:pPr>
              <w:spacing w:before="181"/>
              <w:ind w:left="59" w:right="429"/>
              <w:jc w:val="center"/>
              <w:rPr>
                <w:rFonts w:ascii="Times New Roman" w:eastAsia="Times New Roman" w:hAnsi="Times New Roman" w:cs="Times New Roman"/>
                <w:b/>
                <w:bCs/>
                <w:sz w:val="24"/>
                <w:szCs w:val="24"/>
              </w:rPr>
            </w:pPr>
            <w:r w:rsidRPr="00275F83">
              <w:rPr>
                <w:rFonts w:eastAsia="Times New Roman" w:cs="Times New Roman"/>
                <w:b/>
                <w:bCs/>
                <w:i/>
                <w:iCs/>
                <w:color w:val="000000"/>
                <w:sz w:val="18"/>
                <w:szCs w:val="18"/>
              </w:rPr>
              <w:t>Opatření podle typu ekosystému</w:t>
            </w:r>
          </w:p>
        </w:tc>
        <w:tc>
          <w:tcPr>
            <w:tcW w:w="50" w:type="dxa"/>
            <w:vMerge/>
            <w:tcBorders>
              <w:top w:val="single" w:sz="6" w:space="0" w:color="000000"/>
              <w:left w:val="single" w:sz="6" w:space="0" w:color="000000"/>
              <w:bottom w:val="single" w:sz="12" w:space="0" w:color="000000"/>
            </w:tcBorders>
            <w:vAlign w:val="center"/>
            <w:hideMark/>
          </w:tcPr>
          <w:p w14:paraId="52FBA1A3"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48A400CB" w14:textId="77777777" w:rsidTr="0058274A">
        <w:trPr>
          <w:trHeight w:val="569"/>
        </w:trPr>
        <w:tc>
          <w:tcPr>
            <w:tcW w:w="50" w:type="dxa"/>
            <w:vMerge/>
            <w:tcBorders>
              <w:top w:val="single" w:sz="6" w:space="0" w:color="000000"/>
              <w:bottom w:val="single" w:sz="12" w:space="0" w:color="000000"/>
              <w:right w:val="single" w:sz="6" w:space="0" w:color="000000"/>
            </w:tcBorders>
            <w:vAlign w:val="center"/>
            <w:hideMark/>
          </w:tcPr>
          <w:p w14:paraId="0C97DE81"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6" w:space="0" w:color="000000"/>
              <w:right w:val="single" w:sz="6" w:space="0" w:color="000000"/>
            </w:tcBorders>
            <w:shd w:val="clear" w:color="auto" w:fill="D8D8D8"/>
            <w:hideMark/>
          </w:tcPr>
          <w:p w14:paraId="393FA5A6"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B.1</w:t>
            </w:r>
          </w:p>
        </w:tc>
        <w:tc>
          <w:tcPr>
            <w:tcW w:w="2165" w:type="dxa"/>
            <w:tcBorders>
              <w:top w:val="single" w:sz="6" w:space="0" w:color="000000"/>
              <w:left w:val="single" w:sz="6" w:space="0" w:color="000000"/>
              <w:bottom w:val="single" w:sz="6" w:space="0" w:color="000000"/>
              <w:right w:val="single" w:sz="6" w:space="0" w:color="000000"/>
            </w:tcBorders>
            <w:shd w:val="clear" w:color="auto" w:fill="D8D8D8"/>
            <w:hideMark/>
          </w:tcPr>
          <w:p w14:paraId="59C2A047" w14:textId="77777777" w:rsidR="0041001D" w:rsidRPr="00275F83" w:rsidRDefault="0041001D" w:rsidP="0041001D">
            <w:pPr>
              <w:spacing w:before="188"/>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Mokřadní ekosystémy (pobřežní a vnitrozemské)</w:t>
            </w:r>
          </w:p>
        </w:tc>
        <w:tc>
          <w:tcPr>
            <w:tcW w:w="1701" w:type="dxa"/>
            <w:tcBorders>
              <w:top w:val="single" w:sz="6" w:space="0" w:color="000000"/>
              <w:left w:val="single" w:sz="6" w:space="0" w:color="000000"/>
              <w:bottom w:val="single" w:sz="6" w:space="0" w:color="000000"/>
              <w:right w:val="single" w:sz="6" w:space="0" w:color="000000"/>
            </w:tcBorders>
            <w:hideMark/>
          </w:tcPr>
          <w:p w14:paraId="5BBC79AF" w14:textId="5EBE6DE5" w:rsidR="000643BC" w:rsidRPr="000643BC" w:rsidRDefault="000643BC" w:rsidP="000643BC">
            <w:pPr>
              <w:spacing w:line="300" w:lineRule="atLeast"/>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 xml:space="preserve">94 </w:t>
            </w:r>
            <w:r w:rsidR="00381928">
              <w:rPr>
                <w:rFonts w:ascii="Times New Roman" w:eastAsia="Times New Roman" w:hAnsi="Times New Roman" w:cs="Times New Roman"/>
                <w:b/>
                <w:bCs/>
                <w:sz w:val="24"/>
                <w:szCs w:val="24"/>
                <w:lang w:val="cs-CZ"/>
              </w:rPr>
              <w:t>650</w:t>
            </w:r>
            <w:r w:rsidRPr="000643BC">
              <w:rPr>
                <w:rFonts w:ascii="Times New Roman" w:eastAsia="Times New Roman" w:hAnsi="Times New Roman" w:cs="Times New Roman"/>
                <w:b/>
                <w:bCs/>
                <w:sz w:val="24"/>
                <w:szCs w:val="24"/>
                <w:lang w:val="cs-CZ"/>
              </w:rPr>
              <w:t xml:space="preserve"> 000</w:t>
            </w:r>
          </w:p>
          <w:p w14:paraId="7BC043C6" w14:textId="325AC10B" w:rsidR="0041001D" w:rsidRPr="00EC5D98" w:rsidRDefault="0041001D" w:rsidP="0041001D">
            <w:pPr>
              <w:spacing w:line="300" w:lineRule="atLeast"/>
              <w:jc w:val="center"/>
              <w:rPr>
                <w:rFonts w:ascii="Times New Roman" w:eastAsia="Times New Roman" w:hAnsi="Times New Roman" w:cs="Times New Roman"/>
                <w:b/>
                <w:bCs/>
                <w:sz w:val="24"/>
                <w:szCs w:val="24"/>
              </w:rPr>
            </w:pPr>
          </w:p>
        </w:tc>
        <w:tc>
          <w:tcPr>
            <w:tcW w:w="1496"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19F50DED" w14:textId="77777777" w:rsidR="0041001D" w:rsidRPr="00EC5D98" w:rsidRDefault="0041001D" w:rsidP="0041001D">
            <w:pPr>
              <w:jc w:val="center"/>
              <w:rPr>
                <w:rFonts w:ascii="Times New Roman" w:eastAsia="Times New Roman" w:hAnsi="Times New Roman" w:cs="Times New Roman"/>
                <w:b/>
                <w:bCs/>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14:paraId="1C2037DD" w14:textId="746478FB" w:rsidR="000643BC" w:rsidRPr="000643BC" w:rsidRDefault="000643BC" w:rsidP="000643BC">
            <w:pPr>
              <w:spacing w:line="300" w:lineRule="atLeast"/>
              <w:jc w:val="center"/>
              <w:rPr>
                <w:rFonts w:ascii="Times New Roman" w:eastAsia="Times New Roman" w:hAnsi="Times New Roman" w:cs="Times New Roman"/>
                <w:b/>
                <w:bCs/>
                <w:sz w:val="24"/>
                <w:szCs w:val="24"/>
                <w:lang w:val="cs-CZ"/>
              </w:rPr>
            </w:pPr>
            <w:r>
              <w:rPr>
                <w:rFonts w:ascii="Times New Roman" w:eastAsia="Times New Roman" w:hAnsi="Times New Roman" w:cs="Times New Roman"/>
                <w:b/>
                <w:bCs/>
                <w:sz w:val="24"/>
                <w:szCs w:val="24"/>
                <w:lang w:val="cs-CZ"/>
              </w:rPr>
              <w:t>4</w:t>
            </w:r>
            <w:r w:rsidRPr="000643BC">
              <w:rPr>
                <w:rFonts w:ascii="Times New Roman" w:eastAsia="Times New Roman" w:hAnsi="Times New Roman" w:cs="Times New Roman"/>
                <w:b/>
                <w:bCs/>
                <w:sz w:val="24"/>
                <w:szCs w:val="24"/>
                <w:lang w:val="cs-CZ"/>
              </w:rPr>
              <w:t xml:space="preserve">0 </w:t>
            </w:r>
            <w:r w:rsidR="00381928">
              <w:rPr>
                <w:rFonts w:ascii="Times New Roman" w:eastAsia="Times New Roman" w:hAnsi="Times New Roman" w:cs="Times New Roman"/>
                <w:b/>
                <w:bCs/>
                <w:sz w:val="24"/>
                <w:szCs w:val="24"/>
                <w:lang w:val="cs-CZ"/>
              </w:rPr>
              <w:t>564</w:t>
            </w:r>
            <w:r w:rsidRPr="000643BC">
              <w:rPr>
                <w:rFonts w:ascii="Times New Roman" w:eastAsia="Times New Roman" w:hAnsi="Times New Roman" w:cs="Times New Roman"/>
                <w:b/>
                <w:bCs/>
                <w:sz w:val="24"/>
                <w:szCs w:val="24"/>
                <w:lang w:val="cs-CZ"/>
              </w:rPr>
              <w:t xml:space="preserve"> 000</w:t>
            </w:r>
          </w:p>
          <w:p w14:paraId="6923EE79" w14:textId="5EAC8E5F" w:rsidR="0041001D" w:rsidRPr="00EC5D98" w:rsidRDefault="0041001D" w:rsidP="0041001D">
            <w:pPr>
              <w:spacing w:line="300" w:lineRule="atLeast"/>
              <w:jc w:val="center"/>
              <w:rPr>
                <w:rFonts w:ascii="Times New Roman" w:eastAsia="Times New Roman" w:hAnsi="Times New Roman" w:cs="Times New Roman"/>
                <w:b/>
                <w:bCs/>
                <w:sz w:val="24"/>
                <w:szCs w:val="24"/>
              </w:rPr>
            </w:pPr>
          </w:p>
        </w:tc>
        <w:tc>
          <w:tcPr>
            <w:tcW w:w="980" w:type="dxa"/>
            <w:tcBorders>
              <w:top w:val="single" w:sz="6" w:space="0" w:color="000000"/>
              <w:left w:val="single" w:sz="6" w:space="0" w:color="000000"/>
              <w:bottom w:val="single" w:sz="6" w:space="0" w:color="000000"/>
              <w:right w:val="single" w:sz="6" w:space="0" w:color="000000"/>
            </w:tcBorders>
            <w:shd w:val="clear" w:color="auto" w:fill="C6EAFF"/>
            <w:hideMark/>
          </w:tcPr>
          <w:p w14:paraId="22808CB3"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38A2625B"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2E57DA41" w14:textId="77777777" w:rsidTr="0058274A">
        <w:trPr>
          <w:trHeight w:val="595"/>
        </w:trPr>
        <w:tc>
          <w:tcPr>
            <w:tcW w:w="50" w:type="dxa"/>
            <w:vMerge/>
            <w:tcBorders>
              <w:top w:val="single" w:sz="6" w:space="0" w:color="000000"/>
              <w:bottom w:val="single" w:sz="12" w:space="0" w:color="000000"/>
              <w:right w:val="single" w:sz="6" w:space="0" w:color="000000"/>
            </w:tcBorders>
            <w:vAlign w:val="center"/>
            <w:hideMark/>
          </w:tcPr>
          <w:p w14:paraId="56BF4D60"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6" w:space="0" w:color="000000"/>
              <w:right w:val="single" w:sz="6" w:space="0" w:color="000000"/>
            </w:tcBorders>
            <w:shd w:val="clear" w:color="auto" w:fill="D8D8D8"/>
            <w:hideMark/>
          </w:tcPr>
          <w:p w14:paraId="04084FB8"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B.2</w:t>
            </w:r>
          </w:p>
        </w:tc>
        <w:tc>
          <w:tcPr>
            <w:tcW w:w="2165" w:type="dxa"/>
            <w:tcBorders>
              <w:top w:val="single" w:sz="6" w:space="0" w:color="000000"/>
              <w:left w:val="single" w:sz="6" w:space="0" w:color="000000"/>
              <w:bottom w:val="single" w:sz="6" w:space="0" w:color="000000"/>
              <w:right w:val="single" w:sz="6" w:space="0" w:color="000000"/>
            </w:tcBorders>
            <w:shd w:val="clear" w:color="auto" w:fill="D8D8D8"/>
            <w:hideMark/>
          </w:tcPr>
          <w:p w14:paraId="4DE6F247"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Ekosystémy travních porostů</w:t>
            </w:r>
          </w:p>
        </w:tc>
        <w:tc>
          <w:tcPr>
            <w:tcW w:w="1701" w:type="dxa"/>
            <w:tcBorders>
              <w:top w:val="single" w:sz="6" w:space="0" w:color="000000"/>
              <w:left w:val="single" w:sz="6" w:space="0" w:color="000000"/>
              <w:bottom w:val="single" w:sz="6" w:space="0" w:color="000000"/>
              <w:right w:val="single" w:sz="6" w:space="0" w:color="000000"/>
            </w:tcBorders>
            <w:hideMark/>
          </w:tcPr>
          <w:p w14:paraId="4A433C47" w14:textId="77777777" w:rsidR="000643BC" w:rsidRPr="000643BC" w:rsidRDefault="000643BC" w:rsidP="000643BC">
            <w:pPr>
              <w:spacing w:line="300" w:lineRule="atLeast"/>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17 423 000</w:t>
            </w:r>
          </w:p>
          <w:p w14:paraId="2692F689" w14:textId="1CDEC860" w:rsidR="0041001D" w:rsidRPr="00EC5D98" w:rsidRDefault="0041001D" w:rsidP="0041001D">
            <w:pPr>
              <w:spacing w:line="300" w:lineRule="atLeast"/>
              <w:jc w:val="center"/>
              <w:rPr>
                <w:rFonts w:ascii="Times New Roman" w:eastAsia="Times New Roman" w:hAnsi="Times New Roman" w:cs="Times New Roman"/>
                <w:b/>
                <w:bCs/>
                <w:sz w:val="24"/>
                <w:szCs w:val="24"/>
              </w:rPr>
            </w:pPr>
          </w:p>
        </w:tc>
        <w:tc>
          <w:tcPr>
            <w:tcW w:w="1496"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6F08B724" w14:textId="77777777" w:rsidR="0041001D" w:rsidRPr="00EC5D98" w:rsidRDefault="0041001D" w:rsidP="0041001D">
            <w:pPr>
              <w:jc w:val="center"/>
              <w:rPr>
                <w:rFonts w:ascii="Times New Roman" w:eastAsia="Times New Roman" w:hAnsi="Times New Roman" w:cs="Times New Roman"/>
                <w:b/>
                <w:bCs/>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14:paraId="76C2AB2B" w14:textId="77777777" w:rsidR="000643BC" w:rsidRPr="000643BC" w:rsidRDefault="000643BC" w:rsidP="000643BC">
            <w:pPr>
              <w:spacing w:line="300" w:lineRule="atLeast"/>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40 654 000</w:t>
            </w:r>
          </w:p>
          <w:p w14:paraId="3C66C3F5" w14:textId="29B9DA00" w:rsidR="0041001D" w:rsidRPr="000B2A47" w:rsidRDefault="0041001D" w:rsidP="0041001D">
            <w:pPr>
              <w:spacing w:line="300" w:lineRule="atLeast"/>
              <w:jc w:val="center"/>
              <w:rPr>
                <w:rFonts w:ascii="Times New Roman" w:eastAsia="Times New Roman" w:hAnsi="Times New Roman" w:cs="Times New Roman"/>
                <w:b/>
                <w:bCs/>
                <w:sz w:val="24"/>
                <w:szCs w:val="24"/>
              </w:rPr>
            </w:pPr>
          </w:p>
        </w:tc>
        <w:tc>
          <w:tcPr>
            <w:tcW w:w="980" w:type="dxa"/>
            <w:tcBorders>
              <w:top w:val="single" w:sz="6" w:space="0" w:color="000000"/>
              <w:left w:val="single" w:sz="6" w:space="0" w:color="000000"/>
              <w:bottom w:val="single" w:sz="6" w:space="0" w:color="000000"/>
              <w:right w:val="single" w:sz="6" w:space="0" w:color="000000"/>
            </w:tcBorders>
            <w:shd w:val="clear" w:color="auto" w:fill="C6EAFF"/>
            <w:hideMark/>
          </w:tcPr>
          <w:p w14:paraId="4D786CCA"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1FF2529B"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4B7D94AA" w14:textId="77777777" w:rsidTr="0058274A">
        <w:trPr>
          <w:trHeight w:val="809"/>
        </w:trPr>
        <w:tc>
          <w:tcPr>
            <w:tcW w:w="50" w:type="dxa"/>
            <w:vMerge/>
            <w:tcBorders>
              <w:top w:val="single" w:sz="6" w:space="0" w:color="000000"/>
              <w:bottom w:val="single" w:sz="12" w:space="0" w:color="000000"/>
              <w:right w:val="single" w:sz="6" w:space="0" w:color="000000"/>
            </w:tcBorders>
            <w:vAlign w:val="center"/>
            <w:hideMark/>
          </w:tcPr>
          <w:p w14:paraId="7B5CB033"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6" w:space="0" w:color="000000"/>
              <w:right w:val="single" w:sz="6" w:space="0" w:color="000000"/>
            </w:tcBorders>
            <w:shd w:val="clear" w:color="auto" w:fill="D8D8D8"/>
            <w:hideMark/>
          </w:tcPr>
          <w:p w14:paraId="2DE08466"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B.3</w:t>
            </w:r>
          </w:p>
        </w:tc>
        <w:tc>
          <w:tcPr>
            <w:tcW w:w="2165" w:type="dxa"/>
            <w:tcBorders>
              <w:top w:val="single" w:sz="6" w:space="0" w:color="000000"/>
              <w:left w:val="single" w:sz="6" w:space="0" w:color="000000"/>
              <w:bottom w:val="single" w:sz="6" w:space="0" w:color="000000"/>
              <w:right w:val="single" w:sz="6" w:space="0" w:color="000000"/>
            </w:tcBorders>
            <w:shd w:val="clear" w:color="auto" w:fill="D8D8D8"/>
            <w:hideMark/>
          </w:tcPr>
          <w:p w14:paraId="1943F7E0" w14:textId="77777777" w:rsidR="0041001D" w:rsidRPr="00275F83" w:rsidRDefault="0041001D" w:rsidP="0041001D">
            <w:pPr>
              <w:spacing w:before="189"/>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Řeky, jezera, lužní, nivní a břehové ekosystémy</w:t>
            </w:r>
          </w:p>
        </w:tc>
        <w:tc>
          <w:tcPr>
            <w:tcW w:w="1701" w:type="dxa"/>
            <w:tcBorders>
              <w:top w:val="single" w:sz="6" w:space="0" w:color="000000"/>
              <w:left w:val="single" w:sz="6" w:space="0" w:color="000000"/>
              <w:bottom w:val="single" w:sz="6" w:space="0" w:color="000000"/>
              <w:right w:val="single" w:sz="6" w:space="0" w:color="000000"/>
            </w:tcBorders>
            <w:hideMark/>
          </w:tcPr>
          <w:p w14:paraId="793563D2" w14:textId="74390446" w:rsidR="000643BC" w:rsidRPr="000643BC" w:rsidRDefault="000643BC" w:rsidP="000643BC">
            <w:pPr>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 xml:space="preserve">84 </w:t>
            </w:r>
            <w:r w:rsidR="00381928">
              <w:rPr>
                <w:rFonts w:ascii="Times New Roman" w:eastAsia="Times New Roman" w:hAnsi="Times New Roman" w:cs="Times New Roman"/>
                <w:b/>
                <w:bCs/>
                <w:sz w:val="24"/>
                <w:szCs w:val="24"/>
                <w:lang w:val="cs-CZ"/>
              </w:rPr>
              <w:t>925</w:t>
            </w:r>
            <w:r w:rsidRPr="000643BC">
              <w:rPr>
                <w:rFonts w:ascii="Times New Roman" w:eastAsia="Times New Roman" w:hAnsi="Times New Roman" w:cs="Times New Roman"/>
                <w:b/>
                <w:bCs/>
                <w:sz w:val="24"/>
                <w:szCs w:val="24"/>
                <w:lang w:val="cs-CZ"/>
              </w:rPr>
              <w:t xml:space="preserve"> 000</w:t>
            </w:r>
          </w:p>
          <w:p w14:paraId="5F891667" w14:textId="59ED04A5" w:rsidR="0041001D" w:rsidRPr="00EC5D98" w:rsidRDefault="0041001D" w:rsidP="0041001D">
            <w:pPr>
              <w:jc w:val="center"/>
              <w:rPr>
                <w:rFonts w:ascii="Times New Roman" w:eastAsia="Times New Roman" w:hAnsi="Times New Roman" w:cs="Times New Roman"/>
                <w:b/>
                <w:bCs/>
                <w:sz w:val="24"/>
                <w:szCs w:val="24"/>
              </w:rPr>
            </w:pPr>
          </w:p>
        </w:tc>
        <w:tc>
          <w:tcPr>
            <w:tcW w:w="1496"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292D58F1" w14:textId="77777777" w:rsidR="0041001D" w:rsidRPr="00EC5D98" w:rsidRDefault="0041001D" w:rsidP="0041001D">
            <w:pPr>
              <w:jc w:val="center"/>
              <w:rPr>
                <w:rFonts w:ascii="Times New Roman" w:eastAsia="Times New Roman" w:hAnsi="Times New Roman" w:cs="Times New Roman"/>
                <w:b/>
                <w:bCs/>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14:paraId="539D0A89" w14:textId="662445F1" w:rsidR="000643BC" w:rsidRPr="000643BC" w:rsidRDefault="000643BC" w:rsidP="000643BC">
            <w:pPr>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 xml:space="preserve">28 </w:t>
            </w:r>
            <w:r w:rsidR="00381928">
              <w:rPr>
                <w:rFonts w:ascii="Times New Roman" w:eastAsia="Times New Roman" w:hAnsi="Times New Roman" w:cs="Times New Roman"/>
                <w:b/>
                <w:bCs/>
                <w:sz w:val="24"/>
                <w:szCs w:val="24"/>
                <w:lang w:val="cs-CZ"/>
              </w:rPr>
              <w:t>309</w:t>
            </w:r>
            <w:r w:rsidRPr="000643BC">
              <w:rPr>
                <w:rFonts w:ascii="Times New Roman" w:eastAsia="Times New Roman" w:hAnsi="Times New Roman" w:cs="Times New Roman"/>
                <w:b/>
                <w:bCs/>
                <w:sz w:val="24"/>
                <w:szCs w:val="24"/>
                <w:lang w:val="cs-CZ"/>
              </w:rPr>
              <w:t xml:space="preserve"> 000</w:t>
            </w:r>
          </w:p>
          <w:p w14:paraId="4BB9E221" w14:textId="74D81531" w:rsidR="0041001D" w:rsidRPr="00E163B5" w:rsidRDefault="0041001D" w:rsidP="0041001D">
            <w:pPr>
              <w:jc w:val="center"/>
              <w:rPr>
                <w:rFonts w:ascii="Times New Roman" w:eastAsia="Times New Roman" w:hAnsi="Times New Roman" w:cs="Times New Roman"/>
                <w:b/>
                <w:bCs/>
                <w:sz w:val="24"/>
                <w:szCs w:val="24"/>
              </w:rPr>
            </w:pPr>
          </w:p>
        </w:tc>
        <w:tc>
          <w:tcPr>
            <w:tcW w:w="980" w:type="dxa"/>
            <w:tcBorders>
              <w:top w:val="single" w:sz="6" w:space="0" w:color="000000"/>
              <w:left w:val="single" w:sz="6" w:space="0" w:color="000000"/>
              <w:bottom w:val="single" w:sz="6" w:space="0" w:color="000000"/>
              <w:right w:val="single" w:sz="6" w:space="0" w:color="000000"/>
            </w:tcBorders>
            <w:shd w:val="clear" w:color="auto" w:fill="C6EAFF"/>
            <w:hideMark/>
          </w:tcPr>
          <w:p w14:paraId="3524D7E4"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617B1FBE"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5BD4D595" w14:textId="77777777" w:rsidTr="0058274A">
        <w:trPr>
          <w:trHeight w:val="595"/>
        </w:trPr>
        <w:tc>
          <w:tcPr>
            <w:tcW w:w="50" w:type="dxa"/>
            <w:vMerge/>
            <w:tcBorders>
              <w:top w:val="single" w:sz="6" w:space="0" w:color="000000"/>
              <w:bottom w:val="single" w:sz="12" w:space="0" w:color="000000"/>
              <w:right w:val="single" w:sz="6" w:space="0" w:color="000000"/>
            </w:tcBorders>
            <w:vAlign w:val="center"/>
            <w:hideMark/>
          </w:tcPr>
          <w:p w14:paraId="2BBD1307"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6" w:space="0" w:color="000000"/>
              <w:right w:val="single" w:sz="6" w:space="0" w:color="000000"/>
            </w:tcBorders>
            <w:shd w:val="clear" w:color="auto" w:fill="D8D8D8"/>
            <w:hideMark/>
          </w:tcPr>
          <w:p w14:paraId="0F8FC225"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B.4</w:t>
            </w:r>
          </w:p>
        </w:tc>
        <w:tc>
          <w:tcPr>
            <w:tcW w:w="2165" w:type="dxa"/>
            <w:tcBorders>
              <w:top w:val="single" w:sz="6" w:space="0" w:color="000000"/>
              <w:left w:val="single" w:sz="6" w:space="0" w:color="000000"/>
              <w:bottom w:val="single" w:sz="6" w:space="0" w:color="000000"/>
              <w:right w:val="single" w:sz="6" w:space="0" w:color="000000"/>
            </w:tcBorders>
            <w:shd w:val="clear" w:color="auto" w:fill="D8D8D8"/>
            <w:hideMark/>
          </w:tcPr>
          <w:p w14:paraId="1917CDAD"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Lesy a lesní ekosystémy</w:t>
            </w:r>
          </w:p>
        </w:tc>
        <w:tc>
          <w:tcPr>
            <w:tcW w:w="1701" w:type="dxa"/>
            <w:tcBorders>
              <w:top w:val="single" w:sz="6" w:space="0" w:color="000000"/>
              <w:left w:val="single" w:sz="6" w:space="0" w:color="000000"/>
              <w:bottom w:val="single" w:sz="6" w:space="0" w:color="000000"/>
              <w:right w:val="single" w:sz="6" w:space="0" w:color="000000"/>
            </w:tcBorders>
            <w:hideMark/>
          </w:tcPr>
          <w:p w14:paraId="3EBF6220" w14:textId="77777777" w:rsidR="000643BC" w:rsidRPr="000643BC" w:rsidRDefault="000643BC" w:rsidP="000643BC">
            <w:pPr>
              <w:spacing w:line="300" w:lineRule="atLeast"/>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126 160 000</w:t>
            </w:r>
          </w:p>
          <w:p w14:paraId="6D7FD019" w14:textId="20B1DE2E" w:rsidR="0041001D" w:rsidRPr="00EC5D98" w:rsidRDefault="0041001D" w:rsidP="0041001D">
            <w:pPr>
              <w:spacing w:line="300" w:lineRule="atLeast"/>
              <w:jc w:val="center"/>
              <w:rPr>
                <w:rFonts w:ascii="Times New Roman" w:eastAsia="Times New Roman" w:hAnsi="Times New Roman" w:cs="Times New Roman"/>
                <w:b/>
                <w:bCs/>
                <w:sz w:val="24"/>
                <w:szCs w:val="24"/>
              </w:rPr>
            </w:pPr>
          </w:p>
        </w:tc>
        <w:tc>
          <w:tcPr>
            <w:tcW w:w="1496"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5B5F385B" w14:textId="77777777" w:rsidR="0041001D" w:rsidRPr="00EC5D98" w:rsidRDefault="0041001D" w:rsidP="0041001D">
            <w:pPr>
              <w:jc w:val="center"/>
              <w:rPr>
                <w:rFonts w:ascii="Times New Roman" w:eastAsia="Times New Roman" w:hAnsi="Times New Roman" w:cs="Times New Roman"/>
                <w:b/>
                <w:bCs/>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14:paraId="531A9401" w14:textId="77777777" w:rsidR="000643BC" w:rsidRPr="000643BC" w:rsidRDefault="000643BC" w:rsidP="000643BC">
            <w:pPr>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189 239 000</w:t>
            </w:r>
          </w:p>
          <w:p w14:paraId="3581FF85" w14:textId="62A55B68" w:rsidR="0041001D" w:rsidRPr="00EC5D98" w:rsidRDefault="0041001D" w:rsidP="0041001D">
            <w:pPr>
              <w:jc w:val="center"/>
              <w:rPr>
                <w:rFonts w:ascii="Times New Roman" w:eastAsia="Times New Roman" w:hAnsi="Times New Roman" w:cs="Times New Roman"/>
                <w:b/>
                <w:bCs/>
                <w:sz w:val="24"/>
                <w:szCs w:val="24"/>
              </w:rPr>
            </w:pPr>
          </w:p>
        </w:tc>
        <w:tc>
          <w:tcPr>
            <w:tcW w:w="980" w:type="dxa"/>
            <w:tcBorders>
              <w:top w:val="single" w:sz="6" w:space="0" w:color="000000"/>
              <w:left w:val="single" w:sz="6" w:space="0" w:color="000000"/>
              <w:bottom w:val="single" w:sz="6" w:space="0" w:color="000000"/>
              <w:right w:val="single" w:sz="6" w:space="0" w:color="000000"/>
            </w:tcBorders>
            <w:shd w:val="clear" w:color="auto" w:fill="C6EAFF"/>
            <w:hideMark/>
          </w:tcPr>
          <w:p w14:paraId="57345BDE"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0EB54997"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1B9DD9C6" w14:textId="77777777" w:rsidTr="0058274A">
        <w:trPr>
          <w:trHeight w:val="595"/>
        </w:trPr>
        <w:tc>
          <w:tcPr>
            <w:tcW w:w="50" w:type="dxa"/>
            <w:vMerge/>
            <w:tcBorders>
              <w:top w:val="single" w:sz="6" w:space="0" w:color="000000"/>
              <w:bottom w:val="single" w:sz="12" w:space="0" w:color="000000"/>
              <w:right w:val="single" w:sz="6" w:space="0" w:color="000000"/>
            </w:tcBorders>
            <w:vAlign w:val="center"/>
            <w:hideMark/>
          </w:tcPr>
          <w:p w14:paraId="0F12AA05"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6" w:space="0" w:color="000000"/>
              <w:right w:val="single" w:sz="6" w:space="0" w:color="000000"/>
            </w:tcBorders>
            <w:shd w:val="clear" w:color="auto" w:fill="D8D8D8"/>
            <w:hideMark/>
          </w:tcPr>
          <w:p w14:paraId="5A114314"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B.5</w:t>
            </w:r>
          </w:p>
        </w:tc>
        <w:tc>
          <w:tcPr>
            <w:tcW w:w="2165" w:type="dxa"/>
            <w:tcBorders>
              <w:top w:val="single" w:sz="6" w:space="0" w:color="000000"/>
              <w:left w:val="single" w:sz="6" w:space="0" w:color="000000"/>
              <w:bottom w:val="single" w:sz="6" w:space="0" w:color="000000"/>
              <w:right w:val="single" w:sz="6" w:space="0" w:color="000000"/>
            </w:tcBorders>
            <w:shd w:val="clear" w:color="auto" w:fill="D8D8D8"/>
            <w:hideMark/>
          </w:tcPr>
          <w:p w14:paraId="6347381F"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Ekosystémy vřesovišť, keřů a křovin</w:t>
            </w:r>
          </w:p>
        </w:tc>
        <w:tc>
          <w:tcPr>
            <w:tcW w:w="1701" w:type="dxa"/>
            <w:tcBorders>
              <w:top w:val="single" w:sz="6" w:space="0" w:color="000000"/>
              <w:left w:val="single" w:sz="6" w:space="0" w:color="000000"/>
              <w:bottom w:val="single" w:sz="6" w:space="0" w:color="000000"/>
              <w:right w:val="single" w:sz="6" w:space="0" w:color="000000"/>
            </w:tcBorders>
            <w:hideMark/>
          </w:tcPr>
          <w:p w14:paraId="388A49A3" w14:textId="77777777" w:rsidR="000643BC" w:rsidRPr="000643BC" w:rsidRDefault="000643BC" w:rsidP="000643BC">
            <w:pPr>
              <w:spacing w:line="300" w:lineRule="atLeast"/>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2 281 000</w:t>
            </w:r>
          </w:p>
          <w:p w14:paraId="59D0835F" w14:textId="7CB096AB" w:rsidR="0041001D" w:rsidRPr="00EC5D98" w:rsidRDefault="0041001D" w:rsidP="0041001D">
            <w:pPr>
              <w:spacing w:line="300" w:lineRule="atLeast"/>
              <w:jc w:val="center"/>
              <w:rPr>
                <w:rFonts w:ascii="Times New Roman" w:eastAsia="Times New Roman" w:hAnsi="Times New Roman" w:cs="Times New Roman"/>
                <w:b/>
                <w:bCs/>
                <w:sz w:val="24"/>
                <w:szCs w:val="24"/>
              </w:rPr>
            </w:pPr>
          </w:p>
        </w:tc>
        <w:tc>
          <w:tcPr>
            <w:tcW w:w="1496"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2F4CC9D3" w14:textId="77777777" w:rsidR="0041001D" w:rsidRPr="00EC5D98" w:rsidRDefault="0041001D" w:rsidP="0041001D">
            <w:pPr>
              <w:jc w:val="center"/>
              <w:rPr>
                <w:rFonts w:ascii="Times New Roman" w:eastAsia="Times New Roman" w:hAnsi="Times New Roman" w:cs="Times New Roman"/>
                <w:b/>
                <w:bCs/>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14:paraId="134CA2C7" w14:textId="77777777" w:rsidR="000643BC" w:rsidRPr="000643BC" w:rsidRDefault="000643BC" w:rsidP="000643BC">
            <w:pPr>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4 236 000</w:t>
            </w:r>
          </w:p>
          <w:p w14:paraId="5DAF48FD" w14:textId="1D9121EC" w:rsidR="0041001D" w:rsidRPr="000B2A47" w:rsidRDefault="0041001D" w:rsidP="0041001D">
            <w:pPr>
              <w:jc w:val="center"/>
              <w:rPr>
                <w:rFonts w:ascii="Times New Roman" w:eastAsia="Times New Roman" w:hAnsi="Times New Roman" w:cs="Times New Roman"/>
                <w:b/>
                <w:bCs/>
                <w:sz w:val="24"/>
                <w:szCs w:val="24"/>
              </w:rPr>
            </w:pPr>
          </w:p>
        </w:tc>
        <w:tc>
          <w:tcPr>
            <w:tcW w:w="980" w:type="dxa"/>
            <w:tcBorders>
              <w:top w:val="single" w:sz="6" w:space="0" w:color="000000"/>
              <w:left w:val="single" w:sz="6" w:space="0" w:color="000000"/>
              <w:bottom w:val="single" w:sz="6" w:space="0" w:color="000000"/>
              <w:right w:val="single" w:sz="6" w:space="0" w:color="000000"/>
            </w:tcBorders>
            <w:shd w:val="clear" w:color="auto" w:fill="C6EAFF"/>
            <w:hideMark/>
          </w:tcPr>
          <w:p w14:paraId="288FFB69"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36ACBB65"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55CD3E04" w14:textId="77777777" w:rsidTr="0058274A">
        <w:trPr>
          <w:trHeight w:val="669"/>
        </w:trPr>
        <w:tc>
          <w:tcPr>
            <w:tcW w:w="50" w:type="dxa"/>
            <w:vMerge/>
            <w:tcBorders>
              <w:top w:val="single" w:sz="6" w:space="0" w:color="000000"/>
              <w:bottom w:val="single" w:sz="12" w:space="0" w:color="000000"/>
              <w:right w:val="single" w:sz="6" w:space="0" w:color="000000"/>
            </w:tcBorders>
            <w:vAlign w:val="center"/>
            <w:hideMark/>
          </w:tcPr>
          <w:p w14:paraId="11B850BB"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6" w:space="0" w:color="000000"/>
              <w:right w:val="single" w:sz="6" w:space="0" w:color="000000"/>
            </w:tcBorders>
            <w:shd w:val="clear" w:color="auto" w:fill="D8D8D8"/>
            <w:hideMark/>
          </w:tcPr>
          <w:p w14:paraId="66FDDA91" w14:textId="77777777" w:rsidR="0041001D" w:rsidRPr="00275F83" w:rsidRDefault="0041001D" w:rsidP="0041001D">
            <w:pPr>
              <w:spacing w:before="182"/>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B.6</w:t>
            </w:r>
          </w:p>
        </w:tc>
        <w:tc>
          <w:tcPr>
            <w:tcW w:w="2165" w:type="dxa"/>
            <w:tcBorders>
              <w:top w:val="single" w:sz="6" w:space="0" w:color="000000"/>
              <w:left w:val="single" w:sz="6" w:space="0" w:color="000000"/>
              <w:bottom w:val="single" w:sz="6" w:space="0" w:color="000000"/>
              <w:right w:val="single" w:sz="6" w:space="0" w:color="000000"/>
            </w:tcBorders>
            <w:shd w:val="clear" w:color="auto" w:fill="D8D8D8"/>
            <w:hideMark/>
          </w:tcPr>
          <w:p w14:paraId="33B6D534" w14:textId="77777777" w:rsidR="0041001D" w:rsidRPr="00275F83" w:rsidRDefault="0041001D" w:rsidP="0041001D">
            <w:pPr>
              <w:spacing w:before="189"/>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Skalní a dunové ekosystémy a ekosystémy s řídkou vegetací</w:t>
            </w:r>
          </w:p>
        </w:tc>
        <w:tc>
          <w:tcPr>
            <w:tcW w:w="1701" w:type="dxa"/>
            <w:tcBorders>
              <w:top w:val="single" w:sz="6" w:space="0" w:color="000000"/>
              <w:left w:val="single" w:sz="6" w:space="0" w:color="000000"/>
              <w:bottom w:val="single" w:sz="6" w:space="0" w:color="000000"/>
              <w:right w:val="single" w:sz="6" w:space="0" w:color="000000"/>
            </w:tcBorders>
            <w:hideMark/>
          </w:tcPr>
          <w:p w14:paraId="5B13E1F7" w14:textId="77777777" w:rsidR="000643BC" w:rsidRPr="000643BC" w:rsidRDefault="000643BC" w:rsidP="000643BC">
            <w:pPr>
              <w:spacing w:line="300" w:lineRule="atLeast"/>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1 955 000</w:t>
            </w:r>
          </w:p>
          <w:p w14:paraId="7F4AF115" w14:textId="63CF21B1" w:rsidR="0041001D" w:rsidRPr="00EC5D98" w:rsidRDefault="0041001D" w:rsidP="0041001D">
            <w:pPr>
              <w:spacing w:line="300" w:lineRule="atLeast"/>
              <w:jc w:val="center"/>
              <w:rPr>
                <w:rFonts w:ascii="Times New Roman" w:eastAsia="Times New Roman" w:hAnsi="Times New Roman" w:cs="Times New Roman"/>
                <w:b/>
                <w:bCs/>
                <w:sz w:val="24"/>
                <w:szCs w:val="24"/>
              </w:rPr>
            </w:pPr>
          </w:p>
        </w:tc>
        <w:tc>
          <w:tcPr>
            <w:tcW w:w="1496"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790FA3EB" w14:textId="77777777" w:rsidR="0041001D" w:rsidRPr="00EC5D98" w:rsidRDefault="0041001D" w:rsidP="0041001D">
            <w:pPr>
              <w:jc w:val="center"/>
              <w:rPr>
                <w:rFonts w:ascii="Times New Roman" w:eastAsia="Times New Roman" w:hAnsi="Times New Roman" w:cs="Times New Roman"/>
                <w:b/>
                <w:bCs/>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14:paraId="4F0C5390" w14:textId="77777777" w:rsidR="000643BC" w:rsidRPr="000643BC" w:rsidRDefault="000643BC" w:rsidP="000643BC">
            <w:pPr>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4 562 000</w:t>
            </w:r>
          </w:p>
          <w:p w14:paraId="575DE6F2" w14:textId="1C4C5DAB" w:rsidR="0041001D" w:rsidRPr="00EC5D98" w:rsidRDefault="0041001D" w:rsidP="0041001D">
            <w:pPr>
              <w:jc w:val="center"/>
              <w:rPr>
                <w:rFonts w:ascii="Times New Roman" w:eastAsia="Times New Roman" w:hAnsi="Times New Roman" w:cs="Times New Roman"/>
                <w:b/>
                <w:bCs/>
                <w:sz w:val="24"/>
                <w:szCs w:val="24"/>
              </w:rPr>
            </w:pPr>
          </w:p>
        </w:tc>
        <w:tc>
          <w:tcPr>
            <w:tcW w:w="980" w:type="dxa"/>
            <w:tcBorders>
              <w:top w:val="single" w:sz="6" w:space="0" w:color="000000"/>
              <w:left w:val="single" w:sz="6" w:space="0" w:color="000000"/>
              <w:bottom w:val="single" w:sz="6" w:space="0" w:color="000000"/>
              <w:right w:val="single" w:sz="6" w:space="0" w:color="000000"/>
            </w:tcBorders>
            <w:shd w:val="clear" w:color="auto" w:fill="C6EAFF"/>
            <w:hideMark/>
          </w:tcPr>
          <w:p w14:paraId="4871A948"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4B78010D"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29482B85" w14:textId="77777777" w:rsidTr="0058274A">
        <w:trPr>
          <w:trHeight w:val="595"/>
        </w:trPr>
        <w:tc>
          <w:tcPr>
            <w:tcW w:w="50" w:type="dxa"/>
            <w:vMerge/>
            <w:tcBorders>
              <w:top w:val="single" w:sz="6" w:space="0" w:color="000000"/>
              <w:bottom w:val="single" w:sz="12" w:space="0" w:color="000000"/>
              <w:right w:val="single" w:sz="6" w:space="0" w:color="000000"/>
            </w:tcBorders>
            <w:vAlign w:val="center"/>
            <w:hideMark/>
          </w:tcPr>
          <w:p w14:paraId="3DD107AE"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6" w:space="0" w:color="000000"/>
              <w:right w:val="single" w:sz="6" w:space="0" w:color="000000"/>
            </w:tcBorders>
            <w:shd w:val="clear" w:color="auto" w:fill="D8D8D8"/>
            <w:hideMark/>
          </w:tcPr>
          <w:p w14:paraId="17206B17" w14:textId="77777777" w:rsidR="0041001D" w:rsidRPr="00275F83" w:rsidRDefault="0041001D" w:rsidP="0041001D">
            <w:pPr>
              <w:spacing w:before="182"/>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B.7</w:t>
            </w:r>
          </w:p>
        </w:tc>
        <w:tc>
          <w:tcPr>
            <w:tcW w:w="2165" w:type="dxa"/>
            <w:tcBorders>
              <w:top w:val="single" w:sz="6" w:space="0" w:color="000000"/>
              <w:left w:val="single" w:sz="6" w:space="0" w:color="000000"/>
              <w:bottom w:val="single" w:sz="6" w:space="0" w:color="000000"/>
              <w:right w:val="single" w:sz="6" w:space="0" w:color="000000"/>
            </w:tcBorders>
            <w:shd w:val="clear" w:color="auto" w:fill="D8D8D8"/>
            <w:hideMark/>
          </w:tcPr>
          <w:p w14:paraId="51B912C4" w14:textId="77777777" w:rsidR="0041001D" w:rsidRPr="00275F83" w:rsidRDefault="0041001D" w:rsidP="0041001D">
            <w:pPr>
              <w:spacing w:before="182"/>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Ekosystémy orné půdy</w:t>
            </w:r>
          </w:p>
        </w:tc>
        <w:tc>
          <w:tcPr>
            <w:tcW w:w="1701" w:type="dxa"/>
            <w:tcBorders>
              <w:top w:val="single" w:sz="6" w:space="0" w:color="000000"/>
              <w:left w:val="single" w:sz="6" w:space="0" w:color="000000"/>
              <w:bottom w:val="single" w:sz="6" w:space="0" w:color="000000"/>
              <w:right w:val="single" w:sz="6" w:space="0" w:color="000000"/>
            </w:tcBorders>
            <w:hideMark/>
          </w:tcPr>
          <w:p w14:paraId="154ED570" w14:textId="77777777" w:rsidR="000643BC" w:rsidRPr="000643BC" w:rsidRDefault="000643BC" w:rsidP="000643BC">
            <w:pPr>
              <w:spacing w:line="300" w:lineRule="atLeast"/>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15 912 000</w:t>
            </w:r>
          </w:p>
          <w:p w14:paraId="7BBE88C6" w14:textId="38B21ED8" w:rsidR="0041001D" w:rsidRPr="00EC5D98" w:rsidRDefault="0041001D" w:rsidP="0041001D">
            <w:pPr>
              <w:spacing w:line="300" w:lineRule="atLeast"/>
              <w:jc w:val="center"/>
              <w:rPr>
                <w:rFonts w:ascii="Times New Roman" w:eastAsia="Times New Roman" w:hAnsi="Times New Roman" w:cs="Times New Roman"/>
                <w:b/>
                <w:bCs/>
                <w:sz w:val="24"/>
                <w:szCs w:val="24"/>
              </w:rPr>
            </w:pPr>
          </w:p>
        </w:tc>
        <w:tc>
          <w:tcPr>
            <w:tcW w:w="1496"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57920179" w14:textId="77777777" w:rsidR="0041001D" w:rsidRPr="00EC5D98" w:rsidRDefault="0041001D" w:rsidP="0041001D">
            <w:pPr>
              <w:jc w:val="center"/>
              <w:rPr>
                <w:rFonts w:ascii="Times New Roman" w:eastAsia="Times New Roman" w:hAnsi="Times New Roman" w:cs="Times New Roman"/>
                <w:b/>
                <w:bCs/>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14:paraId="39C42431" w14:textId="77777777" w:rsidR="000643BC" w:rsidRPr="000643BC" w:rsidRDefault="000643BC" w:rsidP="000643BC">
            <w:pPr>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47 735 000</w:t>
            </w:r>
          </w:p>
          <w:p w14:paraId="5D4A3689" w14:textId="24562760" w:rsidR="0041001D" w:rsidRPr="00EC5D98" w:rsidRDefault="0041001D" w:rsidP="0041001D">
            <w:pPr>
              <w:jc w:val="center"/>
              <w:rPr>
                <w:rFonts w:ascii="Times New Roman" w:eastAsia="Times New Roman" w:hAnsi="Times New Roman" w:cs="Times New Roman"/>
                <w:b/>
                <w:bCs/>
                <w:sz w:val="24"/>
                <w:szCs w:val="24"/>
              </w:rPr>
            </w:pPr>
          </w:p>
        </w:tc>
        <w:tc>
          <w:tcPr>
            <w:tcW w:w="980" w:type="dxa"/>
            <w:tcBorders>
              <w:top w:val="single" w:sz="6" w:space="0" w:color="000000"/>
              <w:left w:val="single" w:sz="6" w:space="0" w:color="000000"/>
              <w:bottom w:val="single" w:sz="6" w:space="0" w:color="000000"/>
              <w:right w:val="single" w:sz="6" w:space="0" w:color="000000"/>
            </w:tcBorders>
            <w:shd w:val="clear" w:color="auto" w:fill="C6EAFF"/>
            <w:hideMark/>
          </w:tcPr>
          <w:p w14:paraId="031B0190"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3E1791FB"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5B42D71B" w14:textId="77777777" w:rsidTr="0058274A">
        <w:trPr>
          <w:trHeight w:val="595"/>
        </w:trPr>
        <w:tc>
          <w:tcPr>
            <w:tcW w:w="50" w:type="dxa"/>
            <w:vMerge/>
            <w:tcBorders>
              <w:top w:val="single" w:sz="6" w:space="0" w:color="000000"/>
              <w:bottom w:val="single" w:sz="12" w:space="0" w:color="000000"/>
              <w:right w:val="single" w:sz="6" w:space="0" w:color="000000"/>
            </w:tcBorders>
            <w:vAlign w:val="center"/>
            <w:hideMark/>
          </w:tcPr>
          <w:p w14:paraId="50BA55EC"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6" w:space="0" w:color="000000"/>
              <w:right w:val="single" w:sz="6" w:space="0" w:color="000000"/>
            </w:tcBorders>
            <w:shd w:val="clear" w:color="auto" w:fill="D8D8D8"/>
            <w:hideMark/>
          </w:tcPr>
          <w:p w14:paraId="177F18F3" w14:textId="77777777" w:rsidR="0041001D" w:rsidRPr="00275F83" w:rsidRDefault="0041001D" w:rsidP="0041001D">
            <w:pPr>
              <w:spacing w:before="182"/>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B.8</w:t>
            </w:r>
          </w:p>
        </w:tc>
        <w:tc>
          <w:tcPr>
            <w:tcW w:w="2165" w:type="dxa"/>
            <w:tcBorders>
              <w:top w:val="single" w:sz="6" w:space="0" w:color="000000"/>
              <w:left w:val="single" w:sz="6" w:space="0" w:color="000000"/>
              <w:bottom w:val="single" w:sz="6" w:space="0" w:color="000000"/>
              <w:right w:val="single" w:sz="6" w:space="0" w:color="000000"/>
            </w:tcBorders>
            <w:shd w:val="clear" w:color="auto" w:fill="D8D8D8"/>
            <w:hideMark/>
          </w:tcPr>
          <w:p w14:paraId="01ECF06F" w14:textId="77777777" w:rsidR="0041001D" w:rsidRPr="00275F83" w:rsidRDefault="0041001D" w:rsidP="0041001D">
            <w:pPr>
              <w:spacing w:before="182"/>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Sídelní ekosystémy</w:t>
            </w:r>
          </w:p>
        </w:tc>
        <w:tc>
          <w:tcPr>
            <w:tcW w:w="1701" w:type="dxa"/>
            <w:tcBorders>
              <w:top w:val="single" w:sz="6" w:space="0" w:color="000000"/>
              <w:left w:val="single" w:sz="6" w:space="0" w:color="000000"/>
              <w:bottom w:val="single" w:sz="6" w:space="0" w:color="000000"/>
              <w:right w:val="single" w:sz="6" w:space="0" w:color="000000"/>
            </w:tcBorders>
            <w:hideMark/>
          </w:tcPr>
          <w:p w14:paraId="58C59EDB" w14:textId="77777777" w:rsidR="000643BC" w:rsidRPr="000643BC" w:rsidRDefault="000643BC" w:rsidP="000643BC">
            <w:pPr>
              <w:spacing w:line="300" w:lineRule="atLeast"/>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2 203 000</w:t>
            </w:r>
          </w:p>
          <w:p w14:paraId="4C821F7D" w14:textId="18315EBA" w:rsidR="0041001D" w:rsidRPr="00EC5D98" w:rsidRDefault="0041001D" w:rsidP="0041001D">
            <w:pPr>
              <w:spacing w:line="300" w:lineRule="atLeast"/>
              <w:jc w:val="center"/>
              <w:rPr>
                <w:rFonts w:ascii="Times New Roman" w:eastAsia="Times New Roman" w:hAnsi="Times New Roman" w:cs="Times New Roman"/>
                <w:b/>
                <w:bCs/>
                <w:sz w:val="24"/>
                <w:szCs w:val="24"/>
              </w:rPr>
            </w:pPr>
          </w:p>
        </w:tc>
        <w:tc>
          <w:tcPr>
            <w:tcW w:w="1496"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36FECF8F" w14:textId="77777777" w:rsidR="0041001D" w:rsidRPr="00EC5D98" w:rsidRDefault="0041001D" w:rsidP="0041001D">
            <w:pPr>
              <w:jc w:val="center"/>
              <w:rPr>
                <w:rFonts w:ascii="Times New Roman" w:eastAsia="Times New Roman" w:hAnsi="Times New Roman" w:cs="Times New Roman"/>
                <w:b/>
                <w:bCs/>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14:paraId="0D57B861" w14:textId="77777777" w:rsidR="000643BC" w:rsidRPr="000643BC" w:rsidRDefault="000643BC" w:rsidP="000643BC">
            <w:pPr>
              <w:spacing w:line="300" w:lineRule="atLeast"/>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1 469 000</w:t>
            </w:r>
          </w:p>
          <w:p w14:paraId="496B9BCF" w14:textId="390BB8AC" w:rsidR="0041001D" w:rsidRPr="00E163B5" w:rsidRDefault="0041001D" w:rsidP="0041001D">
            <w:pPr>
              <w:spacing w:line="300" w:lineRule="atLeast"/>
              <w:jc w:val="center"/>
              <w:rPr>
                <w:rFonts w:ascii="Times New Roman" w:eastAsia="Times New Roman" w:hAnsi="Times New Roman" w:cs="Times New Roman"/>
                <w:b/>
                <w:bCs/>
                <w:sz w:val="24"/>
                <w:szCs w:val="24"/>
              </w:rPr>
            </w:pPr>
          </w:p>
        </w:tc>
        <w:tc>
          <w:tcPr>
            <w:tcW w:w="980" w:type="dxa"/>
            <w:tcBorders>
              <w:top w:val="single" w:sz="6" w:space="0" w:color="000000"/>
              <w:left w:val="single" w:sz="6" w:space="0" w:color="000000"/>
              <w:bottom w:val="single" w:sz="6" w:space="0" w:color="000000"/>
              <w:right w:val="single" w:sz="6" w:space="0" w:color="000000"/>
            </w:tcBorders>
            <w:shd w:val="clear" w:color="auto" w:fill="C6EAFF"/>
            <w:hideMark/>
          </w:tcPr>
          <w:p w14:paraId="40451D54"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36830425"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4038B1C9" w14:textId="77777777" w:rsidTr="0058274A">
        <w:trPr>
          <w:trHeight w:val="291"/>
        </w:trPr>
        <w:tc>
          <w:tcPr>
            <w:tcW w:w="50" w:type="dxa"/>
            <w:vMerge/>
            <w:tcBorders>
              <w:top w:val="single" w:sz="6" w:space="0" w:color="000000"/>
              <w:bottom w:val="single" w:sz="12" w:space="0" w:color="000000"/>
              <w:right w:val="single" w:sz="6" w:space="0" w:color="000000"/>
            </w:tcBorders>
            <w:vAlign w:val="center"/>
            <w:hideMark/>
          </w:tcPr>
          <w:p w14:paraId="2E431494"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6" w:space="0" w:color="000000"/>
              <w:right w:val="single" w:sz="6" w:space="0" w:color="000000"/>
            </w:tcBorders>
            <w:shd w:val="clear" w:color="auto" w:fill="D8D8D8"/>
            <w:hideMark/>
          </w:tcPr>
          <w:p w14:paraId="5E794F93" w14:textId="77777777" w:rsidR="0041001D" w:rsidRPr="00275F83" w:rsidRDefault="0041001D" w:rsidP="0041001D">
            <w:pPr>
              <w:spacing w:before="182"/>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B.9</w:t>
            </w:r>
          </w:p>
        </w:tc>
        <w:tc>
          <w:tcPr>
            <w:tcW w:w="2165" w:type="dxa"/>
            <w:tcBorders>
              <w:top w:val="single" w:sz="6" w:space="0" w:color="000000"/>
              <w:left w:val="single" w:sz="6" w:space="0" w:color="000000"/>
              <w:bottom w:val="single" w:sz="6" w:space="0" w:color="000000"/>
              <w:right w:val="single" w:sz="6" w:space="0" w:color="000000"/>
            </w:tcBorders>
            <w:shd w:val="clear" w:color="auto" w:fill="D8D8D8"/>
            <w:hideMark/>
          </w:tcPr>
          <w:p w14:paraId="6EEEA420" w14:textId="77777777" w:rsidR="0041001D" w:rsidRPr="00275F83" w:rsidRDefault="0041001D" w:rsidP="0041001D">
            <w:pPr>
              <w:spacing w:before="182"/>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Mořské ekosystémy</w:t>
            </w:r>
          </w:p>
        </w:tc>
        <w:tc>
          <w:tcPr>
            <w:tcW w:w="1701" w:type="dxa"/>
            <w:tcBorders>
              <w:top w:val="single" w:sz="6" w:space="0" w:color="000000"/>
              <w:left w:val="single" w:sz="6" w:space="0" w:color="000000"/>
              <w:bottom w:val="single" w:sz="6" w:space="0" w:color="000000"/>
              <w:right w:val="single" w:sz="6" w:space="0" w:color="000000"/>
            </w:tcBorders>
            <w:hideMark/>
          </w:tcPr>
          <w:p w14:paraId="541B44C7" w14:textId="77777777" w:rsidR="0041001D" w:rsidRPr="00EC5D98" w:rsidRDefault="0041001D" w:rsidP="0041001D">
            <w:pPr>
              <w:jc w:val="center"/>
              <w:rPr>
                <w:rFonts w:ascii="Times New Roman" w:eastAsia="Times New Roman" w:hAnsi="Times New Roman" w:cs="Times New Roman"/>
                <w:b/>
                <w:bCs/>
                <w:sz w:val="24"/>
                <w:szCs w:val="24"/>
              </w:rPr>
            </w:pPr>
            <w:r w:rsidRPr="00EC5D98">
              <w:rPr>
                <w:rFonts w:ascii="Times New Roman" w:eastAsia="Times New Roman" w:hAnsi="Times New Roman" w:cs="Times New Roman"/>
                <w:b/>
                <w:bCs/>
                <w:sz w:val="24"/>
                <w:szCs w:val="24"/>
              </w:rPr>
              <w:t>0</w:t>
            </w:r>
          </w:p>
        </w:tc>
        <w:tc>
          <w:tcPr>
            <w:tcW w:w="1496"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352A6886" w14:textId="77777777" w:rsidR="0041001D" w:rsidRPr="00EC5D98" w:rsidRDefault="0041001D" w:rsidP="0041001D">
            <w:pPr>
              <w:jc w:val="center"/>
              <w:rPr>
                <w:rFonts w:ascii="Times New Roman" w:eastAsia="Times New Roman" w:hAnsi="Times New Roman" w:cs="Times New Roman"/>
                <w:b/>
                <w:bCs/>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14:paraId="36F8BB8A" w14:textId="77777777" w:rsidR="0041001D" w:rsidRPr="00EC5D98" w:rsidRDefault="0041001D" w:rsidP="0041001D">
            <w:pPr>
              <w:jc w:val="center"/>
              <w:rPr>
                <w:rFonts w:ascii="Times New Roman" w:eastAsia="Times New Roman" w:hAnsi="Times New Roman" w:cs="Times New Roman"/>
                <w:b/>
                <w:bCs/>
                <w:sz w:val="24"/>
                <w:szCs w:val="24"/>
              </w:rPr>
            </w:pPr>
            <w:r w:rsidRPr="00EC5D98">
              <w:rPr>
                <w:rFonts w:ascii="Times New Roman" w:eastAsia="Times New Roman" w:hAnsi="Times New Roman" w:cs="Times New Roman"/>
                <w:b/>
                <w:bCs/>
                <w:sz w:val="24"/>
                <w:szCs w:val="24"/>
              </w:rPr>
              <w:t>0</w:t>
            </w:r>
          </w:p>
        </w:tc>
        <w:tc>
          <w:tcPr>
            <w:tcW w:w="980" w:type="dxa"/>
            <w:tcBorders>
              <w:top w:val="single" w:sz="6" w:space="0" w:color="000000"/>
              <w:left w:val="single" w:sz="6" w:space="0" w:color="000000"/>
              <w:bottom w:val="single" w:sz="6" w:space="0" w:color="000000"/>
              <w:right w:val="single" w:sz="6" w:space="0" w:color="000000"/>
            </w:tcBorders>
            <w:shd w:val="clear" w:color="auto" w:fill="C6EAFF"/>
            <w:hideMark/>
          </w:tcPr>
          <w:p w14:paraId="7F3F7552"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4084C2F9"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4239A372" w14:textId="77777777" w:rsidTr="0058274A">
        <w:trPr>
          <w:trHeight w:val="595"/>
        </w:trPr>
        <w:tc>
          <w:tcPr>
            <w:tcW w:w="50" w:type="dxa"/>
            <w:vMerge/>
            <w:tcBorders>
              <w:top w:val="single" w:sz="6" w:space="0" w:color="000000"/>
              <w:bottom w:val="single" w:sz="12" w:space="0" w:color="000000"/>
              <w:right w:val="single" w:sz="6" w:space="0" w:color="000000"/>
            </w:tcBorders>
            <w:vAlign w:val="center"/>
            <w:hideMark/>
          </w:tcPr>
          <w:p w14:paraId="5A093200"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6" w:space="0" w:color="000000"/>
              <w:right w:val="single" w:sz="6" w:space="0" w:color="000000"/>
            </w:tcBorders>
            <w:shd w:val="clear" w:color="auto" w:fill="D8D8D8"/>
            <w:hideMark/>
          </w:tcPr>
          <w:p w14:paraId="2DD01CDE"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B.10</w:t>
            </w:r>
          </w:p>
        </w:tc>
        <w:tc>
          <w:tcPr>
            <w:tcW w:w="2165" w:type="dxa"/>
            <w:tcBorders>
              <w:top w:val="single" w:sz="6" w:space="0" w:color="000000"/>
              <w:left w:val="single" w:sz="6" w:space="0" w:color="000000"/>
              <w:bottom w:val="single" w:sz="6" w:space="0" w:color="000000"/>
              <w:right w:val="single" w:sz="6" w:space="0" w:color="000000"/>
            </w:tcBorders>
            <w:shd w:val="clear" w:color="auto" w:fill="D8D8D8"/>
            <w:hideMark/>
          </w:tcPr>
          <w:p w14:paraId="23F03596"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Jiné ekosystémy</w:t>
            </w:r>
          </w:p>
        </w:tc>
        <w:tc>
          <w:tcPr>
            <w:tcW w:w="1701" w:type="dxa"/>
            <w:tcBorders>
              <w:top w:val="single" w:sz="6" w:space="0" w:color="000000"/>
              <w:left w:val="single" w:sz="6" w:space="0" w:color="000000"/>
              <w:bottom w:val="single" w:sz="6" w:space="0" w:color="000000"/>
              <w:right w:val="single" w:sz="6" w:space="0" w:color="000000"/>
            </w:tcBorders>
            <w:hideMark/>
          </w:tcPr>
          <w:p w14:paraId="56263972" w14:textId="0E465563" w:rsidR="000643BC" w:rsidRPr="000643BC" w:rsidRDefault="00381928" w:rsidP="000643BC">
            <w:pPr>
              <w:spacing w:line="300" w:lineRule="atLeast"/>
              <w:jc w:val="center"/>
              <w:rPr>
                <w:rFonts w:ascii="Times New Roman" w:eastAsia="Times New Roman" w:hAnsi="Times New Roman" w:cs="Times New Roman"/>
                <w:b/>
                <w:bCs/>
                <w:sz w:val="24"/>
                <w:szCs w:val="24"/>
                <w:lang w:val="cs-CZ"/>
              </w:rPr>
            </w:pPr>
            <w:r>
              <w:rPr>
                <w:rFonts w:ascii="Times New Roman" w:eastAsia="Times New Roman" w:hAnsi="Times New Roman" w:cs="Times New Roman"/>
                <w:b/>
                <w:bCs/>
                <w:sz w:val="24"/>
                <w:szCs w:val="24"/>
                <w:lang w:val="cs-CZ"/>
              </w:rPr>
              <w:t>8 820 000</w:t>
            </w:r>
          </w:p>
          <w:p w14:paraId="4A02EA86" w14:textId="11B873AE" w:rsidR="0041001D" w:rsidRPr="00EC5D98" w:rsidRDefault="0041001D" w:rsidP="0041001D">
            <w:pPr>
              <w:spacing w:line="300" w:lineRule="atLeast"/>
              <w:jc w:val="center"/>
              <w:rPr>
                <w:rFonts w:ascii="Times New Roman" w:eastAsia="Times New Roman" w:hAnsi="Times New Roman" w:cs="Times New Roman"/>
                <w:b/>
                <w:bCs/>
                <w:sz w:val="24"/>
                <w:szCs w:val="24"/>
              </w:rPr>
            </w:pPr>
          </w:p>
        </w:tc>
        <w:tc>
          <w:tcPr>
            <w:tcW w:w="1496"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6CEBEF78" w14:textId="77777777" w:rsidR="0041001D" w:rsidRPr="00EC5D98" w:rsidRDefault="0041001D" w:rsidP="0041001D">
            <w:pPr>
              <w:jc w:val="center"/>
              <w:rPr>
                <w:rFonts w:ascii="Times New Roman" w:eastAsia="Times New Roman" w:hAnsi="Times New Roman" w:cs="Times New Roman"/>
                <w:b/>
                <w:bCs/>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14:paraId="2CF9F517" w14:textId="67CBEC06" w:rsidR="000643BC" w:rsidRPr="000643BC" w:rsidRDefault="00381928" w:rsidP="000643BC">
            <w:pPr>
              <w:jc w:val="center"/>
              <w:rPr>
                <w:rFonts w:ascii="Times New Roman" w:eastAsia="Times New Roman" w:hAnsi="Times New Roman" w:cs="Times New Roman"/>
                <w:b/>
                <w:bCs/>
                <w:sz w:val="24"/>
                <w:szCs w:val="24"/>
                <w:lang w:val="cs-CZ"/>
              </w:rPr>
            </w:pPr>
            <w:r>
              <w:rPr>
                <w:rFonts w:ascii="Times New Roman" w:eastAsia="Times New Roman" w:hAnsi="Times New Roman" w:cs="Times New Roman"/>
                <w:b/>
                <w:bCs/>
                <w:sz w:val="24"/>
                <w:szCs w:val="24"/>
                <w:lang w:val="cs-CZ"/>
              </w:rPr>
              <w:t>3 780 000</w:t>
            </w:r>
          </w:p>
          <w:p w14:paraId="1007CBD5" w14:textId="6C3AA1D7" w:rsidR="0041001D" w:rsidRPr="00EC5D98" w:rsidRDefault="0041001D" w:rsidP="0041001D">
            <w:pPr>
              <w:jc w:val="center"/>
              <w:rPr>
                <w:rFonts w:ascii="Times New Roman" w:eastAsia="Times New Roman" w:hAnsi="Times New Roman" w:cs="Times New Roman"/>
                <w:b/>
                <w:bCs/>
                <w:sz w:val="24"/>
                <w:szCs w:val="24"/>
              </w:rPr>
            </w:pPr>
          </w:p>
        </w:tc>
        <w:tc>
          <w:tcPr>
            <w:tcW w:w="980" w:type="dxa"/>
            <w:tcBorders>
              <w:top w:val="single" w:sz="6" w:space="0" w:color="000000"/>
              <w:left w:val="single" w:sz="6" w:space="0" w:color="000000"/>
              <w:bottom w:val="single" w:sz="6" w:space="0" w:color="000000"/>
              <w:right w:val="single" w:sz="6" w:space="0" w:color="000000"/>
            </w:tcBorders>
            <w:shd w:val="clear" w:color="auto" w:fill="C6EAFF"/>
            <w:hideMark/>
          </w:tcPr>
          <w:p w14:paraId="1623735D"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690D671D"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3BE0524D" w14:textId="77777777" w:rsidTr="0058274A">
        <w:trPr>
          <w:trHeight w:val="595"/>
        </w:trPr>
        <w:tc>
          <w:tcPr>
            <w:tcW w:w="50" w:type="dxa"/>
            <w:vMerge/>
            <w:tcBorders>
              <w:top w:val="single" w:sz="6" w:space="0" w:color="000000"/>
              <w:bottom w:val="single" w:sz="12" w:space="0" w:color="000000"/>
              <w:right w:val="single" w:sz="6" w:space="0" w:color="000000"/>
            </w:tcBorders>
            <w:vAlign w:val="center"/>
            <w:hideMark/>
          </w:tcPr>
          <w:p w14:paraId="38401312"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6" w:space="0" w:color="000000"/>
              <w:right w:val="single" w:sz="6" w:space="0" w:color="000000"/>
            </w:tcBorders>
            <w:shd w:val="clear" w:color="auto" w:fill="D8D8D8"/>
            <w:hideMark/>
          </w:tcPr>
          <w:p w14:paraId="0D287E65"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b/>
                <w:bCs/>
                <w:color w:val="000000"/>
                <w:sz w:val="18"/>
                <w:szCs w:val="18"/>
              </w:rPr>
              <w:t>C</w:t>
            </w:r>
          </w:p>
        </w:tc>
        <w:tc>
          <w:tcPr>
            <w:tcW w:w="8112" w:type="dxa"/>
            <w:gridSpan w:val="6"/>
            <w:tcBorders>
              <w:top w:val="single" w:sz="6" w:space="0" w:color="000000"/>
              <w:left w:val="single" w:sz="6" w:space="0" w:color="000000"/>
              <w:bottom w:val="single" w:sz="6" w:space="0" w:color="000000"/>
              <w:right w:val="single" w:sz="6" w:space="0" w:color="000000"/>
            </w:tcBorders>
            <w:shd w:val="clear" w:color="auto" w:fill="C6EAFF"/>
            <w:hideMark/>
          </w:tcPr>
          <w:p w14:paraId="6585AEE6"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b/>
                <w:bCs/>
                <w:i/>
                <w:iCs/>
                <w:color w:val="000000"/>
                <w:sz w:val="18"/>
                <w:szCs w:val="18"/>
              </w:rPr>
              <w:t>Jiná opatření nesouvisející s konkrétními ekosystémy (nepovinné)</w:t>
            </w:r>
          </w:p>
        </w:tc>
        <w:tc>
          <w:tcPr>
            <w:tcW w:w="50" w:type="dxa"/>
            <w:vMerge/>
            <w:tcBorders>
              <w:top w:val="single" w:sz="6" w:space="0" w:color="000000"/>
              <w:left w:val="single" w:sz="6" w:space="0" w:color="000000"/>
              <w:bottom w:val="single" w:sz="12" w:space="0" w:color="000000"/>
            </w:tcBorders>
            <w:vAlign w:val="center"/>
            <w:hideMark/>
          </w:tcPr>
          <w:p w14:paraId="54938EF6"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7907FFFE" w14:textId="77777777" w:rsidTr="0058274A">
        <w:trPr>
          <w:trHeight w:val="631"/>
        </w:trPr>
        <w:tc>
          <w:tcPr>
            <w:tcW w:w="50" w:type="dxa"/>
            <w:vMerge/>
            <w:tcBorders>
              <w:top w:val="single" w:sz="6" w:space="0" w:color="000000"/>
              <w:bottom w:val="single" w:sz="12" w:space="0" w:color="000000"/>
              <w:right w:val="single" w:sz="6" w:space="0" w:color="000000"/>
            </w:tcBorders>
            <w:vAlign w:val="center"/>
            <w:hideMark/>
          </w:tcPr>
          <w:p w14:paraId="27C23322"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6" w:space="0" w:color="000000"/>
              <w:right w:val="single" w:sz="6" w:space="0" w:color="000000"/>
            </w:tcBorders>
            <w:shd w:val="clear" w:color="auto" w:fill="D8D8D8"/>
            <w:hideMark/>
          </w:tcPr>
          <w:p w14:paraId="60306D0D"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C.1</w:t>
            </w:r>
          </w:p>
        </w:tc>
        <w:tc>
          <w:tcPr>
            <w:tcW w:w="2165" w:type="dxa"/>
            <w:tcBorders>
              <w:top w:val="single" w:sz="6" w:space="0" w:color="000000"/>
              <w:left w:val="single" w:sz="6" w:space="0" w:color="000000"/>
              <w:bottom w:val="single" w:sz="6" w:space="0" w:color="000000"/>
              <w:right w:val="single" w:sz="6" w:space="0" w:color="000000"/>
            </w:tcBorders>
            <w:shd w:val="clear" w:color="auto" w:fill="C6EAFF"/>
            <w:hideMark/>
          </w:tcPr>
          <w:p w14:paraId="3CD4736D" w14:textId="77777777" w:rsidR="0041001D" w:rsidRPr="00275F83" w:rsidRDefault="0041001D" w:rsidP="0041001D">
            <w:pPr>
              <w:spacing w:before="188"/>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Jiné (nepovinné, pole pro volný text, každé max. 100 znaků)</w:t>
            </w:r>
          </w:p>
        </w:tc>
        <w:tc>
          <w:tcPr>
            <w:tcW w:w="1701" w:type="dxa"/>
            <w:tcBorders>
              <w:top w:val="single" w:sz="6" w:space="0" w:color="000000"/>
              <w:left w:val="single" w:sz="6" w:space="0" w:color="000000"/>
              <w:bottom w:val="single" w:sz="6" w:space="0" w:color="000000"/>
              <w:right w:val="single" w:sz="6" w:space="0" w:color="000000"/>
            </w:tcBorders>
            <w:shd w:val="clear" w:color="auto" w:fill="C6EAFF"/>
            <w:hideMark/>
          </w:tcPr>
          <w:p w14:paraId="0C37E2C8" w14:textId="77777777" w:rsidR="000643BC" w:rsidRPr="000643BC" w:rsidRDefault="000643BC" w:rsidP="000643BC">
            <w:pPr>
              <w:jc w:val="center"/>
              <w:rPr>
                <w:rFonts w:ascii="Times New Roman" w:eastAsia="Times New Roman" w:hAnsi="Times New Roman" w:cs="Times New Roman"/>
                <w:b/>
                <w:sz w:val="24"/>
                <w:szCs w:val="24"/>
                <w:lang w:val="cs-CZ"/>
              </w:rPr>
            </w:pPr>
            <w:r w:rsidRPr="000643BC">
              <w:rPr>
                <w:rFonts w:ascii="Times New Roman" w:eastAsia="Times New Roman" w:hAnsi="Times New Roman" w:cs="Times New Roman"/>
                <w:b/>
                <w:sz w:val="24"/>
                <w:szCs w:val="24"/>
                <w:lang w:val="cs-CZ"/>
              </w:rPr>
              <w:t>132 000</w:t>
            </w:r>
          </w:p>
          <w:p w14:paraId="3D5CDF0F" w14:textId="205FA7D3" w:rsidR="0041001D" w:rsidRPr="0054134D" w:rsidRDefault="0041001D" w:rsidP="0041001D">
            <w:pPr>
              <w:jc w:val="center"/>
              <w:rPr>
                <w:rFonts w:ascii="Times New Roman" w:eastAsia="Times New Roman" w:hAnsi="Times New Roman" w:cs="Times New Roman"/>
                <w:b/>
                <w:sz w:val="24"/>
                <w:szCs w:val="24"/>
              </w:rPr>
            </w:pPr>
          </w:p>
        </w:tc>
        <w:tc>
          <w:tcPr>
            <w:tcW w:w="1496"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2EE620B6" w14:textId="77777777" w:rsidR="0041001D" w:rsidRPr="00EB1991" w:rsidRDefault="0041001D" w:rsidP="0041001D">
            <w:pPr>
              <w:jc w:val="center"/>
              <w:rPr>
                <w:rFonts w:ascii="Times New Roman" w:eastAsia="Times New Roman" w:hAnsi="Times New Roman" w:cs="Times New Roman"/>
                <w:sz w:val="24"/>
                <w:szCs w:val="24"/>
              </w:rPr>
            </w:pPr>
          </w:p>
        </w:tc>
        <w:tc>
          <w:tcPr>
            <w:tcW w:w="1770" w:type="dxa"/>
            <w:tcBorders>
              <w:top w:val="single" w:sz="6" w:space="0" w:color="000000"/>
              <w:left w:val="single" w:sz="6" w:space="0" w:color="000000"/>
              <w:bottom w:val="single" w:sz="6" w:space="0" w:color="000000"/>
              <w:right w:val="single" w:sz="6" w:space="0" w:color="000000"/>
            </w:tcBorders>
            <w:shd w:val="clear" w:color="auto" w:fill="C6EAFF"/>
            <w:hideMark/>
          </w:tcPr>
          <w:p w14:paraId="0DB5622D" w14:textId="4D7D8F26" w:rsidR="000643BC" w:rsidRPr="000643BC" w:rsidRDefault="00381928" w:rsidP="000643BC">
            <w:pPr>
              <w:jc w:val="center"/>
              <w:rPr>
                <w:rFonts w:ascii="Times New Roman" w:eastAsia="Times New Roman" w:hAnsi="Times New Roman" w:cs="Times New Roman"/>
                <w:b/>
                <w:bCs/>
                <w:sz w:val="24"/>
                <w:szCs w:val="24"/>
                <w:lang w:val="cs-CZ"/>
              </w:rPr>
            </w:pPr>
            <w:r>
              <w:rPr>
                <w:rFonts w:ascii="Times New Roman" w:eastAsia="Times New Roman" w:hAnsi="Times New Roman" w:cs="Times New Roman"/>
                <w:b/>
                <w:bCs/>
                <w:sz w:val="24"/>
                <w:szCs w:val="24"/>
                <w:lang w:val="cs-CZ"/>
              </w:rPr>
              <w:t>712 000</w:t>
            </w:r>
          </w:p>
          <w:p w14:paraId="02D3CC87" w14:textId="10B600BA" w:rsidR="0041001D" w:rsidRPr="00EB1991" w:rsidRDefault="0041001D" w:rsidP="0041001D">
            <w:pPr>
              <w:jc w:val="center"/>
              <w:rPr>
                <w:rFonts w:ascii="Times New Roman" w:eastAsia="Times New Roman" w:hAnsi="Times New Roman" w:cs="Times New Roman"/>
                <w:sz w:val="24"/>
                <w:szCs w:val="24"/>
              </w:rPr>
            </w:pPr>
          </w:p>
        </w:tc>
        <w:tc>
          <w:tcPr>
            <w:tcW w:w="980" w:type="dxa"/>
            <w:tcBorders>
              <w:top w:val="single" w:sz="6" w:space="0" w:color="000000"/>
              <w:left w:val="single" w:sz="6" w:space="0" w:color="000000"/>
              <w:bottom w:val="single" w:sz="6" w:space="0" w:color="000000"/>
              <w:right w:val="single" w:sz="6" w:space="0" w:color="000000"/>
            </w:tcBorders>
            <w:shd w:val="clear" w:color="auto" w:fill="C6EAFF"/>
            <w:hideMark/>
          </w:tcPr>
          <w:p w14:paraId="125A1503"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24E4CFE3"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331D461E" w14:textId="77777777" w:rsidTr="0058274A">
        <w:trPr>
          <w:trHeight w:val="175"/>
        </w:trPr>
        <w:tc>
          <w:tcPr>
            <w:tcW w:w="50" w:type="dxa"/>
            <w:vMerge/>
            <w:tcBorders>
              <w:top w:val="single" w:sz="6" w:space="0" w:color="000000"/>
              <w:bottom w:val="single" w:sz="12" w:space="0" w:color="000000"/>
              <w:right w:val="single" w:sz="6" w:space="0" w:color="000000"/>
            </w:tcBorders>
            <w:vAlign w:val="center"/>
            <w:hideMark/>
          </w:tcPr>
          <w:p w14:paraId="42F4ACE2" w14:textId="77777777" w:rsidR="0041001D" w:rsidRPr="00275F83" w:rsidRDefault="0041001D" w:rsidP="0041001D">
            <w:pPr>
              <w:rPr>
                <w:rFonts w:ascii="Times New Roman" w:eastAsia="Times New Roman" w:hAnsi="Times New Roman" w:cs="Times New Roman"/>
                <w:b/>
                <w:bCs/>
                <w:sz w:val="24"/>
                <w:szCs w:val="24"/>
              </w:rPr>
            </w:pPr>
          </w:p>
        </w:tc>
        <w:tc>
          <w:tcPr>
            <w:tcW w:w="921" w:type="dxa"/>
            <w:tcBorders>
              <w:top w:val="single" w:sz="6" w:space="0" w:color="000000"/>
              <w:left w:val="single" w:sz="6" w:space="0" w:color="000000"/>
              <w:bottom w:val="single" w:sz="12" w:space="0" w:color="000000"/>
              <w:right w:val="single" w:sz="6" w:space="0" w:color="000000"/>
            </w:tcBorders>
            <w:shd w:val="clear" w:color="auto" w:fill="D8D8D8"/>
            <w:hideMark/>
          </w:tcPr>
          <w:p w14:paraId="3F992C73" w14:textId="77777777" w:rsidR="0041001D" w:rsidRPr="00275F83" w:rsidRDefault="0041001D" w:rsidP="0041001D">
            <w:pPr>
              <w:jc w:val="center"/>
              <w:rPr>
                <w:rFonts w:ascii="Times New Roman" w:eastAsia="Times New Roman" w:hAnsi="Times New Roman" w:cs="Times New Roman"/>
                <w:b/>
                <w:bCs/>
                <w:sz w:val="24"/>
                <w:szCs w:val="24"/>
              </w:rPr>
            </w:pPr>
          </w:p>
        </w:tc>
        <w:tc>
          <w:tcPr>
            <w:tcW w:w="2165" w:type="dxa"/>
            <w:tcBorders>
              <w:top w:val="single" w:sz="6" w:space="0" w:color="000000"/>
              <w:left w:val="single" w:sz="6" w:space="0" w:color="000000"/>
              <w:bottom w:val="single" w:sz="12" w:space="0" w:color="000000"/>
              <w:right w:val="single" w:sz="6" w:space="0" w:color="000000"/>
            </w:tcBorders>
            <w:shd w:val="clear" w:color="auto" w:fill="D8D8D8"/>
            <w:hideMark/>
          </w:tcPr>
          <w:p w14:paraId="724B0327" w14:textId="77777777" w:rsidR="0041001D" w:rsidRPr="00275F83" w:rsidRDefault="0041001D" w:rsidP="0041001D">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b/>
                <w:bCs/>
                <w:color w:val="000000"/>
                <w:sz w:val="18"/>
                <w:szCs w:val="18"/>
              </w:rPr>
              <w:t>Celkem</w:t>
            </w:r>
          </w:p>
        </w:tc>
        <w:tc>
          <w:tcPr>
            <w:tcW w:w="1701" w:type="dxa"/>
            <w:tcBorders>
              <w:top w:val="single" w:sz="6" w:space="0" w:color="000000"/>
              <w:left w:val="single" w:sz="6" w:space="0" w:color="000000"/>
              <w:bottom w:val="single" w:sz="12" w:space="0" w:color="000000"/>
              <w:right w:val="single" w:sz="6" w:space="0" w:color="000000"/>
            </w:tcBorders>
            <w:hideMark/>
          </w:tcPr>
          <w:p w14:paraId="4C82B62B" w14:textId="055C0EDA" w:rsidR="000643BC" w:rsidRDefault="000643BC" w:rsidP="000643BC">
            <w:pPr>
              <w:spacing w:line="300" w:lineRule="atLeast"/>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3</w:t>
            </w:r>
            <w:r w:rsidR="00954E70">
              <w:rPr>
                <w:rFonts w:ascii="Times New Roman" w:eastAsia="Times New Roman" w:hAnsi="Times New Roman" w:cs="Times New Roman"/>
                <w:b/>
                <w:bCs/>
                <w:sz w:val="24"/>
                <w:szCs w:val="24"/>
                <w:lang w:val="cs-CZ"/>
              </w:rPr>
              <w:t>76</w:t>
            </w:r>
            <w:r w:rsidRPr="000643BC">
              <w:rPr>
                <w:rFonts w:ascii="Times New Roman" w:eastAsia="Times New Roman" w:hAnsi="Times New Roman" w:cs="Times New Roman"/>
                <w:b/>
                <w:bCs/>
                <w:sz w:val="24"/>
                <w:szCs w:val="24"/>
                <w:lang w:val="cs-CZ"/>
              </w:rPr>
              <w:t xml:space="preserve"> </w:t>
            </w:r>
            <w:r w:rsidR="002D1E03">
              <w:rPr>
                <w:rFonts w:ascii="Times New Roman" w:eastAsia="Times New Roman" w:hAnsi="Times New Roman" w:cs="Times New Roman"/>
                <w:b/>
                <w:bCs/>
                <w:sz w:val="24"/>
                <w:szCs w:val="24"/>
                <w:lang w:val="cs-CZ"/>
              </w:rPr>
              <w:t>141</w:t>
            </w:r>
            <w:r w:rsidRPr="000643BC">
              <w:rPr>
                <w:rFonts w:ascii="Times New Roman" w:eastAsia="Times New Roman" w:hAnsi="Times New Roman" w:cs="Times New Roman"/>
                <w:b/>
                <w:bCs/>
                <w:sz w:val="24"/>
                <w:szCs w:val="24"/>
                <w:lang w:val="cs-CZ"/>
              </w:rPr>
              <w:t>000</w:t>
            </w:r>
          </w:p>
          <w:p w14:paraId="1693331C" w14:textId="3146A674" w:rsidR="0041001D" w:rsidRPr="00275F83" w:rsidRDefault="0041001D" w:rsidP="00A97EDA">
            <w:pPr>
              <w:spacing w:line="300" w:lineRule="atLeast"/>
              <w:jc w:val="center"/>
              <w:rPr>
                <w:rFonts w:ascii="Times New Roman" w:eastAsia="Times New Roman" w:hAnsi="Times New Roman" w:cs="Times New Roman"/>
                <w:b/>
                <w:bCs/>
                <w:sz w:val="24"/>
                <w:szCs w:val="24"/>
              </w:rPr>
            </w:pPr>
          </w:p>
        </w:tc>
        <w:tc>
          <w:tcPr>
            <w:tcW w:w="1496" w:type="dxa"/>
            <w:gridSpan w:val="2"/>
            <w:tcBorders>
              <w:top w:val="single" w:sz="6" w:space="0" w:color="000000"/>
              <w:left w:val="single" w:sz="6" w:space="0" w:color="000000"/>
              <w:bottom w:val="single" w:sz="12" w:space="0" w:color="000000"/>
              <w:right w:val="single" w:sz="6" w:space="0" w:color="000000"/>
            </w:tcBorders>
            <w:shd w:val="clear" w:color="auto" w:fill="C6EAFF"/>
            <w:hideMark/>
          </w:tcPr>
          <w:p w14:paraId="281C6C6D" w14:textId="77777777" w:rsidR="0041001D" w:rsidRPr="00275F83" w:rsidRDefault="0041001D" w:rsidP="0041001D">
            <w:pPr>
              <w:jc w:val="center"/>
              <w:rPr>
                <w:rFonts w:ascii="Times New Roman" w:eastAsia="Times New Roman" w:hAnsi="Times New Roman" w:cs="Times New Roman"/>
                <w:b/>
                <w:bCs/>
                <w:sz w:val="24"/>
                <w:szCs w:val="24"/>
              </w:rPr>
            </w:pPr>
          </w:p>
        </w:tc>
        <w:tc>
          <w:tcPr>
            <w:tcW w:w="1770" w:type="dxa"/>
            <w:tcBorders>
              <w:top w:val="single" w:sz="6" w:space="0" w:color="000000"/>
              <w:left w:val="single" w:sz="6" w:space="0" w:color="000000"/>
              <w:bottom w:val="single" w:sz="12" w:space="0" w:color="000000"/>
              <w:right w:val="single" w:sz="6" w:space="0" w:color="000000"/>
            </w:tcBorders>
            <w:hideMark/>
          </w:tcPr>
          <w:p w14:paraId="5CB2A385" w14:textId="37B26AC8" w:rsidR="0041001D" w:rsidRDefault="000643BC" w:rsidP="0041001D">
            <w:pPr>
              <w:jc w:val="center"/>
              <w:rPr>
                <w:rFonts w:ascii="Times New Roman" w:eastAsia="Times New Roman" w:hAnsi="Times New Roman" w:cs="Times New Roman"/>
                <w:b/>
                <w:bCs/>
                <w:sz w:val="24"/>
                <w:szCs w:val="24"/>
              </w:rPr>
            </w:pPr>
            <w:r w:rsidRPr="000643BC">
              <w:rPr>
                <w:rFonts w:ascii="Times New Roman" w:eastAsia="Times New Roman" w:hAnsi="Times New Roman" w:cs="Times New Roman"/>
                <w:b/>
                <w:bCs/>
                <w:sz w:val="24"/>
                <w:szCs w:val="24"/>
              </w:rPr>
              <w:t>3</w:t>
            </w:r>
            <w:r w:rsidR="002D1E03">
              <w:rPr>
                <w:rFonts w:ascii="Times New Roman" w:eastAsia="Times New Roman" w:hAnsi="Times New Roman" w:cs="Times New Roman"/>
                <w:b/>
                <w:bCs/>
                <w:sz w:val="24"/>
                <w:szCs w:val="24"/>
              </w:rPr>
              <w:t>63</w:t>
            </w:r>
            <w:r w:rsidRPr="000643BC">
              <w:rPr>
                <w:rFonts w:ascii="Times New Roman" w:eastAsia="Times New Roman" w:hAnsi="Times New Roman" w:cs="Times New Roman"/>
                <w:b/>
                <w:bCs/>
                <w:sz w:val="24"/>
                <w:szCs w:val="24"/>
              </w:rPr>
              <w:t xml:space="preserve"> </w:t>
            </w:r>
            <w:r w:rsidR="002D1E03">
              <w:rPr>
                <w:rFonts w:ascii="Times New Roman" w:eastAsia="Times New Roman" w:hAnsi="Times New Roman" w:cs="Times New Roman"/>
                <w:b/>
                <w:bCs/>
                <w:sz w:val="24"/>
                <w:szCs w:val="24"/>
              </w:rPr>
              <w:t>151</w:t>
            </w:r>
            <w:r w:rsidRPr="000643BC">
              <w:rPr>
                <w:rFonts w:ascii="Times New Roman" w:eastAsia="Times New Roman" w:hAnsi="Times New Roman" w:cs="Times New Roman"/>
                <w:b/>
                <w:bCs/>
                <w:sz w:val="24"/>
                <w:szCs w:val="24"/>
              </w:rPr>
              <w:t>000</w:t>
            </w:r>
          </w:p>
          <w:p w14:paraId="65784E5D" w14:textId="5F598FAF" w:rsidR="00A97EDA" w:rsidRPr="00275F83" w:rsidRDefault="00A97EDA" w:rsidP="00466EF6">
            <w:pPr>
              <w:rPr>
                <w:rFonts w:ascii="Times New Roman" w:eastAsia="Times New Roman" w:hAnsi="Times New Roman" w:cs="Times New Roman"/>
                <w:b/>
                <w:bCs/>
                <w:sz w:val="24"/>
                <w:szCs w:val="24"/>
              </w:rPr>
            </w:pPr>
          </w:p>
        </w:tc>
        <w:tc>
          <w:tcPr>
            <w:tcW w:w="980" w:type="dxa"/>
            <w:tcBorders>
              <w:top w:val="single" w:sz="6" w:space="0" w:color="000000"/>
              <w:left w:val="single" w:sz="6" w:space="0" w:color="000000"/>
              <w:bottom w:val="single" w:sz="12" w:space="0" w:color="000000"/>
              <w:right w:val="single" w:sz="6" w:space="0" w:color="000000"/>
            </w:tcBorders>
            <w:shd w:val="clear" w:color="auto" w:fill="C6EAFF"/>
            <w:hideMark/>
          </w:tcPr>
          <w:p w14:paraId="53632B89" w14:textId="77777777" w:rsidR="0041001D" w:rsidRPr="00275F83" w:rsidRDefault="0041001D" w:rsidP="0041001D">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1E8A1A3D"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3A367781" w14:textId="77777777" w:rsidTr="0058274A">
        <w:trPr>
          <w:gridAfter w:val="1"/>
          <w:wAfter w:w="50" w:type="dxa"/>
          <w:trHeight w:val="538"/>
        </w:trPr>
        <w:tc>
          <w:tcPr>
            <w:tcW w:w="4837" w:type="dxa"/>
            <w:gridSpan w:val="4"/>
            <w:tcBorders>
              <w:bottom w:val="single" w:sz="6" w:space="0" w:color="000000"/>
            </w:tcBorders>
            <w:shd w:val="clear" w:color="auto" w:fill="D8D8D8"/>
            <w:hideMark/>
          </w:tcPr>
          <w:p w14:paraId="0517A9F8" w14:textId="77777777" w:rsidR="0041001D" w:rsidRPr="00275F83" w:rsidRDefault="0041001D" w:rsidP="0041001D">
            <w:pPr>
              <w:rPr>
                <w:rFonts w:ascii="Times New Roman" w:eastAsia="Times New Roman" w:hAnsi="Times New Roman" w:cs="Times New Roman"/>
                <w:strike/>
                <w:sz w:val="24"/>
                <w:szCs w:val="24"/>
              </w:rPr>
            </w:pPr>
          </w:p>
        </w:tc>
        <w:tc>
          <w:tcPr>
            <w:tcW w:w="4246" w:type="dxa"/>
            <w:gridSpan w:val="4"/>
            <w:tcBorders>
              <w:left w:val="single" w:sz="6" w:space="0" w:color="000000"/>
              <w:bottom w:val="single" w:sz="6" w:space="0" w:color="000000"/>
            </w:tcBorders>
            <w:hideMark/>
          </w:tcPr>
          <w:p w14:paraId="77E043FD" w14:textId="77777777" w:rsidR="0041001D" w:rsidRPr="00275F83" w:rsidRDefault="0041001D" w:rsidP="0041001D">
            <w:pPr>
              <w:widowControl/>
              <w:numPr>
                <w:ilvl w:val="0"/>
                <w:numId w:val="82"/>
              </w:numPr>
              <w:ind w:right="429"/>
              <w:jc w:val="both"/>
              <w:textAlignment w:val="baseline"/>
              <w:rPr>
                <w:rFonts w:eastAsia="Times New Roman" w:cs="Times New Roman"/>
                <w:strike/>
                <w:color w:val="000000"/>
                <w:sz w:val="18"/>
                <w:szCs w:val="18"/>
              </w:rPr>
            </w:pPr>
          </w:p>
          <w:p w14:paraId="719D4A40" w14:textId="77777777" w:rsidR="0041001D" w:rsidRPr="00275F83" w:rsidRDefault="0041001D" w:rsidP="0041001D">
            <w:pPr>
              <w:widowControl/>
              <w:numPr>
                <w:ilvl w:val="0"/>
                <w:numId w:val="83"/>
              </w:numPr>
              <w:ind w:right="429"/>
              <w:jc w:val="both"/>
              <w:textAlignment w:val="baseline"/>
              <w:rPr>
                <w:rFonts w:eastAsia="Times New Roman" w:cs="Times New Roman"/>
                <w:strike/>
                <w:color w:val="000000"/>
                <w:sz w:val="18"/>
                <w:szCs w:val="18"/>
              </w:rPr>
            </w:pPr>
            <w:r w:rsidRPr="00275F83">
              <w:rPr>
                <w:rFonts w:eastAsia="Times New Roman" w:cs="Times New Roman"/>
                <w:strike/>
                <w:color w:val="000000"/>
                <w:sz w:val="18"/>
                <w:szCs w:val="18"/>
              </w:rPr>
              <w:t>odhadovanou hodnotu, případně rozmezí (v EUR)</w:t>
            </w:r>
          </w:p>
        </w:tc>
      </w:tr>
    </w:tbl>
    <w:p w14:paraId="6F2C9A74" w14:textId="77777777" w:rsidR="009168B7" w:rsidRDefault="009168B7" w:rsidP="009B14DF">
      <w:pPr>
        <w:jc w:val="both"/>
        <w:rPr>
          <w:b/>
          <w:bCs/>
        </w:rPr>
      </w:pPr>
    </w:p>
    <w:p w14:paraId="1466B14E" w14:textId="1FD65531" w:rsidR="009168B7" w:rsidRPr="000775DF" w:rsidRDefault="000775DF" w:rsidP="000775DF">
      <w:pPr>
        <w:jc w:val="both"/>
        <w:rPr>
          <w:sz w:val="18"/>
          <w:szCs w:val="18"/>
        </w:rPr>
      </w:pPr>
      <w:r w:rsidRPr="000775DF">
        <w:rPr>
          <w:color w:val="FF0000"/>
          <w:sz w:val="18"/>
          <w:szCs w:val="18"/>
        </w:rPr>
        <w:t xml:space="preserve">Pozn.: </w:t>
      </w:r>
      <w:r w:rsidRPr="000775DF">
        <w:rPr>
          <w:sz w:val="18"/>
          <w:szCs w:val="18"/>
        </w:rPr>
        <w:t>V položkách B2 a B7 nejsou pro období 2024–2032 zohledněny roční náklady na opatření spadající pod SZP. V souladu s dopisem ministra proto v rámci meziresortního připomínkového řízení žádáme o jejich doplnění</w:t>
      </w:r>
      <w:r w:rsidR="009168B7">
        <w:rPr>
          <w:b/>
          <w:bCs/>
        </w:rPr>
        <w:br w:type="page"/>
      </w:r>
    </w:p>
    <w:p w14:paraId="70ACABAA" w14:textId="14B088FB" w:rsidR="009B14DF" w:rsidRDefault="009B14DF" w:rsidP="009B14DF">
      <w:pPr>
        <w:jc w:val="both"/>
        <w:rPr>
          <w:b/>
          <w:bCs/>
          <w:sz w:val="28"/>
          <w:szCs w:val="28"/>
        </w:rPr>
      </w:pPr>
      <w:r w:rsidRPr="009168B7">
        <w:rPr>
          <w:b/>
          <w:bCs/>
          <w:sz w:val="28"/>
          <w:szCs w:val="28"/>
        </w:rPr>
        <w:lastRenderedPageBreak/>
        <w:t xml:space="preserve">Období </w:t>
      </w:r>
      <w:r w:rsidR="000775DF">
        <w:rPr>
          <w:b/>
          <w:bCs/>
          <w:sz w:val="28"/>
          <w:szCs w:val="28"/>
        </w:rPr>
        <w:t xml:space="preserve">červenec </w:t>
      </w:r>
      <w:r w:rsidRPr="009168B7">
        <w:rPr>
          <w:b/>
          <w:bCs/>
          <w:sz w:val="28"/>
          <w:szCs w:val="28"/>
        </w:rPr>
        <w:t>203</w:t>
      </w:r>
      <w:r w:rsidR="000775DF">
        <w:rPr>
          <w:b/>
          <w:bCs/>
          <w:sz w:val="28"/>
          <w:szCs w:val="28"/>
        </w:rPr>
        <w:t>2</w:t>
      </w:r>
      <w:r w:rsidRPr="009168B7">
        <w:rPr>
          <w:b/>
          <w:bCs/>
          <w:sz w:val="28"/>
          <w:szCs w:val="28"/>
        </w:rPr>
        <w:t>–2050</w:t>
      </w:r>
    </w:p>
    <w:p w14:paraId="696017E6" w14:textId="77777777" w:rsidR="0041001D" w:rsidRDefault="0041001D" w:rsidP="009B14DF">
      <w:pPr>
        <w:jc w:val="both"/>
        <w:rPr>
          <w:b/>
          <w:bCs/>
          <w:sz w:val="28"/>
          <w:szCs w:val="28"/>
        </w:rPr>
      </w:pPr>
    </w:p>
    <w:tbl>
      <w:tblPr>
        <w:tblW w:w="9314" w:type="dxa"/>
        <w:tblLayout w:type="fixed"/>
        <w:tblCellMar>
          <w:top w:w="15" w:type="dxa"/>
          <w:left w:w="15" w:type="dxa"/>
          <w:bottom w:w="15" w:type="dxa"/>
          <w:right w:w="15" w:type="dxa"/>
        </w:tblCellMar>
        <w:tblLook w:val="04A0" w:firstRow="1" w:lastRow="0" w:firstColumn="1" w:lastColumn="0" w:noHBand="0" w:noVBand="1"/>
      </w:tblPr>
      <w:tblGrid>
        <w:gridCol w:w="50"/>
        <w:gridCol w:w="863"/>
        <w:gridCol w:w="2138"/>
        <w:gridCol w:w="2579"/>
        <w:gridCol w:w="978"/>
        <w:gridCol w:w="1661"/>
        <w:gridCol w:w="945"/>
        <w:gridCol w:w="50"/>
        <w:gridCol w:w="50"/>
      </w:tblGrid>
      <w:tr w:rsidR="0041001D" w:rsidRPr="00275F83" w14:paraId="50F25848" w14:textId="77777777" w:rsidTr="0041001D">
        <w:trPr>
          <w:gridAfter w:val="1"/>
          <w:wAfter w:w="50" w:type="dxa"/>
          <w:trHeight w:val="1246"/>
        </w:trPr>
        <w:tc>
          <w:tcPr>
            <w:tcW w:w="50" w:type="dxa"/>
            <w:tcBorders>
              <w:top w:val="single" w:sz="6" w:space="0" w:color="000000"/>
              <w:bottom w:val="single" w:sz="12" w:space="0" w:color="000000"/>
              <w:right w:val="single" w:sz="6" w:space="0" w:color="000000"/>
            </w:tcBorders>
            <w:vAlign w:val="center"/>
          </w:tcPr>
          <w:p w14:paraId="72935EAC" w14:textId="77777777" w:rsidR="0041001D" w:rsidRPr="00275F83" w:rsidRDefault="0041001D" w:rsidP="0041001D">
            <w:pPr>
              <w:rPr>
                <w:rFonts w:ascii="Times New Roman" w:eastAsia="Times New Roman" w:hAnsi="Times New Roman" w:cs="Times New Roman"/>
                <w:b/>
                <w:bCs/>
                <w:sz w:val="24"/>
                <w:szCs w:val="24"/>
              </w:rPr>
            </w:pPr>
          </w:p>
        </w:tc>
        <w:tc>
          <w:tcPr>
            <w:tcW w:w="863" w:type="dxa"/>
            <w:tcBorders>
              <w:left w:val="single" w:sz="6" w:space="0" w:color="000000"/>
              <w:bottom w:val="single" w:sz="6" w:space="0" w:color="000000"/>
              <w:right w:val="single" w:sz="6" w:space="0" w:color="000000"/>
            </w:tcBorders>
            <w:shd w:val="clear" w:color="auto" w:fill="D8D8D8"/>
          </w:tcPr>
          <w:p w14:paraId="1AA3D05E" w14:textId="77777777" w:rsidR="0041001D" w:rsidRDefault="0041001D" w:rsidP="0041001D">
            <w:pPr>
              <w:rPr>
                <w:rFonts w:eastAsia="Times New Roman" w:cs="Times New Roman"/>
                <w:color w:val="000000"/>
                <w:sz w:val="18"/>
                <w:szCs w:val="18"/>
              </w:rPr>
            </w:pPr>
          </w:p>
        </w:tc>
        <w:tc>
          <w:tcPr>
            <w:tcW w:w="2138" w:type="dxa"/>
            <w:tcBorders>
              <w:left w:val="single" w:sz="6" w:space="0" w:color="000000"/>
              <w:bottom w:val="single" w:sz="6" w:space="0" w:color="000000"/>
              <w:right w:val="single" w:sz="6" w:space="0" w:color="000000"/>
            </w:tcBorders>
            <w:shd w:val="clear" w:color="auto" w:fill="D8D8D8"/>
          </w:tcPr>
          <w:p w14:paraId="38D3DD12" w14:textId="77777777" w:rsidR="0041001D" w:rsidRPr="00275F83" w:rsidRDefault="0041001D" w:rsidP="0041001D">
            <w:pPr>
              <w:rPr>
                <w:rFonts w:eastAsia="Times New Roman" w:cs="Times New Roman"/>
                <w:b/>
                <w:bCs/>
                <w:i/>
                <w:iCs/>
                <w:color w:val="000000"/>
                <w:sz w:val="18"/>
                <w:szCs w:val="18"/>
              </w:rPr>
            </w:pPr>
          </w:p>
        </w:tc>
        <w:tc>
          <w:tcPr>
            <w:tcW w:w="2579" w:type="dxa"/>
            <w:tcBorders>
              <w:left w:val="single" w:sz="6" w:space="0" w:color="000000"/>
              <w:bottom w:val="single" w:sz="6" w:space="0" w:color="000000"/>
              <w:right w:val="single" w:sz="6" w:space="0" w:color="000000"/>
            </w:tcBorders>
            <w:shd w:val="clear" w:color="auto" w:fill="D8D8D8"/>
            <w:vAlign w:val="center"/>
          </w:tcPr>
          <w:p w14:paraId="32D4DD79" w14:textId="0A8A885D" w:rsidR="0041001D" w:rsidRPr="00275F83" w:rsidRDefault="0041001D" w:rsidP="0041001D">
            <w:pPr>
              <w:rPr>
                <w:rFonts w:eastAsia="Times New Roman" w:cs="Times New Roman"/>
                <w:b/>
                <w:bCs/>
                <w:i/>
                <w:iCs/>
                <w:color w:val="000000"/>
                <w:sz w:val="18"/>
                <w:szCs w:val="18"/>
              </w:rPr>
            </w:pPr>
            <w:r w:rsidRPr="0041001D">
              <w:rPr>
                <w:rFonts w:eastAsia="Times New Roman" w:cs="Times New Roman"/>
                <w:b/>
                <w:bCs/>
                <w:color w:val="000000"/>
                <w:sz w:val="20"/>
                <w:szCs w:val="20"/>
              </w:rPr>
              <w:t>Jednorázové náklady / náklady na projekt (EUR/ rok)</w:t>
            </w:r>
          </w:p>
        </w:tc>
        <w:tc>
          <w:tcPr>
            <w:tcW w:w="3584" w:type="dxa"/>
            <w:gridSpan w:val="3"/>
            <w:tcBorders>
              <w:left w:val="single" w:sz="6" w:space="0" w:color="000000"/>
              <w:bottom w:val="single" w:sz="6" w:space="0" w:color="000000"/>
              <w:right w:val="single" w:sz="6" w:space="0" w:color="000000"/>
            </w:tcBorders>
            <w:shd w:val="clear" w:color="auto" w:fill="D8D8D8"/>
            <w:vAlign w:val="center"/>
          </w:tcPr>
          <w:p w14:paraId="197D5E92" w14:textId="7F9E1898" w:rsidR="0041001D" w:rsidRPr="00275F83" w:rsidRDefault="0041001D" w:rsidP="0041001D">
            <w:pPr>
              <w:rPr>
                <w:rFonts w:eastAsia="Times New Roman" w:cs="Times New Roman"/>
                <w:b/>
                <w:bCs/>
                <w:i/>
                <w:iCs/>
                <w:color w:val="000000"/>
                <w:sz w:val="18"/>
                <w:szCs w:val="18"/>
              </w:rPr>
            </w:pPr>
            <w:r w:rsidRPr="0041001D">
              <w:rPr>
                <w:rFonts w:eastAsia="Times New Roman" w:cs="Times New Roman"/>
                <w:b/>
                <w:bCs/>
                <w:color w:val="000000"/>
                <w:sz w:val="20"/>
                <w:szCs w:val="20"/>
              </w:rPr>
              <w:t>Roční provozní náklady (EUR/rok)</w:t>
            </w:r>
          </w:p>
        </w:tc>
        <w:tc>
          <w:tcPr>
            <w:tcW w:w="50" w:type="dxa"/>
            <w:tcBorders>
              <w:top w:val="single" w:sz="6" w:space="0" w:color="000000"/>
              <w:left w:val="single" w:sz="6" w:space="0" w:color="000000"/>
              <w:bottom w:val="single" w:sz="12" w:space="0" w:color="000000"/>
            </w:tcBorders>
            <w:vAlign w:val="center"/>
          </w:tcPr>
          <w:p w14:paraId="79A1D842" w14:textId="77777777" w:rsidR="0041001D" w:rsidRPr="00275F83" w:rsidRDefault="0041001D" w:rsidP="0041001D">
            <w:pPr>
              <w:rPr>
                <w:rFonts w:ascii="Times New Roman" w:eastAsia="Times New Roman" w:hAnsi="Times New Roman" w:cs="Times New Roman"/>
                <w:b/>
                <w:bCs/>
                <w:sz w:val="24"/>
                <w:szCs w:val="24"/>
              </w:rPr>
            </w:pPr>
          </w:p>
        </w:tc>
      </w:tr>
      <w:tr w:rsidR="0041001D" w:rsidRPr="00275F83" w14:paraId="1DAF2559" w14:textId="77777777" w:rsidTr="0041001D">
        <w:trPr>
          <w:trHeight w:val="1378"/>
        </w:trPr>
        <w:tc>
          <w:tcPr>
            <w:tcW w:w="50" w:type="dxa"/>
            <w:tcBorders>
              <w:top w:val="single" w:sz="6" w:space="0" w:color="000000"/>
              <w:bottom w:val="single" w:sz="12" w:space="0" w:color="000000"/>
              <w:right w:val="single" w:sz="6" w:space="0" w:color="000000"/>
            </w:tcBorders>
            <w:vAlign w:val="center"/>
          </w:tcPr>
          <w:p w14:paraId="4AAAB427" w14:textId="77777777" w:rsidR="0041001D" w:rsidRPr="00275F83" w:rsidRDefault="0041001D" w:rsidP="0041001D">
            <w:pPr>
              <w:rPr>
                <w:rFonts w:ascii="Times New Roman" w:eastAsia="Times New Roman" w:hAnsi="Times New Roman" w:cs="Times New Roman"/>
                <w:b/>
                <w:bCs/>
                <w:sz w:val="24"/>
                <w:szCs w:val="24"/>
              </w:rPr>
            </w:pPr>
          </w:p>
        </w:tc>
        <w:tc>
          <w:tcPr>
            <w:tcW w:w="863" w:type="dxa"/>
            <w:tcBorders>
              <w:left w:val="single" w:sz="6" w:space="0" w:color="000000"/>
              <w:bottom w:val="single" w:sz="6" w:space="0" w:color="000000"/>
              <w:right w:val="single" w:sz="6" w:space="0" w:color="000000"/>
            </w:tcBorders>
            <w:shd w:val="clear" w:color="auto" w:fill="D8D8D8"/>
          </w:tcPr>
          <w:p w14:paraId="11CE0899" w14:textId="77777777" w:rsidR="0041001D" w:rsidRDefault="0041001D" w:rsidP="0041001D">
            <w:pPr>
              <w:rPr>
                <w:rFonts w:eastAsia="Times New Roman" w:cs="Times New Roman"/>
                <w:color w:val="000000"/>
                <w:sz w:val="18"/>
                <w:szCs w:val="18"/>
              </w:rPr>
            </w:pPr>
          </w:p>
        </w:tc>
        <w:tc>
          <w:tcPr>
            <w:tcW w:w="2138" w:type="dxa"/>
            <w:tcBorders>
              <w:left w:val="single" w:sz="6" w:space="0" w:color="000000"/>
              <w:bottom w:val="single" w:sz="6" w:space="0" w:color="000000"/>
              <w:right w:val="single" w:sz="6" w:space="0" w:color="000000"/>
            </w:tcBorders>
            <w:shd w:val="clear" w:color="auto" w:fill="D8D8D8"/>
          </w:tcPr>
          <w:p w14:paraId="50384358" w14:textId="77777777" w:rsidR="0041001D" w:rsidRPr="00275F83" w:rsidRDefault="0041001D" w:rsidP="0041001D">
            <w:pPr>
              <w:rPr>
                <w:rFonts w:eastAsia="Times New Roman" w:cs="Times New Roman"/>
                <w:b/>
                <w:bCs/>
                <w:i/>
                <w:iCs/>
                <w:color w:val="000000"/>
                <w:sz w:val="18"/>
                <w:szCs w:val="18"/>
              </w:rPr>
            </w:pPr>
          </w:p>
        </w:tc>
        <w:tc>
          <w:tcPr>
            <w:tcW w:w="2579" w:type="dxa"/>
            <w:tcBorders>
              <w:left w:val="single" w:sz="6" w:space="0" w:color="000000"/>
              <w:bottom w:val="single" w:sz="6" w:space="0" w:color="000000"/>
              <w:right w:val="single" w:sz="6" w:space="0" w:color="000000"/>
            </w:tcBorders>
            <w:shd w:val="clear" w:color="auto" w:fill="D8D8D8"/>
          </w:tcPr>
          <w:p w14:paraId="197C7232" w14:textId="64FD1F5F" w:rsidR="0041001D" w:rsidRPr="00275F83" w:rsidRDefault="0041001D" w:rsidP="0041001D">
            <w:pPr>
              <w:rPr>
                <w:rFonts w:eastAsia="Times New Roman" w:cs="Times New Roman"/>
                <w:b/>
                <w:bCs/>
                <w:i/>
                <w:iCs/>
                <w:color w:val="000000"/>
                <w:sz w:val="18"/>
                <w:szCs w:val="18"/>
              </w:rPr>
            </w:pPr>
            <w:r w:rsidRPr="00275F83">
              <w:rPr>
                <w:rFonts w:eastAsia="Times New Roman" w:cs="Times New Roman"/>
                <w:color w:val="000000"/>
                <w:sz w:val="18"/>
                <w:szCs w:val="18"/>
              </w:rPr>
              <w:t>Celkem</w:t>
            </w:r>
          </w:p>
        </w:tc>
        <w:tc>
          <w:tcPr>
            <w:tcW w:w="978" w:type="dxa"/>
            <w:tcBorders>
              <w:left w:val="single" w:sz="6" w:space="0" w:color="000000"/>
              <w:bottom w:val="single" w:sz="6" w:space="0" w:color="000000"/>
              <w:right w:val="single" w:sz="6" w:space="0" w:color="000000"/>
            </w:tcBorders>
            <w:shd w:val="clear" w:color="auto" w:fill="CCECFF"/>
          </w:tcPr>
          <w:p w14:paraId="5DA96ABC" w14:textId="77777777" w:rsidR="0041001D" w:rsidRDefault="0041001D" w:rsidP="0041001D">
            <w:pPr>
              <w:rPr>
                <w:rFonts w:eastAsia="Times New Roman" w:cs="Times New Roman"/>
                <w:color w:val="000000"/>
                <w:sz w:val="18"/>
                <w:szCs w:val="18"/>
              </w:rPr>
            </w:pPr>
            <w:r w:rsidRPr="00275F83">
              <w:rPr>
                <w:rFonts w:eastAsia="Times New Roman" w:cs="Times New Roman"/>
                <w:color w:val="000000"/>
                <w:sz w:val="18"/>
                <w:szCs w:val="18"/>
              </w:rPr>
              <w:t>V rámci sítě Natura 2000 (nepovinné)</w:t>
            </w:r>
          </w:p>
          <w:p w14:paraId="563598DE" w14:textId="77777777" w:rsidR="0041001D" w:rsidRPr="00275F83" w:rsidRDefault="0041001D" w:rsidP="0041001D">
            <w:pPr>
              <w:rPr>
                <w:rFonts w:eastAsia="Times New Roman" w:cs="Times New Roman"/>
                <w:b/>
                <w:bCs/>
                <w:i/>
                <w:iCs/>
                <w:color w:val="000000"/>
                <w:sz w:val="18"/>
                <w:szCs w:val="18"/>
              </w:rPr>
            </w:pPr>
          </w:p>
        </w:tc>
        <w:tc>
          <w:tcPr>
            <w:tcW w:w="1661" w:type="dxa"/>
            <w:tcBorders>
              <w:left w:val="single" w:sz="6" w:space="0" w:color="000000"/>
              <w:bottom w:val="single" w:sz="6" w:space="0" w:color="000000"/>
              <w:right w:val="single" w:sz="6" w:space="0" w:color="000000"/>
            </w:tcBorders>
            <w:shd w:val="clear" w:color="auto" w:fill="D8D8D8"/>
          </w:tcPr>
          <w:p w14:paraId="61365909" w14:textId="4770855D" w:rsidR="0041001D" w:rsidRPr="00275F83" w:rsidRDefault="0041001D" w:rsidP="0041001D">
            <w:pPr>
              <w:rPr>
                <w:rFonts w:eastAsia="Times New Roman" w:cs="Times New Roman"/>
                <w:b/>
                <w:bCs/>
                <w:i/>
                <w:iCs/>
                <w:color w:val="000000"/>
                <w:sz w:val="18"/>
                <w:szCs w:val="18"/>
              </w:rPr>
            </w:pPr>
            <w:r w:rsidRPr="00275F83">
              <w:rPr>
                <w:rFonts w:eastAsia="Times New Roman" w:cs="Times New Roman"/>
                <w:color w:val="000000"/>
                <w:sz w:val="18"/>
                <w:szCs w:val="18"/>
              </w:rPr>
              <w:t>Celkem</w:t>
            </w:r>
          </w:p>
        </w:tc>
        <w:tc>
          <w:tcPr>
            <w:tcW w:w="995" w:type="dxa"/>
            <w:gridSpan w:val="2"/>
            <w:tcBorders>
              <w:left w:val="single" w:sz="6" w:space="0" w:color="000000"/>
              <w:bottom w:val="single" w:sz="6" w:space="0" w:color="000000"/>
              <w:right w:val="single" w:sz="6" w:space="0" w:color="000000"/>
            </w:tcBorders>
            <w:shd w:val="clear" w:color="auto" w:fill="CCECFF"/>
          </w:tcPr>
          <w:p w14:paraId="282C938D" w14:textId="42B91D2C" w:rsidR="0041001D" w:rsidRPr="00275F83" w:rsidRDefault="0041001D" w:rsidP="0041001D">
            <w:pPr>
              <w:rPr>
                <w:rFonts w:eastAsia="Times New Roman" w:cs="Times New Roman"/>
                <w:b/>
                <w:bCs/>
                <w:i/>
                <w:iCs/>
                <w:color w:val="000000"/>
                <w:sz w:val="18"/>
                <w:szCs w:val="18"/>
              </w:rPr>
            </w:pPr>
            <w:r w:rsidRPr="00275F83">
              <w:rPr>
                <w:rFonts w:eastAsia="Times New Roman" w:cs="Times New Roman"/>
                <w:color w:val="000000"/>
                <w:sz w:val="18"/>
                <w:szCs w:val="18"/>
              </w:rPr>
              <w:t>V rámci sítě Natura 2000</w:t>
            </w:r>
            <w:r>
              <w:rPr>
                <w:rFonts w:eastAsia="Times New Roman" w:cs="Times New Roman"/>
                <w:color w:val="000000"/>
                <w:sz w:val="18"/>
                <w:szCs w:val="18"/>
              </w:rPr>
              <w:t xml:space="preserve"> (</w:t>
            </w:r>
            <w:r w:rsidRPr="00275F83">
              <w:rPr>
                <w:rFonts w:eastAsia="Times New Roman" w:cs="Times New Roman"/>
                <w:color w:val="000000"/>
                <w:sz w:val="18"/>
                <w:szCs w:val="18"/>
              </w:rPr>
              <w:t>nepovinné)</w:t>
            </w:r>
          </w:p>
        </w:tc>
        <w:tc>
          <w:tcPr>
            <w:tcW w:w="50" w:type="dxa"/>
            <w:tcBorders>
              <w:top w:val="single" w:sz="6" w:space="0" w:color="000000"/>
              <w:left w:val="single" w:sz="6" w:space="0" w:color="000000"/>
              <w:bottom w:val="single" w:sz="12" w:space="0" w:color="000000"/>
            </w:tcBorders>
            <w:vAlign w:val="center"/>
          </w:tcPr>
          <w:p w14:paraId="51254404" w14:textId="77777777" w:rsidR="0041001D" w:rsidRPr="00275F83" w:rsidRDefault="0041001D" w:rsidP="0041001D">
            <w:pPr>
              <w:rPr>
                <w:rFonts w:ascii="Times New Roman" w:eastAsia="Times New Roman" w:hAnsi="Times New Roman" w:cs="Times New Roman"/>
                <w:b/>
                <w:bCs/>
                <w:sz w:val="24"/>
                <w:szCs w:val="24"/>
              </w:rPr>
            </w:pPr>
          </w:p>
        </w:tc>
      </w:tr>
      <w:tr w:rsidR="0093754A" w:rsidRPr="00275F83" w14:paraId="50A6B679" w14:textId="77777777" w:rsidTr="0041001D">
        <w:trPr>
          <w:gridAfter w:val="1"/>
          <w:wAfter w:w="50" w:type="dxa"/>
          <w:trHeight w:val="356"/>
        </w:trPr>
        <w:tc>
          <w:tcPr>
            <w:tcW w:w="50" w:type="dxa"/>
            <w:vMerge w:val="restart"/>
            <w:tcBorders>
              <w:top w:val="single" w:sz="6" w:space="0" w:color="000000"/>
              <w:bottom w:val="single" w:sz="12" w:space="0" w:color="000000"/>
              <w:right w:val="single" w:sz="6" w:space="0" w:color="000000"/>
            </w:tcBorders>
            <w:vAlign w:val="center"/>
          </w:tcPr>
          <w:p w14:paraId="3D8BD670"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left w:val="single" w:sz="6" w:space="0" w:color="000000"/>
              <w:bottom w:val="single" w:sz="6" w:space="0" w:color="000000"/>
              <w:right w:val="single" w:sz="6" w:space="0" w:color="000000"/>
            </w:tcBorders>
            <w:shd w:val="clear" w:color="auto" w:fill="D8D8D8"/>
          </w:tcPr>
          <w:p w14:paraId="4C54C3C7" w14:textId="6AE77B7D" w:rsidR="0093754A" w:rsidRDefault="0093754A" w:rsidP="0093754A">
            <w:pPr>
              <w:rPr>
                <w:rFonts w:eastAsia="Times New Roman" w:cs="Times New Roman"/>
                <w:color w:val="000000"/>
                <w:sz w:val="18"/>
                <w:szCs w:val="18"/>
              </w:rPr>
            </w:pPr>
            <w:r>
              <w:rPr>
                <w:rFonts w:eastAsia="Times New Roman" w:cs="Times New Roman"/>
                <w:color w:val="000000"/>
                <w:sz w:val="18"/>
                <w:szCs w:val="18"/>
              </w:rPr>
              <w:t>A</w:t>
            </w:r>
          </w:p>
          <w:p w14:paraId="38AE51FE" w14:textId="77777777" w:rsidR="0093754A" w:rsidRPr="0093754A" w:rsidRDefault="0093754A" w:rsidP="0093754A">
            <w:pPr>
              <w:rPr>
                <w:rFonts w:eastAsia="Times New Roman" w:cs="Times New Roman"/>
                <w:sz w:val="18"/>
                <w:szCs w:val="18"/>
              </w:rPr>
            </w:pPr>
          </w:p>
        </w:tc>
        <w:tc>
          <w:tcPr>
            <w:tcW w:w="8301" w:type="dxa"/>
            <w:gridSpan w:val="5"/>
            <w:tcBorders>
              <w:left w:val="single" w:sz="6" w:space="0" w:color="000000"/>
              <w:bottom w:val="single" w:sz="6" w:space="0" w:color="000000"/>
              <w:right w:val="single" w:sz="6" w:space="0" w:color="000000"/>
            </w:tcBorders>
            <w:shd w:val="clear" w:color="auto" w:fill="D8D8D8"/>
          </w:tcPr>
          <w:p w14:paraId="6AF1C222" w14:textId="3207C67E" w:rsidR="0093754A" w:rsidRPr="00275F83" w:rsidRDefault="0093754A" w:rsidP="0093754A">
            <w:pPr>
              <w:rPr>
                <w:rFonts w:ascii="Times New Roman" w:eastAsia="Times New Roman" w:hAnsi="Times New Roman" w:cs="Times New Roman"/>
                <w:b/>
                <w:bCs/>
                <w:sz w:val="24"/>
                <w:szCs w:val="24"/>
              </w:rPr>
            </w:pPr>
            <w:r w:rsidRPr="00275F83">
              <w:rPr>
                <w:rFonts w:eastAsia="Times New Roman" w:cs="Times New Roman"/>
                <w:b/>
                <w:bCs/>
                <w:i/>
                <w:iCs/>
                <w:color w:val="000000"/>
                <w:sz w:val="18"/>
                <w:szCs w:val="18"/>
              </w:rPr>
              <w:t>Horizontální opatření</w:t>
            </w:r>
          </w:p>
        </w:tc>
        <w:tc>
          <w:tcPr>
            <w:tcW w:w="50" w:type="dxa"/>
            <w:tcBorders>
              <w:top w:val="single" w:sz="6" w:space="0" w:color="000000"/>
              <w:left w:val="single" w:sz="6" w:space="0" w:color="000000"/>
              <w:bottom w:val="single" w:sz="12" w:space="0" w:color="000000"/>
            </w:tcBorders>
            <w:vAlign w:val="center"/>
          </w:tcPr>
          <w:p w14:paraId="57B18777"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08079058" w14:textId="77777777" w:rsidTr="0041001D">
        <w:trPr>
          <w:trHeight w:val="803"/>
        </w:trPr>
        <w:tc>
          <w:tcPr>
            <w:tcW w:w="50" w:type="dxa"/>
            <w:vMerge/>
            <w:tcBorders>
              <w:top w:val="single" w:sz="6" w:space="0" w:color="000000"/>
              <w:bottom w:val="single" w:sz="12" w:space="0" w:color="000000"/>
              <w:right w:val="single" w:sz="6" w:space="0" w:color="000000"/>
            </w:tcBorders>
            <w:vAlign w:val="center"/>
          </w:tcPr>
          <w:p w14:paraId="06D702F9"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left w:val="single" w:sz="6" w:space="0" w:color="000000"/>
              <w:bottom w:val="single" w:sz="6" w:space="0" w:color="000000"/>
              <w:right w:val="single" w:sz="6" w:space="0" w:color="000000"/>
            </w:tcBorders>
            <w:shd w:val="clear" w:color="auto" w:fill="D8D8D8"/>
          </w:tcPr>
          <w:p w14:paraId="0199B53F" w14:textId="6B4AF8D2" w:rsidR="0093754A" w:rsidRPr="00275F83" w:rsidRDefault="0093754A" w:rsidP="0093754A">
            <w:pPr>
              <w:spacing w:before="176"/>
              <w:ind w:left="59" w:right="429"/>
              <w:jc w:val="both"/>
              <w:rPr>
                <w:rFonts w:eastAsia="Times New Roman" w:cs="Times New Roman"/>
                <w:color w:val="000000"/>
                <w:sz w:val="18"/>
                <w:szCs w:val="18"/>
              </w:rPr>
            </w:pPr>
            <w:r w:rsidRPr="00275F83">
              <w:rPr>
                <w:rFonts w:eastAsia="Times New Roman" w:cs="Times New Roman"/>
                <w:color w:val="000000"/>
                <w:sz w:val="18"/>
                <w:szCs w:val="18"/>
              </w:rPr>
              <w:t>A.1</w:t>
            </w:r>
          </w:p>
        </w:tc>
        <w:tc>
          <w:tcPr>
            <w:tcW w:w="2138" w:type="dxa"/>
            <w:tcBorders>
              <w:left w:val="single" w:sz="6" w:space="0" w:color="000000"/>
              <w:bottom w:val="single" w:sz="6" w:space="0" w:color="000000"/>
              <w:right w:val="single" w:sz="6" w:space="0" w:color="000000"/>
            </w:tcBorders>
            <w:shd w:val="clear" w:color="auto" w:fill="D8D8D8"/>
          </w:tcPr>
          <w:p w14:paraId="00CADA81" w14:textId="36387931" w:rsidR="0093754A" w:rsidRPr="00275F83" w:rsidRDefault="0093754A" w:rsidP="0093754A">
            <w:pPr>
              <w:spacing w:before="183"/>
              <w:ind w:left="59" w:right="429"/>
              <w:jc w:val="both"/>
              <w:rPr>
                <w:rFonts w:eastAsia="Times New Roman" w:cs="Times New Roman"/>
                <w:i/>
                <w:iCs/>
                <w:color w:val="000000"/>
                <w:sz w:val="18"/>
                <w:szCs w:val="18"/>
              </w:rPr>
            </w:pPr>
            <w:r w:rsidRPr="00275F83">
              <w:rPr>
                <w:rFonts w:eastAsia="Times New Roman" w:cs="Times New Roman"/>
                <w:i/>
                <w:iCs/>
                <w:color w:val="000000"/>
                <w:sz w:val="18"/>
                <w:szCs w:val="18"/>
              </w:rPr>
              <w:t>Monitorování a podávání zpráv</w:t>
            </w:r>
          </w:p>
        </w:tc>
        <w:tc>
          <w:tcPr>
            <w:tcW w:w="2579" w:type="dxa"/>
            <w:tcBorders>
              <w:left w:val="single" w:sz="6" w:space="0" w:color="000000"/>
              <w:bottom w:val="single" w:sz="6" w:space="0" w:color="000000"/>
              <w:right w:val="single" w:sz="6" w:space="0" w:color="000000"/>
            </w:tcBorders>
          </w:tcPr>
          <w:p w14:paraId="012D2537" w14:textId="77777777" w:rsidR="0093754A" w:rsidRDefault="0093754A" w:rsidP="0041001D">
            <w:pPr>
              <w:jc w:val="center"/>
              <w:rPr>
                <w:rFonts w:ascii="Times New Roman" w:eastAsia="Times New Roman" w:hAnsi="Times New Roman" w:cs="Times New Roman"/>
                <w:b/>
                <w:bCs/>
                <w:sz w:val="24"/>
                <w:szCs w:val="24"/>
              </w:rPr>
            </w:pPr>
          </w:p>
        </w:tc>
        <w:tc>
          <w:tcPr>
            <w:tcW w:w="978" w:type="dxa"/>
            <w:tcBorders>
              <w:left w:val="single" w:sz="6" w:space="0" w:color="000000"/>
              <w:bottom w:val="single" w:sz="6" w:space="0" w:color="000000"/>
              <w:right w:val="single" w:sz="6" w:space="0" w:color="000000"/>
            </w:tcBorders>
            <w:shd w:val="clear" w:color="auto" w:fill="C6EAFF"/>
          </w:tcPr>
          <w:p w14:paraId="3BF95D3F" w14:textId="77777777" w:rsidR="0093754A" w:rsidRPr="00275F83" w:rsidRDefault="0093754A" w:rsidP="0041001D">
            <w:pPr>
              <w:jc w:val="center"/>
              <w:rPr>
                <w:rFonts w:ascii="Times New Roman" w:eastAsia="Times New Roman" w:hAnsi="Times New Roman" w:cs="Times New Roman"/>
                <w:b/>
                <w:bCs/>
                <w:sz w:val="24"/>
                <w:szCs w:val="24"/>
              </w:rPr>
            </w:pPr>
          </w:p>
        </w:tc>
        <w:tc>
          <w:tcPr>
            <w:tcW w:w="1661" w:type="dxa"/>
            <w:tcBorders>
              <w:left w:val="single" w:sz="6" w:space="0" w:color="000000"/>
              <w:bottom w:val="single" w:sz="6" w:space="0" w:color="000000"/>
              <w:right w:val="single" w:sz="6" w:space="0" w:color="000000"/>
            </w:tcBorders>
          </w:tcPr>
          <w:p w14:paraId="028BF02B" w14:textId="77777777" w:rsidR="000643BC" w:rsidRPr="000643BC" w:rsidRDefault="000643BC" w:rsidP="000643BC">
            <w:pPr>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1 891 000</w:t>
            </w:r>
          </w:p>
          <w:p w14:paraId="687B162B" w14:textId="23FEFEFB" w:rsidR="0093754A" w:rsidRPr="00275F83" w:rsidRDefault="0093754A" w:rsidP="0041001D">
            <w:pPr>
              <w:jc w:val="center"/>
              <w:rPr>
                <w:rFonts w:ascii="Times New Roman" w:eastAsia="Times New Roman" w:hAnsi="Times New Roman" w:cs="Times New Roman"/>
                <w:b/>
                <w:bCs/>
                <w:sz w:val="24"/>
                <w:szCs w:val="24"/>
              </w:rPr>
            </w:pPr>
          </w:p>
        </w:tc>
        <w:tc>
          <w:tcPr>
            <w:tcW w:w="995" w:type="dxa"/>
            <w:gridSpan w:val="2"/>
            <w:tcBorders>
              <w:left w:val="single" w:sz="6" w:space="0" w:color="000000"/>
              <w:bottom w:val="single" w:sz="6" w:space="0" w:color="000000"/>
              <w:right w:val="single" w:sz="6" w:space="0" w:color="000000"/>
            </w:tcBorders>
            <w:shd w:val="clear" w:color="auto" w:fill="C6EAFF"/>
          </w:tcPr>
          <w:p w14:paraId="550E548C"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val="restart"/>
            <w:tcBorders>
              <w:top w:val="single" w:sz="6" w:space="0" w:color="000000"/>
              <w:left w:val="single" w:sz="6" w:space="0" w:color="000000"/>
              <w:bottom w:val="single" w:sz="12" w:space="0" w:color="000000"/>
            </w:tcBorders>
            <w:vAlign w:val="center"/>
          </w:tcPr>
          <w:p w14:paraId="21CE7267"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1C26FBD1" w14:textId="77777777" w:rsidTr="0041001D">
        <w:trPr>
          <w:trHeight w:val="803"/>
        </w:trPr>
        <w:tc>
          <w:tcPr>
            <w:tcW w:w="50" w:type="dxa"/>
            <w:vMerge/>
            <w:tcBorders>
              <w:top w:val="single" w:sz="6" w:space="0" w:color="000000"/>
              <w:bottom w:val="single" w:sz="12" w:space="0" w:color="000000"/>
              <w:right w:val="single" w:sz="6" w:space="0" w:color="000000"/>
            </w:tcBorders>
            <w:vAlign w:val="center"/>
            <w:hideMark/>
          </w:tcPr>
          <w:p w14:paraId="664767A6"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left w:val="single" w:sz="6" w:space="0" w:color="000000"/>
              <w:bottom w:val="single" w:sz="6" w:space="0" w:color="000000"/>
              <w:right w:val="single" w:sz="6" w:space="0" w:color="000000"/>
            </w:tcBorders>
            <w:shd w:val="clear" w:color="auto" w:fill="D8D8D8"/>
            <w:hideMark/>
          </w:tcPr>
          <w:p w14:paraId="5C6034BA" w14:textId="77777777" w:rsidR="0093754A" w:rsidRPr="00275F83" w:rsidRDefault="0093754A" w:rsidP="0093754A">
            <w:pPr>
              <w:spacing w:before="176"/>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A.2</w:t>
            </w:r>
          </w:p>
        </w:tc>
        <w:tc>
          <w:tcPr>
            <w:tcW w:w="2138" w:type="dxa"/>
            <w:tcBorders>
              <w:left w:val="single" w:sz="6" w:space="0" w:color="000000"/>
              <w:bottom w:val="single" w:sz="6" w:space="0" w:color="000000"/>
              <w:right w:val="single" w:sz="6" w:space="0" w:color="000000"/>
            </w:tcBorders>
            <w:shd w:val="clear" w:color="auto" w:fill="D8D8D8"/>
            <w:hideMark/>
          </w:tcPr>
          <w:p w14:paraId="71D3B336" w14:textId="77777777" w:rsidR="0093754A" w:rsidRPr="00275F83" w:rsidRDefault="0093754A" w:rsidP="0093754A">
            <w:pPr>
              <w:spacing w:before="183"/>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Výzkum, včetně doplnění chybějících znalostí</w:t>
            </w:r>
          </w:p>
        </w:tc>
        <w:tc>
          <w:tcPr>
            <w:tcW w:w="2579" w:type="dxa"/>
            <w:tcBorders>
              <w:left w:val="single" w:sz="6" w:space="0" w:color="000000"/>
              <w:bottom w:val="single" w:sz="6" w:space="0" w:color="000000"/>
              <w:right w:val="single" w:sz="6" w:space="0" w:color="000000"/>
            </w:tcBorders>
            <w:hideMark/>
          </w:tcPr>
          <w:p w14:paraId="240E4EE3" w14:textId="77777777" w:rsidR="000643BC" w:rsidRPr="000643BC" w:rsidRDefault="000643BC" w:rsidP="000643BC">
            <w:pPr>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32 990 000</w:t>
            </w:r>
          </w:p>
          <w:p w14:paraId="618F112E" w14:textId="08889F5B" w:rsidR="0093754A" w:rsidRPr="00275F83" w:rsidRDefault="0093754A" w:rsidP="0041001D">
            <w:pPr>
              <w:jc w:val="center"/>
              <w:rPr>
                <w:rFonts w:ascii="Times New Roman" w:eastAsia="Times New Roman" w:hAnsi="Times New Roman" w:cs="Times New Roman"/>
                <w:b/>
                <w:bCs/>
                <w:sz w:val="24"/>
                <w:szCs w:val="24"/>
              </w:rPr>
            </w:pPr>
          </w:p>
        </w:tc>
        <w:tc>
          <w:tcPr>
            <w:tcW w:w="978" w:type="dxa"/>
            <w:tcBorders>
              <w:left w:val="single" w:sz="6" w:space="0" w:color="000000"/>
              <w:bottom w:val="single" w:sz="6" w:space="0" w:color="000000"/>
              <w:right w:val="single" w:sz="6" w:space="0" w:color="000000"/>
            </w:tcBorders>
            <w:shd w:val="clear" w:color="auto" w:fill="C6EAFF"/>
            <w:hideMark/>
          </w:tcPr>
          <w:p w14:paraId="48930793" w14:textId="77777777" w:rsidR="0093754A" w:rsidRPr="00275F83" w:rsidRDefault="0093754A" w:rsidP="0041001D">
            <w:pPr>
              <w:jc w:val="center"/>
              <w:rPr>
                <w:rFonts w:ascii="Times New Roman" w:eastAsia="Times New Roman" w:hAnsi="Times New Roman" w:cs="Times New Roman"/>
                <w:b/>
                <w:bCs/>
                <w:sz w:val="24"/>
                <w:szCs w:val="24"/>
              </w:rPr>
            </w:pPr>
          </w:p>
        </w:tc>
        <w:tc>
          <w:tcPr>
            <w:tcW w:w="1661" w:type="dxa"/>
            <w:tcBorders>
              <w:left w:val="single" w:sz="6" w:space="0" w:color="000000"/>
              <w:bottom w:val="single" w:sz="6" w:space="0" w:color="000000"/>
              <w:right w:val="single" w:sz="6" w:space="0" w:color="000000"/>
            </w:tcBorders>
            <w:hideMark/>
          </w:tcPr>
          <w:p w14:paraId="4B966187" w14:textId="77777777" w:rsidR="0093754A" w:rsidRPr="00275F83" w:rsidRDefault="0093754A" w:rsidP="0041001D">
            <w:pPr>
              <w:jc w:val="center"/>
              <w:rPr>
                <w:rFonts w:ascii="Times New Roman" w:eastAsia="Times New Roman" w:hAnsi="Times New Roman" w:cs="Times New Roman"/>
                <w:b/>
                <w:bCs/>
                <w:sz w:val="24"/>
                <w:szCs w:val="24"/>
              </w:rPr>
            </w:pPr>
          </w:p>
        </w:tc>
        <w:tc>
          <w:tcPr>
            <w:tcW w:w="995" w:type="dxa"/>
            <w:gridSpan w:val="2"/>
            <w:tcBorders>
              <w:left w:val="single" w:sz="6" w:space="0" w:color="000000"/>
              <w:bottom w:val="single" w:sz="6" w:space="0" w:color="000000"/>
              <w:right w:val="single" w:sz="6" w:space="0" w:color="000000"/>
            </w:tcBorders>
            <w:shd w:val="clear" w:color="auto" w:fill="C6EAFF"/>
            <w:hideMark/>
          </w:tcPr>
          <w:p w14:paraId="63284AB0"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1BC62931"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7551E78F" w14:textId="77777777" w:rsidTr="0041001D">
        <w:trPr>
          <w:trHeight w:val="531"/>
        </w:trPr>
        <w:tc>
          <w:tcPr>
            <w:tcW w:w="50" w:type="dxa"/>
            <w:vMerge/>
            <w:tcBorders>
              <w:top w:val="single" w:sz="6" w:space="0" w:color="000000"/>
              <w:bottom w:val="single" w:sz="12" w:space="0" w:color="000000"/>
              <w:right w:val="single" w:sz="6" w:space="0" w:color="000000"/>
            </w:tcBorders>
            <w:vAlign w:val="center"/>
            <w:hideMark/>
          </w:tcPr>
          <w:p w14:paraId="1E97518D"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D8D8D8"/>
            <w:hideMark/>
          </w:tcPr>
          <w:p w14:paraId="2E2052C9"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A.3</w:t>
            </w:r>
          </w:p>
        </w:tc>
        <w:tc>
          <w:tcPr>
            <w:tcW w:w="2138" w:type="dxa"/>
            <w:tcBorders>
              <w:top w:val="single" w:sz="6" w:space="0" w:color="000000"/>
              <w:left w:val="single" w:sz="6" w:space="0" w:color="000000"/>
              <w:bottom w:val="single" w:sz="6" w:space="0" w:color="000000"/>
              <w:right w:val="single" w:sz="6" w:space="0" w:color="000000"/>
            </w:tcBorders>
            <w:shd w:val="clear" w:color="auto" w:fill="C6EAFF"/>
            <w:hideMark/>
          </w:tcPr>
          <w:p w14:paraId="2914A437" w14:textId="77777777" w:rsidR="0093754A" w:rsidRPr="00275F83" w:rsidRDefault="0093754A" w:rsidP="0093754A">
            <w:pPr>
              <w:spacing w:before="188"/>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Jiné (nepovinné, pole pro volný text, každé max. 100 znaků)</w:t>
            </w:r>
          </w:p>
        </w:tc>
        <w:tc>
          <w:tcPr>
            <w:tcW w:w="2579" w:type="dxa"/>
            <w:tcBorders>
              <w:top w:val="single" w:sz="6" w:space="0" w:color="000000"/>
              <w:left w:val="single" w:sz="6" w:space="0" w:color="000000"/>
              <w:bottom w:val="single" w:sz="6" w:space="0" w:color="000000"/>
              <w:right w:val="single" w:sz="6" w:space="0" w:color="000000"/>
            </w:tcBorders>
            <w:shd w:val="clear" w:color="auto" w:fill="C6EAFF"/>
            <w:hideMark/>
          </w:tcPr>
          <w:p w14:paraId="17EC987E" w14:textId="77777777" w:rsidR="0093754A" w:rsidRPr="00275F83" w:rsidRDefault="0093754A" w:rsidP="0041001D">
            <w:pPr>
              <w:jc w:val="center"/>
              <w:rPr>
                <w:rFonts w:ascii="Times New Roman" w:eastAsia="Times New Roman" w:hAnsi="Times New Roman" w:cs="Times New Roman"/>
                <w:b/>
                <w:bCs/>
                <w:sz w:val="24"/>
                <w:szCs w:val="24"/>
              </w:rPr>
            </w:pPr>
          </w:p>
        </w:tc>
        <w:tc>
          <w:tcPr>
            <w:tcW w:w="978" w:type="dxa"/>
            <w:tcBorders>
              <w:top w:val="single" w:sz="6" w:space="0" w:color="000000"/>
              <w:left w:val="single" w:sz="6" w:space="0" w:color="000000"/>
              <w:bottom w:val="single" w:sz="6" w:space="0" w:color="000000"/>
              <w:right w:val="single" w:sz="6" w:space="0" w:color="000000"/>
            </w:tcBorders>
            <w:shd w:val="clear" w:color="auto" w:fill="C6EAFF"/>
            <w:hideMark/>
          </w:tcPr>
          <w:p w14:paraId="6AA2CA53" w14:textId="77777777" w:rsidR="0093754A" w:rsidRPr="00275F83" w:rsidRDefault="0093754A" w:rsidP="0041001D">
            <w:pPr>
              <w:jc w:val="center"/>
              <w:rPr>
                <w:rFonts w:ascii="Times New Roman" w:eastAsia="Times New Roman" w:hAnsi="Times New Roman" w:cs="Times New Roman"/>
                <w:b/>
                <w:bCs/>
                <w:sz w:val="24"/>
                <w:szCs w:val="24"/>
              </w:rPr>
            </w:pPr>
          </w:p>
        </w:tc>
        <w:tc>
          <w:tcPr>
            <w:tcW w:w="1661" w:type="dxa"/>
            <w:tcBorders>
              <w:top w:val="single" w:sz="6" w:space="0" w:color="000000"/>
              <w:left w:val="single" w:sz="6" w:space="0" w:color="000000"/>
              <w:bottom w:val="single" w:sz="6" w:space="0" w:color="000000"/>
              <w:right w:val="single" w:sz="6" w:space="0" w:color="000000"/>
            </w:tcBorders>
            <w:shd w:val="clear" w:color="auto" w:fill="C6EAFF"/>
            <w:hideMark/>
          </w:tcPr>
          <w:p w14:paraId="0238C6F8" w14:textId="77777777" w:rsidR="0093754A" w:rsidRPr="00275F83" w:rsidRDefault="0093754A" w:rsidP="0041001D">
            <w:pPr>
              <w:jc w:val="center"/>
              <w:rPr>
                <w:rFonts w:ascii="Times New Roman" w:eastAsia="Times New Roman" w:hAnsi="Times New Roman" w:cs="Times New Roman"/>
                <w:b/>
                <w:bCs/>
                <w:sz w:val="24"/>
                <w:szCs w:val="24"/>
              </w:rPr>
            </w:pPr>
          </w:p>
        </w:tc>
        <w:tc>
          <w:tcPr>
            <w:tcW w:w="995"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5735D263"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46D505F2"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4DFF02CF" w14:textId="77777777" w:rsidTr="0041001D">
        <w:trPr>
          <w:gridAfter w:val="1"/>
          <w:wAfter w:w="50" w:type="dxa"/>
          <w:trHeight w:val="595"/>
        </w:trPr>
        <w:tc>
          <w:tcPr>
            <w:tcW w:w="50" w:type="dxa"/>
            <w:vMerge/>
            <w:tcBorders>
              <w:top w:val="single" w:sz="6" w:space="0" w:color="000000"/>
              <w:bottom w:val="single" w:sz="12" w:space="0" w:color="000000"/>
              <w:right w:val="single" w:sz="6" w:space="0" w:color="000000"/>
            </w:tcBorders>
            <w:vAlign w:val="center"/>
            <w:hideMark/>
          </w:tcPr>
          <w:p w14:paraId="622D4033"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D8D8D8"/>
            <w:hideMark/>
          </w:tcPr>
          <w:p w14:paraId="7D04CA0D"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b/>
                <w:bCs/>
                <w:i/>
                <w:iCs/>
                <w:color w:val="000000"/>
                <w:sz w:val="18"/>
                <w:szCs w:val="18"/>
              </w:rPr>
              <w:t>B</w:t>
            </w:r>
          </w:p>
        </w:tc>
        <w:tc>
          <w:tcPr>
            <w:tcW w:w="8301" w:type="dxa"/>
            <w:gridSpan w:val="5"/>
            <w:tcBorders>
              <w:top w:val="single" w:sz="6" w:space="0" w:color="000000"/>
              <w:left w:val="single" w:sz="6" w:space="0" w:color="000000"/>
              <w:bottom w:val="single" w:sz="6" w:space="0" w:color="000000"/>
              <w:right w:val="single" w:sz="6" w:space="0" w:color="000000"/>
            </w:tcBorders>
            <w:shd w:val="clear" w:color="auto" w:fill="D8D8D8"/>
            <w:hideMark/>
          </w:tcPr>
          <w:p w14:paraId="3BC859A5" w14:textId="77777777" w:rsidR="0093754A" w:rsidRPr="00275F83" w:rsidRDefault="0093754A" w:rsidP="0041001D">
            <w:pPr>
              <w:spacing w:before="181"/>
              <w:ind w:left="59" w:right="429"/>
              <w:jc w:val="center"/>
              <w:rPr>
                <w:rFonts w:ascii="Times New Roman" w:eastAsia="Times New Roman" w:hAnsi="Times New Roman" w:cs="Times New Roman"/>
                <w:b/>
                <w:bCs/>
                <w:sz w:val="24"/>
                <w:szCs w:val="24"/>
              </w:rPr>
            </w:pPr>
            <w:r w:rsidRPr="00275F83">
              <w:rPr>
                <w:rFonts w:eastAsia="Times New Roman" w:cs="Times New Roman"/>
                <w:b/>
                <w:bCs/>
                <w:i/>
                <w:iCs/>
                <w:color w:val="000000"/>
                <w:sz w:val="18"/>
                <w:szCs w:val="18"/>
              </w:rPr>
              <w:t>Opatření podle typu ekosystému</w:t>
            </w:r>
          </w:p>
        </w:tc>
        <w:tc>
          <w:tcPr>
            <w:tcW w:w="50" w:type="dxa"/>
            <w:tcBorders>
              <w:top w:val="single" w:sz="6" w:space="0" w:color="000000"/>
              <w:left w:val="single" w:sz="6" w:space="0" w:color="000000"/>
              <w:bottom w:val="single" w:sz="12" w:space="0" w:color="000000"/>
            </w:tcBorders>
            <w:vAlign w:val="center"/>
            <w:hideMark/>
          </w:tcPr>
          <w:p w14:paraId="1023F1C6"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51B2FEB0" w14:textId="77777777" w:rsidTr="0041001D">
        <w:trPr>
          <w:trHeight w:val="809"/>
        </w:trPr>
        <w:tc>
          <w:tcPr>
            <w:tcW w:w="50" w:type="dxa"/>
            <w:vMerge/>
            <w:tcBorders>
              <w:top w:val="single" w:sz="6" w:space="0" w:color="000000"/>
              <w:bottom w:val="single" w:sz="12" w:space="0" w:color="000000"/>
              <w:right w:val="single" w:sz="6" w:space="0" w:color="000000"/>
            </w:tcBorders>
            <w:vAlign w:val="center"/>
            <w:hideMark/>
          </w:tcPr>
          <w:p w14:paraId="4B1B9CC9"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D8D8D8"/>
            <w:hideMark/>
          </w:tcPr>
          <w:p w14:paraId="7D5A9FD6"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B.1</w:t>
            </w:r>
          </w:p>
        </w:tc>
        <w:tc>
          <w:tcPr>
            <w:tcW w:w="2138" w:type="dxa"/>
            <w:tcBorders>
              <w:top w:val="single" w:sz="6" w:space="0" w:color="000000"/>
              <w:left w:val="single" w:sz="6" w:space="0" w:color="000000"/>
              <w:bottom w:val="single" w:sz="6" w:space="0" w:color="000000"/>
              <w:right w:val="single" w:sz="6" w:space="0" w:color="000000"/>
            </w:tcBorders>
            <w:shd w:val="clear" w:color="auto" w:fill="D8D8D8"/>
            <w:hideMark/>
          </w:tcPr>
          <w:p w14:paraId="18B2C643" w14:textId="77777777" w:rsidR="0093754A" w:rsidRPr="00275F83" w:rsidRDefault="0093754A" w:rsidP="0093754A">
            <w:pPr>
              <w:spacing w:before="188"/>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Mokřadní ekosystémy (pobřežní a vnitrozemské)</w:t>
            </w:r>
          </w:p>
        </w:tc>
        <w:tc>
          <w:tcPr>
            <w:tcW w:w="2579" w:type="dxa"/>
            <w:tcBorders>
              <w:top w:val="single" w:sz="6" w:space="0" w:color="000000"/>
              <w:left w:val="single" w:sz="6" w:space="0" w:color="000000"/>
              <w:bottom w:val="single" w:sz="6" w:space="0" w:color="000000"/>
              <w:right w:val="single" w:sz="6" w:space="0" w:color="000000"/>
            </w:tcBorders>
            <w:hideMark/>
          </w:tcPr>
          <w:p w14:paraId="3CE01B9A" w14:textId="40D501A7" w:rsidR="000643BC" w:rsidRPr="000643BC" w:rsidRDefault="000643BC" w:rsidP="000643BC">
            <w:pPr>
              <w:spacing w:line="300" w:lineRule="atLeast"/>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12</w:t>
            </w:r>
            <w:r w:rsidR="00816660">
              <w:rPr>
                <w:rFonts w:ascii="Times New Roman" w:eastAsia="Times New Roman" w:hAnsi="Times New Roman" w:cs="Times New Roman"/>
                <w:b/>
                <w:bCs/>
                <w:sz w:val="24"/>
                <w:szCs w:val="24"/>
                <w:lang w:val="cs-CZ"/>
              </w:rPr>
              <w:t>8</w:t>
            </w:r>
            <w:r w:rsidRPr="000643BC">
              <w:rPr>
                <w:rFonts w:ascii="Times New Roman" w:eastAsia="Times New Roman" w:hAnsi="Times New Roman" w:cs="Times New Roman"/>
                <w:b/>
                <w:bCs/>
                <w:sz w:val="24"/>
                <w:szCs w:val="24"/>
                <w:lang w:val="cs-CZ"/>
              </w:rPr>
              <w:t xml:space="preserve"> </w:t>
            </w:r>
            <w:r w:rsidR="00816660">
              <w:rPr>
                <w:rFonts w:ascii="Times New Roman" w:eastAsia="Times New Roman" w:hAnsi="Times New Roman" w:cs="Times New Roman"/>
                <w:b/>
                <w:bCs/>
                <w:sz w:val="24"/>
                <w:szCs w:val="24"/>
                <w:lang w:val="cs-CZ"/>
              </w:rPr>
              <w:t>311</w:t>
            </w:r>
            <w:r w:rsidRPr="000643BC">
              <w:rPr>
                <w:rFonts w:ascii="Times New Roman" w:eastAsia="Times New Roman" w:hAnsi="Times New Roman" w:cs="Times New Roman"/>
                <w:b/>
                <w:bCs/>
                <w:sz w:val="24"/>
                <w:szCs w:val="24"/>
                <w:lang w:val="cs-CZ"/>
              </w:rPr>
              <w:t xml:space="preserve"> 000</w:t>
            </w:r>
          </w:p>
          <w:p w14:paraId="6E1C362E" w14:textId="7C561410" w:rsidR="0093754A" w:rsidRPr="00AE1DED" w:rsidRDefault="0093754A" w:rsidP="00CA6304">
            <w:pPr>
              <w:spacing w:line="300" w:lineRule="atLeast"/>
              <w:jc w:val="center"/>
              <w:rPr>
                <w:rFonts w:ascii="Times New Roman" w:eastAsia="Times New Roman" w:hAnsi="Times New Roman" w:cs="Times New Roman"/>
                <w:b/>
                <w:bCs/>
                <w:sz w:val="24"/>
                <w:szCs w:val="24"/>
              </w:rPr>
            </w:pPr>
          </w:p>
        </w:tc>
        <w:tc>
          <w:tcPr>
            <w:tcW w:w="978" w:type="dxa"/>
            <w:tcBorders>
              <w:top w:val="single" w:sz="6" w:space="0" w:color="000000"/>
              <w:left w:val="single" w:sz="6" w:space="0" w:color="000000"/>
              <w:bottom w:val="single" w:sz="6" w:space="0" w:color="000000"/>
              <w:right w:val="single" w:sz="6" w:space="0" w:color="000000"/>
            </w:tcBorders>
            <w:shd w:val="clear" w:color="auto" w:fill="C6EAFF"/>
            <w:hideMark/>
          </w:tcPr>
          <w:p w14:paraId="4B57767A" w14:textId="77777777" w:rsidR="0093754A" w:rsidRPr="00AE1DED" w:rsidRDefault="0093754A" w:rsidP="0041001D">
            <w:pPr>
              <w:jc w:val="center"/>
              <w:rPr>
                <w:rFonts w:ascii="Times New Roman" w:eastAsia="Times New Roman" w:hAnsi="Times New Roman" w:cs="Times New Roman"/>
                <w:b/>
                <w:bCs/>
                <w:sz w:val="24"/>
                <w:szCs w:val="24"/>
              </w:rPr>
            </w:pPr>
          </w:p>
        </w:tc>
        <w:tc>
          <w:tcPr>
            <w:tcW w:w="1661" w:type="dxa"/>
            <w:tcBorders>
              <w:top w:val="single" w:sz="6" w:space="0" w:color="000000"/>
              <w:left w:val="single" w:sz="6" w:space="0" w:color="000000"/>
              <w:bottom w:val="single" w:sz="6" w:space="0" w:color="000000"/>
              <w:right w:val="single" w:sz="6" w:space="0" w:color="000000"/>
            </w:tcBorders>
            <w:hideMark/>
          </w:tcPr>
          <w:p w14:paraId="52C253D4" w14:textId="6ACD1FCA" w:rsidR="000643BC" w:rsidRPr="000643BC" w:rsidRDefault="000643BC" w:rsidP="000643BC">
            <w:pPr>
              <w:jc w:val="center"/>
              <w:rPr>
                <w:rFonts w:ascii="Times New Roman" w:eastAsia="Times New Roman" w:hAnsi="Times New Roman" w:cs="Times New Roman"/>
                <w:b/>
                <w:bCs/>
                <w:sz w:val="24"/>
                <w:szCs w:val="24"/>
                <w:lang w:val="cs-CZ"/>
              </w:rPr>
            </w:pPr>
            <w:r w:rsidRPr="000643BC">
              <w:rPr>
                <w:rFonts w:ascii="Times New Roman" w:eastAsia="Times New Roman" w:hAnsi="Times New Roman" w:cs="Times New Roman"/>
                <w:b/>
                <w:bCs/>
                <w:sz w:val="24"/>
                <w:szCs w:val="24"/>
                <w:lang w:val="cs-CZ"/>
              </w:rPr>
              <w:t xml:space="preserve">54 </w:t>
            </w:r>
            <w:r w:rsidR="00816660">
              <w:rPr>
                <w:rFonts w:ascii="Times New Roman" w:eastAsia="Times New Roman" w:hAnsi="Times New Roman" w:cs="Times New Roman"/>
                <w:b/>
                <w:bCs/>
                <w:sz w:val="24"/>
                <w:szCs w:val="24"/>
                <w:lang w:val="cs-CZ"/>
              </w:rPr>
              <w:t>990</w:t>
            </w:r>
            <w:r w:rsidRPr="000643BC">
              <w:rPr>
                <w:rFonts w:ascii="Times New Roman" w:eastAsia="Times New Roman" w:hAnsi="Times New Roman" w:cs="Times New Roman"/>
                <w:b/>
                <w:bCs/>
                <w:sz w:val="24"/>
                <w:szCs w:val="24"/>
                <w:lang w:val="cs-CZ"/>
              </w:rPr>
              <w:t xml:space="preserve"> 000</w:t>
            </w:r>
          </w:p>
          <w:p w14:paraId="7568F238" w14:textId="0D4C97E3" w:rsidR="0093754A" w:rsidRPr="00AE1DED" w:rsidRDefault="0093754A" w:rsidP="0041001D">
            <w:pPr>
              <w:jc w:val="center"/>
              <w:rPr>
                <w:rFonts w:ascii="Times New Roman" w:eastAsia="Times New Roman" w:hAnsi="Times New Roman" w:cs="Times New Roman"/>
                <w:b/>
                <w:bCs/>
                <w:sz w:val="24"/>
                <w:szCs w:val="24"/>
              </w:rPr>
            </w:pPr>
          </w:p>
        </w:tc>
        <w:tc>
          <w:tcPr>
            <w:tcW w:w="995"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56214E9F"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val="restart"/>
            <w:tcBorders>
              <w:top w:val="single" w:sz="6" w:space="0" w:color="000000"/>
              <w:left w:val="single" w:sz="6" w:space="0" w:color="000000"/>
              <w:bottom w:val="single" w:sz="12" w:space="0" w:color="000000"/>
            </w:tcBorders>
            <w:vAlign w:val="center"/>
            <w:hideMark/>
          </w:tcPr>
          <w:p w14:paraId="56D20267"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1EE2B472" w14:textId="77777777" w:rsidTr="0041001D">
        <w:trPr>
          <w:trHeight w:val="595"/>
        </w:trPr>
        <w:tc>
          <w:tcPr>
            <w:tcW w:w="50" w:type="dxa"/>
            <w:vMerge/>
            <w:tcBorders>
              <w:top w:val="single" w:sz="6" w:space="0" w:color="000000"/>
              <w:bottom w:val="single" w:sz="12" w:space="0" w:color="000000"/>
              <w:right w:val="single" w:sz="6" w:space="0" w:color="000000"/>
            </w:tcBorders>
            <w:vAlign w:val="center"/>
            <w:hideMark/>
          </w:tcPr>
          <w:p w14:paraId="5AE17489"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D8D8D8"/>
            <w:hideMark/>
          </w:tcPr>
          <w:p w14:paraId="16409A5E"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B.2</w:t>
            </w:r>
          </w:p>
        </w:tc>
        <w:tc>
          <w:tcPr>
            <w:tcW w:w="2138" w:type="dxa"/>
            <w:tcBorders>
              <w:top w:val="single" w:sz="6" w:space="0" w:color="000000"/>
              <w:left w:val="single" w:sz="6" w:space="0" w:color="000000"/>
              <w:bottom w:val="single" w:sz="6" w:space="0" w:color="000000"/>
              <w:right w:val="single" w:sz="6" w:space="0" w:color="000000"/>
            </w:tcBorders>
            <w:shd w:val="clear" w:color="auto" w:fill="D8D8D8"/>
            <w:hideMark/>
          </w:tcPr>
          <w:p w14:paraId="476EBF85"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Ekosystémy travních porostů</w:t>
            </w:r>
          </w:p>
        </w:tc>
        <w:tc>
          <w:tcPr>
            <w:tcW w:w="2579" w:type="dxa"/>
            <w:tcBorders>
              <w:top w:val="single" w:sz="6" w:space="0" w:color="000000"/>
              <w:left w:val="single" w:sz="6" w:space="0" w:color="000000"/>
              <w:bottom w:val="single" w:sz="6" w:space="0" w:color="000000"/>
              <w:right w:val="single" w:sz="6" w:space="0" w:color="000000"/>
            </w:tcBorders>
            <w:hideMark/>
          </w:tcPr>
          <w:p w14:paraId="0554E4E5" w14:textId="77777777" w:rsidR="00A84B77" w:rsidRPr="00A84B77" w:rsidRDefault="00A84B77" w:rsidP="00A84B77">
            <w:pPr>
              <w:spacing w:line="300" w:lineRule="atLeast"/>
              <w:jc w:val="center"/>
              <w:rPr>
                <w:rFonts w:ascii="Times New Roman" w:eastAsia="Times New Roman" w:hAnsi="Times New Roman" w:cs="Times New Roman"/>
                <w:b/>
                <w:bCs/>
                <w:sz w:val="24"/>
                <w:szCs w:val="24"/>
                <w:lang w:val="cs-CZ"/>
              </w:rPr>
            </w:pPr>
            <w:r w:rsidRPr="00A84B77">
              <w:rPr>
                <w:rFonts w:ascii="Times New Roman" w:eastAsia="Times New Roman" w:hAnsi="Times New Roman" w:cs="Times New Roman"/>
                <w:b/>
                <w:bCs/>
                <w:sz w:val="24"/>
                <w:szCs w:val="24"/>
                <w:lang w:val="cs-CZ"/>
              </w:rPr>
              <w:t>23 512 000</w:t>
            </w:r>
          </w:p>
          <w:p w14:paraId="2EF87FD1" w14:textId="4E6B8C7F" w:rsidR="0093754A" w:rsidRPr="00AE1DED" w:rsidRDefault="0093754A" w:rsidP="00CA6304">
            <w:pPr>
              <w:spacing w:line="300" w:lineRule="atLeast"/>
              <w:jc w:val="center"/>
              <w:rPr>
                <w:rFonts w:ascii="Times New Roman" w:eastAsia="Times New Roman" w:hAnsi="Times New Roman" w:cs="Times New Roman"/>
                <w:b/>
                <w:bCs/>
                <w:sz w:val="24"/>
                <w:szCs w:val="24"/>
              </w:rPr>
            </w:pPr>
          </w:p>
        </w:tc>
        <w:tc>
          <w:tcPr>
            <w:tcW w:w="978" w:type="dxa"/>
            <w:tcBorders>
              <w:top w:val="single" w:sz="6" w:space="0" w:color="000000"/>
              <w:left w:val="single" w:sz="6" w:space="0" w:color="000000"/>
              <w:bottom w:val="single" w:sz="6" w:space="0" w:color="000000"/>
              <w:right w:val="single" w:sz="6" w:space="0" w:color="000000"/>
            </w:tcBorders>
            <w:shd w:val="clear" w:color="auto" w:fill="C6EAFF"/>
            <w:hideMark/>
          </w:tcPr>
          <w:p w14:paraId="0E4C3059" w14:textId="77777777" w:rsidR="0093754A" w:rsidRPr="00AE1DED" w:rsidRDefault="0093754A" w:rsidP="0041001D">
            <w:pPr>
              <w:jc w:val="center"/>
              <w:rPr>
                <w:rFonts w:ascii="Times New Roman" w:eastAsia="Times New Roman" w:hAnsi="Times New Roman" w:cs="Times New Roman"/>
                <w:b/>
                <w:bCs/>
                <w:sz w:val="24"/>
                <w:szCs w:val="24"/>
              </w:rPr>
            </w:pPr>
          </w:p>
        </w:tc>
        <w:tc>
          <w:tcPr>
            <w:tcW w:w="1661" w:type="dxa"/>
            <w:tcBorders>
              <w:top w:val="single" w:sz="6" w:space="0" w:color="000000"/>
              <w:left w:val="single" w:sz="6" w:space="0" w:color="000000"/>
              <w:bottom w:val="single" w:sz="6" w:space="0" w:color="000000"/>
              <w:right w:val="single" w:sz="6" w:space="0" w:color="000000"/>
            </w:tcBorders>
            <w:hideMark/>
          </w:tcPr>
          <w:p w14:paraId="7A859DE7" w14:textId="77777777" w:rsidR="00A84B77" w:rsidRPr="00A84B77" w:rsidRDefault="00A84B77" w:rsidP="00A84B77">
            <w:pPr>
              <w:jc w:val="center"/>
              <w:rPr>
                <w:rFonts w:ascii="Times New Roman" w:eastAsia="Times New Roman" w:hAnsi="Times New Roman" w:cs="Times New Roman"/>
                <w:b/>
                <w:bCs/>
                <w:sz w:val="24"/>
                <w:szCs w:val="24"/>
                <w:lang w:val="cs-CZ"/>
              </w:rPr>
            </w:pPr>
            <w:r w:rsidRPr="00A84B77">
              <w:rPr>
                <w:rFonts w:ascii="Times New Roman" w:eastAsia="Times New Roman" w:hAnsi="Times New Roman" w:cs="Times New Roman"/>
                <w:b/>
                <w:bCs/>
                <w:sz w:val="24"/>
                <w:szCs w:val="24"/>
                <w:lang w:val="cs-CZ"/>
              </w:rPr>
              <w:t>54 861 000</w:t>
            </w:r>
          </w:p>
          <w:p w14:paraId="1A752928" w14:textId="0EF9C459" w:rsidR="0093754A" w:rsidRPr="00AE1DED" w:rsidRDefault="0093754A" w:rsidP="00CA6304">
            <w:pPr>
              <w:jc w:val="center"/>
              <w:rPr>
                <w:rFonts w:ascii="Times New Roman" w:eastAsia="Times New Roman" w:hAnsi="Times New Roman" w:cs="Times New Roman"/>
                <w:b/>
                <w:bCs/>
                <w:sz w:val="24"/>
                <w:szCs w:val="24"/>
              </w:rPr>
            </w:pPr>
          </w:p>
        </w:tc>
        <w:tc>
          <w:tcPr>
            <w:tcW w:w="995"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1BB8B31C"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17BBE8E7"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43AEF153" w14:textId="77777777" w:rsidTr="0041001D">
        <w:trPr>
          <w:trHeight w:val="809"/>
        </w:trPr>
        <w:tc>
          <w:tcPr>
            <w:tcW w:w="50" w:type="dxa"/>
            <w:vMerge/>
            <w:tcBorders>
              <w:top w:val="single" w:sz="6" w:space="0" w:color="000000"/>
              <w:bottom w:val="single" w:sz="12" w:space="0" w:color="000000"/>
              <w:right w:val="single" w:sz="6" w:space="0" w:color="000000"/>
            </w:tcBorders>
            <w:vAlign w:val="center"/>
            <w:hideMark/>
          </w:tcPr>
          <w:p w14:paraId="7A313AAC"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D8D8D8"/>
            <w:hideMark/>
          </w:tcPr>
          <w:p w14:paraId="4DA4E0B4"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B.3</w:t>
            </w:r>
          </w:p>
        </w:tc>
        <w:tc>
          <w:tcPr>
            <w:tcW w:w="2138" w:type="dxa"/>
            <w:tcBorders>
              <w:top w:val="single" w:sz="6" w:space="0" w:color="000000"/>
              <w:left w:val="single" w:sz="6" w:space="0" w:color="000000"/>
              <w:bottom w:val="single" w:sz="6" w:space="0" w:color="000000"/>
              <w:right w:val="single" w:sz="6" w:space="0" w:color="000000"/>
            </w:tcBorders>
            <w:shd w:val="clear" w:color="auto" w:fill="D8D8D8"/>
            <w:hideMark/>
          </w:tcPr>
          <w:p w14:paraId="494D3BEC" w14:textId="77777777" w:rsidR="0093754A" w:rsidRPr="00275F83" w:rsidRDefault="0093754A" w:rsidP="0093754A">
            <w:pPr>
              <w:spacing w:before="189"/>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Řeky, jezera, lužní, nivní a břehové ekosystémy</w:t>
            </w:r>
          </w:p>
        </w:tc>
        <w:tc>
          <w:tcPr>
            <w:tcW w:w="2579" w:type="dxa"/>
            <w:tcBorders>
              <w:top w:val="single" w:sz="6" w:space="0" w:color="000000"/>
              <w:left w:val="single" w:sz="6" w:space="0" w:color="000000"/>
              <w:bottom w:val="single" w:sz="6" w:space="0" w:color="000000"/>
              <w:right w:val="single" w:sz="6" w:space="0" w:color="000000"/>
            </w:tcBorders>
            <w:hideMark/>
          </w:tcPr>
          <w:p w14:paraId="6C9CF527" w14:textId="1A745393" w:rsidR="00A84B77" w:rsidRPr="00A84B77" w:rsidRDefault="00A84B77" w:rsidP="00A84B77">
            <w:pPr>
              <w:jc w:val="center"/>
              <w:rPr>
                <w:rFonts w:ascii="Times New Roman" w:eastAsia="Times New Roman" w:hAnsi="Times New Roman" w:cs="Times New Roman"/>
                <w:b/>
                <w:bCs/>
                <w:sz w:val="24"/>
                <w:szCs w:val="24"/>
                <w:lang w:val="cs-CZ"/>
              </w:rPr>
            </w:pPr>
            <w:r w:rsidRPr="00A84B77">
              <w:rPr>
                <w:rFonts w:ascii="Times New Roman" w:eastAsia="Times New Roman" w:hAnsi="Times New Roman" w:cs="Times New Roman"/>
                <w:b/>
                <w:bCs/>
                <w:sz w:val="24"/>
                <w:szCs w:val="24"/>
                <w:lang w:val="cs-CZ"/>
              </w:rPr>
              <w:t>25</w:t>
            </w:r>
            <w:r w:rsidR="00816660">
              <w:rPr>
                <w:rFonts w:ascii="Times New Roman" w:eastAsia="Times New Roman" w:hAnsi="Times New Roman" w:cs="Times New Roman"/>
                <w:b/>
                <w:bCs/>
                <w:sz w:val="24"/>
                <w:szCs w:val="24"/>
                <w:lang w:val="cs-CZ"/>
              </w:rPr>
              <w:t>4</w:t>
            </w:r>
            <w:r w:rsidRPr="00A84B77">
              <w:rPr>
                <w:rFonts w:ascii="Times New Roman" w:eastAsia="Times New Roman" w:hAnsi="Times New Roman" w:cs="Times New Roman"/>
                <w:b/>
                <w:bCs/>
                <w:sz w:val="24"/>
                <w:szCs w:val="24"/>
                <w:lang w:val="cs-CZ"/>
              </w:rPr>
              <w:t xml:space="preserve"> </w:t>
            </w:r>
            <w:r w:rsidR="00816660">
              <w:rPr>
                <w:rFonts w:ascii="Times New Roman" w:eastAsia="Times New Roman" w:hAnsi="Times New Roman" w:cs="Times New Roman"/>
                <w:b/>
                <w:bCs/>
                <w:sz w:val="24"/>
                <w:szCs w:val="24"/>
                <w:lang w:val="cs-CZ"/>
              </w:rPr>
              <w:t>204</w:t>
            </w:r>
            <w:r w:rsidRPr="00A84B77">
              <w:rPr>
                <w:rFonts w:ascii="Times New Roman" w:eastAsia="Times New Roman" w:hAnsi="Times New Roman" w:cs="Times New Roman"/>
                <w:b/>
                <w:bCs/>
                <w:sz w:val="24"/>
                <w:szCs w:val="24"/>
                <w:lang w:val="cs-CZ"/>
              </w:rPr>
              <w:t xml:space="preserve"> 000</w:t>
            </w:r>
          </w:p>
          <w:p w14:paraId="3300A11B" w14:textId="1EEE4680" w:rsidR="0093754A" w:rsidRPr="00AE1DED" w:rsidRDefault="0093754A" w:rsidP="00CA6304">
            <w:pPr>
              <w:jc w:val="center"/>
              <w:rPr>
                <w:rFonts w:ascii="Times New Roman" w:eastAsia="Times New Roman" w:hAnsi="Times New Roman" w:cs="Times New Roman"/>
                <w:b/>
                <w:bCs/>
                <w:sz w:val="24"/>
                <w:szCs w:val="24"/>
              </w:rPr>
            </w:pPr>
          </w:p>
        </w:tc>
        <w:tc>
          <w:tcPr>
            <w:tcW w:w="978" w:type="dxa"/>
            <w:tcBorders>
              <w:top w:val="single" w:sz="6" w:space="0" w:color="000000"/>
              <w:left w:val="single" w:sz="6" w:space="0" w:color="000000"/>
              <w:bottom w:val="single" w:sz="6" w:space="0" w:color="000000"/>
              <w:right w:val="single" w:sz="6" w:space="0" w:color="000000"/>
            </w:tcBorders>
            <w:shd w:val="clear" w:color="auto" w:fill="C6EAFF"/>
            <w:hideMark/>
          </w:tcPr>
          <w:p w14:paraId="3A315084" w14:textId="77777777" w:rsidR="0093754A" w:rsidRPr="00AE1DED" w:rsidRDefault="0093754A" w:rsidP="0041001D">
            <w:pPr>
              <w:jc w:val="center"/>
              <w:rPr>
                <w:rFonts w:ascii="Times New Roman" w:eastAsia="Times New Roman" w:hAnsi="Times New Roman" w:cs="Times New Roman"/>
                <w:b/>
                <w:bCs/>
                <w:sz w:val="24"/>
                <w:szCs w:val="24"/>
              </w:rPr>
            </w:pPr>
          </w:p>
        </w:tc>
        <w:tc>
          <w:tcPr>
            <w:tcW w:w="1661" w:type="dxa"/>
            <w:tcBorders>
              <w:top w:val="single" w:sz="6" w:space="0" w:color="000000"/>
              <w:left w:val="single" w:sz="6" w:space="0" w:color="000000"/>
              <w:bottom w:val="single" w:sz="6" w:space="0" w:color="000000"/>
              <w:right w:val="single" w:sz="6" w:space="0" w:color="000000"/>
            </w:tcBorders>
            <w:hideMark/>
          </w:tcPr>
          <w:p w14:paraId="4E4674A7" w14:textId="6EDB4BB7" w:rsidR="00A84B77" w:rsidRPr="00A84B77" w:rsidRDefault="00A84B77" w:rsidP="00A84B77">
            <w:pPr>
              <w:jc w:val="center"/>
              <w:rPr>
                <w:rFonts w:ascii="Times New Roman" w:eastAsia="Times New Roman" w:hAnsi="Times New Roman" w:cs="Times New Roman"/>
                <w:b/>
                <w:bCs/>
                <w:sz w:val="24"/>
                <w:szCs w:val="24"/>
                <w:lang w:val="cs-CZ"/>
              </w:rPr>
            </w:pPr>
            <w:r w:rsidRPr="00A84B77">
              <w:rPr>
                <w:rFonts w:ascii="Times New Roman" w:eastAsia="Times New Roman" w:hAnsi="Times New Roman" w:cs="Times New Roman"/>
                <w:b/>
                <w:bCs/>
                <w:sz w:val="24"/>
                <w:szCs w:val="24"/>
                <w:lang w:val="cs-CZ"/>
              </w:rPr>
              <w:t xml:space="preserve">84 </w:t>
            </w:r>
            <w:r w:rsidR="00816660">
              <w:rPr>
                <w:rFonts w:ascii="Times New Roman" w:eastAsia="Times New Roman" w:hAnsi="Times New Roman" w:cs="Times New Roman"/>
                <w:b/>
                <w:bCs/>
                <w:sz w:val="24"/>
                <w:szCs w:val="24"/>
                <w:lang w:val="cs-CZ"/>
              </w:rPr>
              <w:t>755</w:t>
            </w:r>
            <w:r w:rsidRPr="00A84B77">
              <w:rPr>
                <w:rFonts w:ascii="Times New Roman" w:eastAsia="Times New Roman" w:hAnsi="Times New Roman" w:cs="Times New Roman"/>
                <w:b/>
                <w:bCs/>
                <w:sz w:val="24"/>
                <w:szCs w:val="24"/>
                <w:lang w:val="cs-CZ"/>
              </w:rPr>
              <w:t xml:space="preserve"> 000</w:t>
            </w:r>
          </w:p>
          <w:p w14:paraId="15B975AC" w14:textId="361370DF" w:rsidR="0093754A" w:rsidRPr="00AE1DED" w:rsidRDefault="0093754A" w:rsidP="00CA6304">
            <w:pPr>
              <w:jc w:val="center"/>
              <w:rPr>
                <w:rFonts w:ascii="Times New Roman" w:eastAsia="Times New Roman" w:hAnsi="Times New Roman" w:cs="Times New Roman"/>
                <w:b/>
                <w:bCs/>
                <w:sz w:val="24"/>
                <w:szCs w:val="24"/>
              </w:rPr>
            </w:pPr>
          </w:p>
        </w:tc>
        <w:tc>
          <w:tcPr>
            <w:tcW w:w="995"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06E407C7"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750B0AEC"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302C4060" w14:textId="77777777" w:rsidTr="0041001D">
        <w:trPr>
          <w:trHeight w:val="595"/>
        </w:trPr>
        <w:tc>
          <w:tcPr>
            <w:tcW w:w="50" w:type="dxa"/>
            <w:vMerge/>
            <w:tcBorders>
              <w:top w:val="single" w:sz="6" w:space="0" w:color="000000"/>
              <w:bottom w:val="single" w:sz="12" w:space="0" w:color="000000"/>
              <w:right w:val="single" w:sz="6" w:space="0" w:color="000000"/>
            </w:tcBorders>
            <w:vAlign w:val="center"/>
            <w:hideMark/>
          </w:tcPr>
          <w:p w14:paraId="296CE514"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D8D8D8"/>
            <w:hideMark/>
          </w:tcPr>
          <w:p w14:paraId="519D07A2"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B.4</w:t>
            </w:r>
          </w:p>
        </w:tc>
        <w:tc>
          <w:tcPr>
            <w:tcW w:w="2138" w:type="dxa"/>
            <w:tcBorders>
              <w:top w:val="single" w:sz="6" w:space="0" w:color="000000"/>
              <w:left w:val="single" w:sz="6" w:space="0" w:color="000000"/>
              <w:bottom w:val="single" w:sz="6" w:space="0" w:color="000000"/>
              <w:right w:val="single" w:sz="6" w:space="0" w:color="000000"/>
            </w:tcBorders>
            <w:shd w:val="clear" w:color="auto" w:fill="D8D8D8"/>
            <w:hideMark/>
          </w:tcPr>
          <w:p w14:paraId="103AA3C0"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Lesy a lesní ekosystémy</w:t>
            </w:r>
          </w:p>
        </w:tc>
        <w:tc>
          <w:tcPr>
            <w:tcW w:w="2579" w:type="dxa"/>
            <w:tcBorders>
              <w:top w:val="single" w:sz="6" w:space="0" w:color="000000"/>
              <w:left w:val="single" w:sz="6" w:space="0" w:color="000000"/>
              <w:bottom w:val="single" w:sz="6" w:space="0" w:color="000000"/>
              <w:right w:val="single" w:sz="6" w:space="0" w:color="000000"/>
            </w:tcBorders>
            <w:hideMark/>
          </w:tcPr>
          <w:p w14:paraId="08B3EEB9" w14:textId="77777777" w:rsidR="00A84B77" w:rsidRPr="00A84B77" w:rsidRDefault="00A84B77" w:rsidP="00A84B77">
            <w:pPr>
              <w:spacing w:line="300" w:lineRule="atLeast"/>
              <w:jc w:val="center"/>
              <w:rPr>
                <w:rFonts w:ascii="Times New Roman" w:eastAsia="Times New Roman" w:hAnsi="Times New Roman" w:cs="Times New Roman"/>
                <w:b/>
                <w:bCs/>
                <w:sz w:val="24"/>
                <w:szCs w:val="24"/>
                <w:lang w:val="cs-CZ"/>
              </w:rPr>
            </w:pPr>
            <w:r w:rsidRPr="00A84B77">
              <w:rPr>
                <w:rFonts w:ascii="Times New Roman" w:eastAsia="Times New Roman" w:hAnsi="Times New Roman" w:cs="Times New Roman"/>
                <w:b/>
                <w:bCs/>
                <w:sz w:val="24"/>
                <w:szCs w:val="24"/>
                <w:lang w:val="cs-CZ"/>
              </w:rPr>
              <w:t>143 777 000</w:t>
            </w:r>
          </w:p>
          <w:p w14:paraId="498E2F70" w14:textId="22DDE2B8" w:rsidR="0093754A" w:rsidRPr="00AE1DED" w:rsidRDefault="0093754A" w:rsidP="00CA6304">
            <w:pPr>
              <w:spacing w:line="300" w:lineRule="atLeast"/>
              <w:jc w:val="center"/>
              <w:rPr>
                <w:rFonts w:ascii="Times New Roman" w:eastAsia="Times New Roman" w:hAnsi="Times New Roman" w:cs="Times New Roman"/>
                <w:b/>
                <w:bCs/>
                <w:sz w:val="24"/>
                <w:szCs w:val="24"/>
              </w:rPr>
            </w:pPr>
          </w:p>
        </w:tc>
        <w:tc>
          <w:tcPr>
            <w:tcW w:w="978" w:type="dxa"/>
            <w:tcBorders>
              <w:top w:val="single" w:sz="6" w:space="0" w:color="000000"/>
              <w:left w:val="single" w:sz="6" w:space="0" w:color="000000"/>
              <w:bottom w:val="single" w:sz="6" w:space="0" w:color="000000"/>
              <w:right w:val="single" w:sz="6" w:space="0" w:color="000000"/>
            </w:tcBorders>
            <w:shd w:val="clear" w:color="auto" w:fill="C6EAFF"/>
            <w:hideMark/>
          </w:tcPr>
          <w:p w14:paraId="6EBEA890" w14:textId="77777777" w:rsidR="0093754A" w:rsidRPr="00AE1DED" w:rsidRDefault="0093754A" w:rsidP="0041001D">
            <w:pPr>
              <w:jc w:val="center"/>
              <w:rPr>
                <w:rFonts w:ascii="Times New Roman" w:eastAsia="Times New Roman" w:hAnsi="Times New Roman" w:cs="Times New Roman"/>
                <w:b/>
                <w:bCs/>
                <w:sz w:val="24"/>
                <w:szCs w:val="24"/>
              </w:rPr>
            </w:pPr>
          </w:p>
        </w:tc>
        <w:tc>
          <w:tcPr>
            <w:tcW w:w="1661" w:type="dxa"/>
            <w:tcBorders>
              <w:top w:val="single" w:sz="6" w:space="0" w:color="000000"/>
              <w:left w:val="single" w:sz="6" w:space="0" w:color="000000"/>
              <w:bottom w:val="single" w:sz="6" w:space="0" w:color="000000"/>
              <w:right w:val="single" w:sz="6" w:space="0" w:color="000000"/>
            </w:tcBorders>
            <w:hideMark/>
          </w:tcPr>
          <w:p w14:paraId="53AB1C65" w14:textId="77777777" w:rsidR="00A84B77" w:rsidRPr="00A84B77" w:rsidRDefault="00A84B77" w:rsidP="00A84B77">
            <w:pPr>
              <w:spacing w:line="300" w:lineRule="atLeast"/>
              <w:jc w:val="center"/>
              <w:rPr>
                <w:rFonts w:ascii="Times New Roman" w:eastAsia="Times New Roman" w:hAnsi="Times New Roman" w:cs="Times New Roman"/>
                <w:b/>
                <w:bCs/>
                <w:sz w:val="24"/>
                <w:szCs w:val="24"/>
                <w:lang w:val="cs-CZ"/>
              </w:rPr>
            </w:pPr>
            <w:r w:rsidRPr="00A84B77">
              <w:rPr>
                <w:rFonts w:ascii="Times New Roman" w:eastAsia="Times New Roman" w:hAnsi="Times New Roman" w:cs="Times New Roman"/>
                <w:b/>
                <w:bCs/>
                <w:sz w:val="24"/>
                <w:szCs w:val="24"/>
                <w:lang w:val="cs-CZ"/>
              </w:rPr>
              <w:t>215 665 000</w:t>
            </w:r>
          </w:p>
          <w:p w14:paraId="22B92FDD" w14:textId="354F802A" w:rsidR="0093754A" w:rsidRPr="00AE1DED" w:rsidRDefault="0093754A" w:rsidP="00CA6304">
            <w:pPr>
              <w:spacing w:line="300" w:lineRule="atLeast"/>
              <w:jc w:val="center"/>
              <w:rPr>
                <w:rFonts w:ascii="Times New Roman" w:eastAsia="Times New Roman" w:hAnsi="Times New Roman" w:cs="Times New Roman"/>
                <w:b/>
                <w:bCs/>
                <w:sz w:val="24"/>
                <w:szCs w:val="24"/>
              </w:rPr>
            </w:pPr>
          </w:p>
        </w:tc>
        <w:tc>
          <w:tcPr>
            <w:tcW w:w="995"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356DEC08"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5504B1F7"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45E66016" w14:textId="77777777" w:rsidTr="0041001D">
        <w:trPr>
          <w:trHeight w:val="595"/>
        </w:trPr>
        <w:tc>
          <w:tcPr>
            <w:tcW w:w="50" w:type="dxa"/>
            <w:vMerge/>
            <w:tcBorders>
              <w:top w:val="single" w:sz="6" w:space="0" w:color="000000"/>
              <w:bottom w:val="single" w:sz="12" w:space="0" w:color="000000"/>
              <w:right w:val="single" w:sz="6" w:space="0" w:color="000000"/>
            </w:tcBorders>
            <w:vAlign w:val="center"/>
            <w:hideMark/>
          </w:tcPr>
          <w:p w14:paraId="2CAE6F14"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D8D8D8"/>
            <w:hideMark/>
          </w:tcPr>
          <w:p w14:paraId="3AE821B1"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B.5</w:t>
            </w:r>
          </w:p>
        </w:tc>
        <w:tc>
          <w:tcPr>
            <w:tcW w:w="2138" w:type="dxa"/>
            <w:tcBorders>
              <w:top w:val="single" w:sz="6" w:space="0" w:color="000000"/>
              <w:left w:val="single" w:sz="6" w:space="0" w:color="000000"/>
              <w:bottom w:val="single" w:sz="6" w:space="0" w:color="000000"/>
              <w:right w:val="single" w:sz="6" w:space="0" w:color="000000"/>
            </w:tcBorders>
            <w:shd w:val="clear" w:color="auto" w:fill="D8D8D8"/>
            <w:hideMark/>
          </w:tcPr>
          <w:p w14:paraId="76614B74"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Ekosystémy vřesovišť, keřů a křovin</w:t>
            </w:r>
          </w:p>
        </w:tc>
        <w:tc>
          <w:tcPr>
            <w:tcW w:w="2579" w:type="dxa"/>
            <w:tcBorders>
              <w:top w:val="single" w:sz="6" w:space="0" w:color="000000"/>
              <w:left w:val="single" w:sz="6" w:space="0" w:color="000000"/>
              <w:bottom w:val="single" w:sz="6" w:space="0" w:color="000000"/>
              <w:right w:val="single" w:sz="6" w:space="0" w:color="000000"/>
            </w:tcBorders>
            <w:hideMark/>
          </w:tcPr>
          <w:p w14:paraId="11F9F4B6" w14:textId="77777777" w:rsidR="00A84B77" w:rsidRPr="00A84B77" w:rsidRDefault="00A84B77" w:rsidP="00A84B77">
            <w:pPr>
              <w:spacing w:line="300" w:lineRule="atLeast"/>
              <w:jc w:val="center"/>
              <w:rPr>
                <w:rFonts w:ascii="Times New Roman" w:eastAsia="Times New Roman" w:hAnsi="Times New Roman" w:cs="Times New Roman"/>
                <w:b/>
                <w:bCs/>
                <w:sz w:val="24"/>
                <w:szCs w:val="24"/>
                <w:lang w:val="cs-CZ"/>
              </w:rPr>
            </w:pPr>
            <w:r w:rsidRPr="00A84B77">
              <w:rPr>
                <w:rFonts w:ascii="Times New Roman" w:eastAsia="Times New Roman" w:hAnsi="Times New Roman" w:cs="Times New Roman"/>
                <w:b/>
                <w:bCs/>
                <w:sz w:val="24"/>
                <w:szCs w:val="24"/>
                <w:lang w:val="cs-CZ"/>
              </w:rPr>
              <w:t>2 969 000</w:t>
            </w:r>
          </w:p>
          <w:p w14:paraId="32FCA418" w14:textId="45F4A47F" w:rsidR="0093754A" w:rsidRPr="00AE1DED" w:rsidRDefault="0093754A" w:rsidP="00CA6304">
            <w:pPr>
              <w:spacing w:line="300" w:lineRule="atLeast"/>
              <w:jc w:val="center"/>
              <w:rPr>
                <w:rFonts w:ascii="Times New Roman" w:eastAsia="Times New Roman" w:hAnsi="Times New Roman" w:cs="Times New Roman"/>
                <w:b/>
                <w:bCs/>
                <w:sz w:val="24"/>
                <w:szCs w:val="24"/>
              </w:rPr>
            </w:pPr>
          </w:p>
        </w:tc>
        <w:tc>
          <w:tcPr>
            <w:tcW w:w="978" w:type="dxa"/>
            <w:tcBorders>
              <w:top w:val="single" w:sz="6" w:space="0" w:color="000000"/>
              <w:left w:val="single" w:sz="6" w:space="0" w:color="000000"/>
              <w:bottom w:val="single" w:sz="6" w:space="0" w:color="000000"/>
              <w:right w:val="single" w:sz="6" w:space="0" w:color="000000"/>
            </w:tcBorders>
            <w:shd w:val="clear" w:color="auto" w:fill="C6EAFF"/>
            <w:hideMark/>
          </w:tcPr>
          <w:p w14:paraId="212FFD32" w14:textId="77777777" w:rsidR="0093754A" w:rsidRPr="00AE1DED" w:rsidRDefault="0093754A" w:rsidP="0041001D">
            <w:pPr>
              <w:jc w:val="center"/>
              <w:rPr>
                <w:rFonts w:ascii="Times New Roman" w:eastAsia="Times New Roman" w:hAnsi="Times New Roman" w:cs="Times New Roman"/>
                <w:b/>
                <w:bCs/>
                <w:sz w:val="24"/>
                <w:szCs w:val="24"/>
              </w:rPr>
            </w:pPr>
          </w:p>
        </w:tc>
        <w:tc>
          <w:tcPr>
            <w:tcW w:w="1661" w:type="dxa"/>
            <w:tcBorders>
              <w:top w:val="single" w:sz="6" w:space="0" w:color="000000"/>
              <w:left w:val="single" w:sz="6" w:space="0" w:color="000000"/>
              <w:bottom w:val="single" w:sz="6" w:space="0" w:color="000000"/>
              <w:right w:val="single" w:sz="6" w:space="0" w:color="000000"/>
            </w:tcBorders>
            <w:hideMark/>
          </w:tcPr>
          <w:p w14:paraId="2DABBE99" w14:textId="77777777" w:rsidR="00A84B77" w:rsidRPr="00A84B77" w:rsidRDefault="00A84B77" w:rsidP="00A84B77">
            <w:pPr>
              <w:spacing w:line="300" w:lineRule="atLeast"/>
              <w:jc w:val="center"/>
              <w:rPr>
                <w:rFonts w:ascii="Times New Roman" w:eastAsia="Times New Roman" w:hAnsi="Times New Roman" w:cs="Times New Roman"/>
                <w:b/>
                <w:bCs/>
                <w:sz w:val="24"/>
                <w:szCs w:val="24"/>
                <w:lang w:val="cs-CZ"/>
              </w:rPr>
            </w:pPr>
            <w:r w:rsidRPr="00A84B77">
              <w:rPr>
                <w:rFonts w:ascii="Times New Roman" w:eastAsia="Times New Roman" w:hAnsi="Times New Roman" w:cs="Times New Roman"/>
                <w:b/>
                <w:bCs/>
                <w:sz w:val="24"/>
                <w:szCs w:val="24"/>
                <w:lang w:val="cs-CZ"/>
              </w:rPr>
              <w:t>5 514 000</w:t>
            </w:r>
          </w:p>
          <w:p w14:paraId="30B091D2" w14:textId="555782CA" w:rsidR="0093754A" w:rsidRPr="00AE1DED" w:rsidRDefault="0093754A" w:rsidP="00CA6304">
            <w:pPr>
              <w:spacing w:line="300" w:lineRule="atLeast"/>
              <w:jc w:val="center"/>
              <w:rPr>
                <w:rFonts w:ascii="Times New Roman" w:eastAsia="Times New Roman" w:hAnsi="Times New Roman" w:cs="Times New Roman"/>
                <w:b/>
                <w:bCs/>
                <w:sz w:val="24"/>
                <w:szCs w:val="24"/>
              </w:rPr>
            </w:pPr>
          </w:p>
        </w:tc>
        <w:tc>
          <w:tcPr>
            <w:tcW w:w="995"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00D6EB0D"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50040952"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37A03D60" w14:textId="77777777" w:rsidTr="0041001D">
        <w:trPr>
          <w:trHeight w:val="808"/>
        </w:trPr>
        <w:tc>
          <w:tcPr>
            <w:tcW w:w="50" w:type="dxa"/>
            <w:vMerge/>
            <w:tcBorders>
              <w:top w:val="single" w:sz="6" w:space="0" w:color="000000"/>
              <w:bottom w:val="single" w:sz="12" w:space="0" w:color="000000"/>
              <w:right w:val="single" w:sz="6" w:space="0" w:color="000000"/>
            </w:tcBorders>
            <w:vAlign w:val="center"/>
            <w:hideMark/>
          </w:tcPr>
          <w:p w14:paraId="3201145E"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D8D8D8"/>
            <w:hideMark/>
          </w:tcPr>
          <w:p w14:paraId="6E7734F6" w14:textId="77777777" w:rsidR="0093754A" w:rsidRPr="00275F83" w:rsidRDefault="0093754A" w:rsidP="0093754A">
            <w:pPr>
              <w:spacing w:before="182"/>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B.6</w:t>
            </w:r>
          </w:p>
        </w:tc>
        <w:tc>
          <w:tcPr>
            <w:tcW w:w="2138" w:type="dxa"/>
            <w:tcBorders>
              <w:top w:val="single" w:sz="6" w:space="0" w:color="000000"/>
              <w:left w:val="single" w:sz="6" w:space="0" w:color="000000"/>
              <w:bottom w:val="single" w:sz="6" w:space="0" w:color="000000"/>
              <w:right w:val="single" w:sz="6" w:space="0" w:color="000000"/>
            </w:tcBorders>
            <w:shd w:val="clear" w:color="auto" w:fill="D8D8D8"/>
            <w:hideMark/>
          </w:tcPr>
          <w:p w14:paraId="6E37A0E6" w14:textId="77777777" w:rsidR="0093754A" w:rsidRPr="00275F83" w:rsidRDefault="0093754A" w:rsidP="0093754A">
            <w:pPr>
              <w:spacing w:before="189"/>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Skalní a dunové ekosystémy a ekosystémy s řídkou vegetací</w:t>
            </w:r>
          </w:p>
        </w:tc>
        <w:tc>
          <w:tcPr>
            <w:tcW w:w="2579" w:type="dxa"/>
            <w:tcBorders>
              <w:top w:val="single" w:sz="6" w:space="0" w:color="000000"/>
              <w:left w:val="single" w:sz="6" w:space="0" w:color="000000"/>
              <w:bottom w:val="single" w:sz="6" w:space="0" w:color="000000"/>
              <w:right w:val="single" w:sz="6" w:space="0" w:color="000000"/>
            </w:tcBorders>
            <w:hideMark/>
          </w:tcPr>
          <w:p w14:paraId="7214F140" w14:textId="77777777" w:rsidR="00A84B77" w:rsidRPr="00A84B77" w:rsidRDefault="00A84B77" w:rsidP="00A84B77">
            <w:pPr>
              <w:spacing w:line="300" w:lineRule="atLeast"/>
              <w:jc w:val="center"/>
              <w:rPr>
                <w:rFonts w:ascii="Times New Roman" w:eastAsia="Times New Roman" w:hAnsi="Times New Roman" w:cs="Times New Roman"/>
                <w:b/>
                <w:bCs/>
                <w:sz w:val="24"/>
                <w:szCs w:val="24"/>
                <w:lang w:val="cs-CZ"/>
              </w:rPr>
            </w:pPr>
            <w:r w:rsidRPr="00A84B77">
              <w:rPr>
                <w:rFonts w:ascii="Times New Roman" w:eastAsia="Times New Roman" w:hAnsi="Times New Roman" w:cs="Times New Roman"/>
                <w:b/>
                <w:bCs/>
                <w:sz w:val="24"/>
                <w:szCs w:val="24"/>
                <w:lang w:val="cs-CZ"/>
              </w:rPr>
              <w:t>2 545 000</w:t>
            </w:r>
          </w:p>
          <w:p w14:paraId="7F88DA1F" w14:textId="19415361" w:rsidR="0093754A" w:rsidRPr="00AE1DED" w:rsidRDefault="0093754A" w:rsidP="00CA6304">
            <w:pPr>
              <w:spacing w:line="300" w:lineRule="atLeast"/>
              <w:jc w:val="center"/>
              <w:rPr>
                <w:rFonts w:ascii="Times New Roman" w:eastAsia="Times New Roman" w:hAnsi="Times New Roman" w:cs="Times New Roman"/>
                <w:b/>
                <w:bCs/>
                <w:sz w:val="24"/>
                <w:szCs w:val="24"/>
              </w:rPr>
            </w:pPr>
          </w:p>
        </w:tc>
        <w:tc>
          <w:tcPr>
            <w:tcW w:w="978" w:type="dxa"/>
            <w:tcBorders>
              <w:top w:val="single" w:sz="6" w:space="0" w:color="000000"/>
              <w:left w:val="single" w:sz="6" w:space="0" w:color="000000"/>
              <w:bottom w:val="single" w:sz="6" w:space="0" w:color="000000"/>
              <w:right w:val="single" w:sz="6" w:space="0" w:color="000000"/>
            </w:tcBorders>
            <w:shd w:val="clear" w:color="auto" w:fill="C6EAFF"/>
            <w:hideMark/>
          </w:tcPr>
          <w:p w14:paraId="4024C4CF" w14:textId="77777777" w:rsidR="0093754A" w:rsidRPr="000B2A47" w:rsidRDefault="0093754A" w:rsidP="0041001D">
            <w:pPr>
              <w:jc w:val="center"/>
              <w:rPr>
                <w:rFonts w:ascii="Times New Roman" w:eastAsia="Times New Roman" w:hAnsi="Times New Roman" w:cs="Times New Roman"/>
                <w:b/>
                <w:bCs/>
                <w:sz w:val="24"/>
                <w:szCs w:val="24"/>
              </w:rPr>
            </w:pPr>
          </w:p>
        </w:tc>
        <w:tc>
          <w:tcPr>
            <w:tcW w:w="1661" w:type="dxa"/>
            <w:tcBorders>
              <w:top w:val="single" w:sz="6" w:space="0" w:color="000000"/>
              <w:left w:val="single" w:sz="6" w:space="0" w:color="000000"/>
              <w:bottom w:val="single" w:sz="6" w:space="0" w:color="000000"/>
              <w:right w:val="single" w:sz="6" w:space="0" w:color="000000"/>
            </w:tcBorders>
            <w:hideMark/>
          </w:tcPr>
          <w:p w14:paraId="1D1BACCA" w14:textId="77777777" w:rsidR="00A84B77" w:rsidRPr="00A84B77" w:rsidRDefault="00A84B77" w:rsidP="00A84B77">
            <w:pPr>
              <w:jc w:val="center"/>
              <w:rPr>
                <w:rFonts w:ascii="Times New Roman" w:eastAsia="Times New Roman" w:hAnsi="Times New Roman" w:cs="Times New Roman"/>
                <w:b/>
                <w:bCs/>
                <w:sz w:val="24"/>
                <w:szCs w:val="24"/>
                <w:lang w:val="cs-CZ"/>
              </w:rPr>
            </w:pPr>
            <w:r w:rsidRPr="00A84B77">
              <w:rPr>
                <w:rFonts w:ascii="Times New Roman" w:eastAsia="Times New Roman" w:hAnsi="Times New Roman" w:cs="Times New Roman"/>
                <w:b/>
                <w:bCs/>
                <w:sz w:val="24"/>
                <w:szCs w:val="24"/>
                <w:lang w:val="cs-CZ"/>
              </w:rPr>
              <w:t>5 939 000</w:t>
            </w:r>
          </w:p>
          <w:p w14:paraId="5D9F0241" w14:textId="7A287B77" w:rsidR="0093754A" w:rsidRPr="000B2A47" w:rsidRDefault="0093754A" w:rsidP="0041001D">
            <w:pPr>
              <w:jc w:val="center"/>
              <w:rPr>
                <w:rFonts w:ascii="Times New Roman" w:eastAsia="Times New Roman" w:hAnsi="Times New Roman" w:cs="Times New Roman"/>
                <w:b/>
                <w:bCs/>
                <w:sz w:val="24"/>
                <w:szCs w:val="24"/>
              </w:rPr>
            </w:pPr>
          </w:p>
        </w:tc>
        <w:tc>
          <w:tcPr>
            <w:tcW w:w="995"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38265546"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31A23A38"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115D9354" w14:textId="77777777" w:rsidTr="0041001D">
        <w:trPr>
          <w:trHeight w:val="595"/>
        </w:trPr>
        <w:tc>
          <w:tcPr>
            <w:tcW w:w="50" w:type="dxa"/>
            <w:vMerge/>
            <w:tcBorders>
              <w:top w:val="single" w:sz="6" w:space="0" w:color="000000"/>
              <w:bottom w:val="single" w:sz="12" w:space="0" w:color="000000"/>
              <w:right w:val="single" w:sz="6" w:space="0" w:color="000000"/>
            </w:tcBorders>
            <w:vAlign w:val="center"/>
            <w:hideMark/>
          </w:tcPr>
          <w:p w14:paraId="195F6D36"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D8D8D8"/>
            <w:hideMark/>
          </w:tcPr>
          <w:p w14:paraId="7CED6237" w14:textId="77777777" w:rsidR="0093754A" w:rsidRPr="00275F83" w:rsidRDefault="0093754A" w:rsidP="0093754A">
            <w:pPr>
              <w:spacing w:before="182"/>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B.7</w:t>
            </w:r>
          </w:p>
        </w:tc>
        <w:tc>
          <w:tcPr>
            <w:tcW w:w="2138" w:type="dxa"/>
            <w:tcBorders>
              <w:top w:val="single" w:sz="6" w:space="0" w:color="000000"/>
              <w:left w:val="single" w:sz="6" w:space="0" w:color="000000"/>
              <w:bottom w:val="single" w:sz="6" w:space="0" w:color="000000"/>
              <w:right w:val="single" w:sz="6" w:space="0" w:color="000000"/>
            </w:tcBorders>
            <w:shd w:val="clear" w:color="auto" w:fill="D8D8D8"/>
            <w:hideMark/>
          </w:tcPr>
          <w:p w14:paraId="39DDE1A0" w14:textId="77777777" w:rsidR="0093754A" w:rsidRPr="00275F83" w:rsidRDefault="0093754A" w:rsidP="0093754A">
            <w:pPr>
              <w:spacing w:before="182"/>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Ekosystémy orné půdy</w:t>
            </w:r>
          </w:p>
        </w:tc>
        <w:tc>
          <w:tcPr>
            <w:tcW w:w="2579" w:type="dxa"/>
            <w:tcBorders>
              <w:top w:val="single" w:sz="6" w:space="0" w:color="000000"/>
              <w:left w:val="single" w:sz="6" w:space="0" w:color="000000"/>
              <w:bottom w:val="single" w:sz="6" w:space="0" w:color="000000"/>
              <w:right w:val="single" w:sz="6" w:space="0" w:color="000000"/>
            </w:tcBorders>
            <w:hideMark/>
          </w:tcPr>
          <w:p w14:paraId="656608BC" w14:textId="77777777" w:rsidR="00A84B77" w:rsidRPr="00A84B77" w:rsidRDefault="00A84B77" w:rsidP="00A84B77">
            <w:pPr>
              <w:spacing w:line="300" w:lineRule="atLeast"/>
              <w:jc w:val="center"/>
              <w:rPr>
                <w:rFonts w:ascii="Times New Roman" w:eastAsia="Times New Roman" w:hAnsi="Times New Roman" w:cs="Times New Roman"/>
                <w:b/>
                <w:bCs/>
                <w:sz w:val="24"/>
                <w:szCs w:val="24"/>
                <w:lang w:val="cs-CZ"/>
              </w:rPr>
            </w:pPr>
            <w:r w:rsidRPr="00A84B77">
              <w:rPr>
                <w:rFonts w:ascii="Times New Roman" w:eastAsia="Times New Roman" w:hAnsi="Times New Roman" w:cs="Times New Roman"/>
                <w:b/>
                <w:bCs/>
                <w:sz w:val="24"/>
                <w:szCs w:val="24"/>
                <w:lang w:val="cs-CZ"/>
              </w:rPr>
              <w:t>21 125 000</w:t>
            </w:r>
          </w:p>
          <w:p w14:paraId="0A59FAE0" w14:textId="7E156C27" w:rsidR="0093754A" w:rsidRPr="00AE1DED" w:rsidRDefault="0093754A" w:rsidP="00CA6304">
            <w:pPr>
              <w:spacing w:line="300" w:lineRule="atLeast"/>
              <w:jc w:val="center"/>
              <w:rPr>
                <w:rFonts w:ascii="Times New Roman" w:eastAsia="Times New Roman" w:hAnsi="Times New Roman" w:cs="Times New Roman"/>
                <w:b/>
                <w:bCs/>
                <w:sz w:val="24"/>
                <w:szCs w:val="24"/>
              </w:rPr>
            </w:pPr>
          </w:p>
        </w:tc>
        <w:tc>
          <w:tcPr>
            <w:tcW w:w="978" w:type="dxa"/>
            <w:tcBorders>
              <w:top w:val="single" w:sz="6" w:space="0" w:color="000000"/>
              <w:left w:val="single" w:sz="6" w:space="0" w:color="000000"/>
              <w:bottom w:val="single" w:sz="6" w:space="0" w:color="000000"/>
              <w:right w:val="single" w:sz="6" w:space="0" w:color="000000"/>
            </w:tcBorders>
            <w:shd w:val="clear" w:color="auto" w:fill="C6EAFF"/>
            <w:hideMark/>
          </w:tcPr>
          <w:p w14:paraId="38FA0FF5" w14:textId="77777777" w:rsidR="0093754A" w:rsidRPr="00AE1DED" w:rsidRDefault="0093754A" w:rsidP="0041001D">
            <w:pPr>
              <w:jc w:val="center"/>
              <w:rPr>
                <w:rFonts w:ascii="Times New Roman" w:eastAsia="Times New Roman" w:hAnsi="Times New Roman" w:cs="Times New Roman"/>
                <w:b/>
                <w:bCs/>
                <w:sz w:val="24"/>
                <w:szCs w:val="24"/>
              </w:rPr>
            </w:pPr>
          </w:p>
        </w:tc>
        <w:tc>
          <w:tcPr>
            <w:tcW w:w="1661" w:type="dxa"/>
            <w:tcBorders>
              <w:top w:val="single" w:sz="6" w:space="0" w:color="000000"/>
              <w:left w:val="single" w:sz="6" w:space="0" w:color="000000"/>
              <w:bottom w:val="single" w:sz="6" w:space="0" w:color="000000"/>
              <w:right w:val="single" w:sz="6" w:space="0" w:color="000000"/>
            </w:tcBorders>
            <w:hideMark/>
          </w:tcPr>
          <w:p w14:paraId="514F569F" w14:textId="77777777" w:rsidR="00A84B77" w:rsidRPr="00A84B77" w:rsidRDefault="00A84B77" w:rsidP="00A84B77">
            <w:pPr>
              <w:jc w:val="center"/>
              <w:rPr>
                <w:rFonts w:ascii="Times New Roman" w:eastAsia="Times New Roman" w:hAnsi="Times New Roman" w:cs="Times New Roman"/>
                <w:b/>
                <w:bCs/>
                <w:sz w:val="24"/>
                <w:szCs w:val="24"/>
                <w:lang w:val="cs-CZ"/>
              </w:rPr>
            </w:pPr>
            <w:r w:rsidRPr="00A84B77">
              <w:rPr>
                <w:rFonts w:ascii="Times New Roman" w:eastAsia="Times New Roman" w:hAnsi="Times New Roman" w:cs="Times New Roman"/>
                <w:b/>
                <w:bCs/>
                <w:sz w:val="24"/>
                <w:szCs w:val="24"/>
                <w:lang w:val="cs-CZ"/>
              </w:rPr>
              <w:t>63 375 000</w:t>
            </w:r>
          </w:p>
          <w:p w14:paraId="62676218" w14:textId="16E311FA" w:rsidR="0093754A" w:rsidRPr="00AE1DED" w:rsidRDefault="0093754A" w:rsidP="00CA6304">
            <w:pPr>
              <w:jc w:val="center"/>
              <w:rPr>
                <w:rFonts w:ascii="Times New Roman" w:eastAsia="Times New Roman" w:hAnsi="Times New Roman" w:cs="Times New Roman"/>
                <w:b/>
                <w:bCs/>
                <w:sz w:val="24"/>
                <w:szCs w:val="24"/>
              </w:rPr>
            </w:pPr>
          </w:p>
        </w:tc>
        <w:tc>
          <w:tcPr>
            <w:tcW w:w="995"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332B2B48"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1A28269A"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73603BD4" w14:textId="77777777" w:rsidTr="0041001D">
        <w:trPr>
          <w:trHeight w:val="595"/>
        </w:trPr>
        <w:tc>
          <w:tcPr>
            <w:tcW w:w="50" w:type="dxa"/>
            <w:vMerge/>
            <w:tcBorders>
              <w:top w:val="single" w:sz="6" w:space="0" w:color="000000"/>
              <w:bottom w:val="single" w:sz="12" w:space="0" w:color="000000"/>
              <w:right w:val="single" w:sz="6" w:space="0" w:color="000000"/>
            </w:tcBorders>
            <w:vAlign w:val="center"/>
            <w:hideMark/>
          </w:tcPr>
          <w:p w14:paraId="4DE9A587"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D8D8D8"/>
            <w:hideMark/>
          </w:tcPr>
          <w:p w14:paraId="178005BC" w14:textId="77777777" w:rsidR="0093754A" w:rsidRPr="00275F83" w:rsidRDefault="0093754A" w:rsidP="0093754A">
            <w:pPr>
              <w:spacing w:before="182"/>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B.8</w:t>
            </w:r>
          </w:p>
        </w:tc>
        <w:tc>
          <w:tcPr>
            <w:tcW w:w="2138" w:type="dxa"/>
            <w:tcBorders>
              <w:top w:val="single" w:sz="6" w:space="0" w:color="000000"/>
              <w:left w:val="single" w:sz="6" w:space="0" w:color="000000"/>
              <w:bottom w:val="single" w:sz="6" w:space="0" w:color="000000"/>
              <w:right w:val="single" w:sz="6" w:space="0" w:color="000000"/>
            </w:tcBorders>
            <w:shd w:val="clear" w:color="auto" w:fill="D8D8D8"/>
            <w:hideMark/>
          </w:tcPr>
          <w:p w14:paraId="2568C109" w14:textId="77777777" w:rsidR="0093754A" w:rsidRPr="00275F83" w:rsidRDefault="0093754A" w:rsidP="0093754A">
            <w:pPr>
              <w:spacing w:before="182"/>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Sídelní ekosystémy</w:t>
            </w:r>
          </w:p>
        </w:tc>
        <w:tc>
          <w:tcPr>
            <w:tcW w:w="2579" w:type="dxa"/>
            <w:tcBorders>
              <w:top w:val="single" w:sz="6" w:space="0" w:color="000000"/>
              <w:left w:val="single" w:sz="6" w:space="0" w:color="000000"/>
              <w:bottom w:val="single" w:sz="6" w:space="0" w:color="000000"/>
              <w:right w:val="single" w:sz="6" w:space="0" w:color="000000"/>
            </w:tcBorders>
            <w:hideMark/>
          </w:tcPr>
          <w:p w14:paraId="3EC2318A" w14:textId="77777777" w:rsidR="0093754A" w:rsidRPr="00AE1DED" w:rsidRDefault="0093754A" w:rsidP="0041001D">
            <w:pPr>
              <w:jc w:val="center"/>
              <w:rPr>
                <w:rFonts w:ascii="Times New Roman" w:eastAsia="Times New Roman" w:hAnsi="Times New Roman" w:cs="Times New Roman"/>
                <w:b/>
                <w:bCs/>
                <w:sz w:val="24"/>
                <w:szCs w:val="24"/>
              </w:rPr>
            </w:pPr>
            <w:r w:rsidRPr="00AE1DED">
              <w:rPr>
                <w:rFonts w:ascii="Times New Roman" w:eastAsia="Times New Roman" w:hAnsi="Times New Roman" w:cs="Times New Roman"/>
                <w:b/>
                <w:bCs/>
                <w:sz w:val="24"/>
                <w:szCs w:val="24"/>
              </w:rPr>
              <w:t>3 672 000</w:t>
            </w:r>
          </w:p>
        </w:tc>
        <w:tc>
          <w:tcPr>
            <w:tcW w:w="978" w:type="dxa"/>
            <w:tcBorders>
              <w:top w:val="single" w:sz="6" w:space="0" w:color="000000"/>
              <w:left w:val="single" w:sz="6" w:space="0" w:color="000000"/>
              <w:bottom w:val="single" w:sz="6" w:space="0" w:color="000000"/>
              <w:right w:val="single" w:sz="6" w:space="0" w:color="000000"/>
            </w:tcBorders>
            <w:shd w:val="clear" w:color="auto" w:fill="C6EAFF"/>
            <w:hideMark/>
          </w:tcPr>
          <w:p w14:paraId="3AF3489C" w14:textId="77777777" w:rsidR="0093754A" w:rsidRPr="00AE1DED" w:rsidRDefault="0093754A" w:rsidP="0041001D">
            <w:pPr>
              <w:jc w:val="center"/>
              <w:rPr>
                <w:rFonts w:ascii="Times New Roman" w:eastAsia="Times New Roman" w:hAnsi="Times New Roman" w:cs="Times New Roman"/>
                <w:b/>
                <w:bCs/>
                <w:sz w:val="24"/>
                <w:szCs w:val="24"/>
              </w:rPr>
            </w:pPr>
          </w:p>
        </w:tc>
        <w:tc>
          <w:tcPr>
            <w:tcW w:w="1661" w:type="dxa"/>
            <w:tcBorders>
              <w:top w:val="single" w:sz="6" w:space="0" w:color="000000"/>
              <w:left w:val="single" w:sz="6" w:space="0" w:color="000000"/>
              <w:bottom w:val="single" w:sz="6" w:space="0" w:color="000000"/>
              <w:right w:val="single" w:sz="6" w:space="0" w:color="000000"/>
            </w:tcBorders>
            <w:hideMark/>
          </w:tcPr>
          <w:p w14:paraId="78F3F3CD" w14:textId="77777777" w:rsidR="00A84B77" w:rsidRPr="00A84B77" w:rsidRDefault="00A84B77" w:rsidP="00A84B77">
            <w:pPr>
              <w:jc w:val="center"/>
              <w:rPr>
                <w:rFonts w:ascii="Times New Roman" w:eastAsia="Times New Roman" w:hAnsi="Times New Roman" w:cs="Times New Roman"/>
                <w:b/>
                <w:bCs/>
                <w:sz w:val="24"/>
                <w:szCs w:val="24"/>
                <w:lang w:val="cs-CZ"/>
              </w:rPr>
            </w:pPr>
            <w:r w:rsidRPr="00A84B77">
              <w:rPr>
                <w:rFonts w:ascii="Times New Roman" w:eastAsia="Times New Roman" w:hAnsi="Times New Roman" w:cs="Times New Roman"/>
                <w:b/>
                <w:bCs/>
                <w:sz w:val="24"/>
                <w:szCs w:val="24"/>
                <w:lang w:val="cs-CZ"/>
              </w:rPr>
              <w:t>1 469 000</w:t>
            </w:r>
          </w:p>
          <w:p w14:paraId="7402D96A" w14:textId="20355666" w:rsidR="0093754A" w:rsidRPr="00AE1DED" w:rsidRDefault="0093754A" w:rsidP="00CA6304">
            <w:pPr>
              <w:jc w:val="center"/>
              <w:rPr>
                <w:rFonts w:ascii="Times New Roman" w:eastAsia="Times New Roman" w:hAnsi="Times New Roman" w:cs="Times New Roman"/>
                <w:b/>
                <w:bCs/>
                <w:sz w:val="24"/>
                <w:szCs w:val="24"/>
              </w:rPr>
            </w:pPr>
          </w:p>
        </w:tc>
        <w:tc>
          <w:tcPr>
            <w:tcW w:w="995"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2C5BBB02"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56220D2C"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24C7828C" w14:textId="77777777" w:rsidTr="0041001D">
        <w:trPr>
          <w:trHeight w:val="595"/>
        </w:trPr>
        <w:tc>
          <w:tcPr>
            <w:tcW w:w="50" w:type="dxa"/>
            <w:vMerge/>
            <w:tcBorders>
              <w:top w:val="single" w:sz="6" w:space="0" w:color="000000"/>
              <w:bottom w:val="single" w:sz="12" w:space="0" w:color="000000"/>
              <w:right w:val="single" w:sz="6" w:space="0" w:color="000000"/>
            </w:tcBorders>
            <w:vAlign w:val="center"/>
            <w:hideMark/>
          </w:tcPr>
          <w:p w14:paraId="4DE434F7"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D8D8D8"/>
            <w:hideMark/>
          </w:tcPr>
          <w:p w14:paraId="46D0D8CC" w14:textId="77777777" w:rsidR="0093754A" w:rsidRPr="00275F83" w:rsidRDefault="0093754A" w:rsidP="0093754A">
            <w:pPr>
              <w:spacing w:before="182"/>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B.9</w:t>
            </w:r>
          </w:p>
        </w:tc>
        <w:tc>
          <w:tcPr>
            <w:tcW w:w="2138" w:type="dxa"/>
            <w:tcBorders>
              <w:top w:val="single" w:sz="6" w:space="0" w:color="000000"/>
              <w:left w:val="single" w:sz="6" w:space="0" w:color="000000"/>
              <w:bottom w:val="single" w:sz="6" w:space="0" w:color="000000"/>
              <w:right w:val="single" w:sz="6" w:space="0" w:color="000000"/>
            </w:tcBorders>
            <w:shd w:val="clear" w:color="auto" w:fill="D8D8D8"/>
            <w:hideMark/>
          </w:tcPr>
          <w:p w14:paraId="5519E79E" w14:textId="77777777" w:rsidR="0093754A" w:rsidRPr="00275F83" w:rsidRDefault="0093754A" w:rsidP="0093754A">
            <w:pPr>
              <w:spacing w:before="182"/>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Mořské ekosystémy</w:t>
            </w:r>
          </w:p>
        </w:tc>
        <w:tc>
          <w:tcPr>
            <w:tcW w:w="2579" w:type="dxa"/>
            <w:tcBorders>
              <w:top w:val="single" w:sz="6" w:space="0" w:color="000000"/>
              <w:left w:val="single" w:sz="6" w:space="0" w:color="000000"/>
              <w:bottom w:val="single" w:sz="6" w:space="0" w:color="000000"/>
              <w:right w:val="single" w:sz="6" w:space="0" w:color="000000"/>
            </w:tcBorders>
            <w:hideMark/>
          </w:tcPr>
          <w:p w14:paraId="5DD78C9C" w14:textId="77777777" w:rsidR="0093754A" w:rsidRPr="00AE1DED" w:rsidRDefault="0093754A" w:rsidP="0041001D">
            <w:pPr>
              <w:jc w:val="center"/>
              <w:rPr>
                <w:rFonts w:ascii="Times New Roman" w:eastAsia="Times New Roman" w:hAnsi="Times New Roman" w:cs="Times New Roman"/>
                <w:b/>
                <w:bCs/>
                <w:sz w:val="24"/>
                <w:szCs w:val="24"/>
              </w:rPr>
            </w:pPr>
            <w:r w:rsidRPr="00AE1DED">
              <w:rPr>
                <w:rFonts w:ascii="Times New Roman" w:eastAsia="Times New Roman" w:hAnsi="Times New Roman" w:cs="Times New Roman"/>
                <w:b/>
                <w:bCs/>
                <w:sz w:val="24"/>
                <w:szCs w:val="24"/>
              </w:rPr>
              <w:t>0</w:t>
            </w:r>
          </w:p>
        </w:tc>
        <w:tc>
          <w:tcPr>
            <w:tcW w:w="978" w:type="dxa"/>
            <w:tcBorders>
              <w:top w:val="single" w:sz="6" w:space="0" w:color="000000"/>
              <w:left w:val="single" w:sz="6" w:space="0" w:color="000000"/>
              <w:bottom w:val="single" w:sz="6" w:space="0" w:color="000000"/>
              <w:right w:val="single" w:sz="6" w:space="0" w:color="000000"/>
            </w:tcBorders>
            <w:shd w:val="clear" w:color="auto" w:fill="C6EAFF"/>
            <w:hideMark/>
          </w:tcPr>
          <w:p w14:paraId="313A324F" w14:textId="77777777" w:rsidR="0093754A" w:rsidRPr="00AE1DED" w:rsidRDefault="0093754A" w:rsidP="0041001D">
            <w:pPr>
              <w:jc w:val="center"/>
              <w:rPr>
                <w:rFonts w:ascii="Times New Roman" w:eastAsia="Times New Roman" w:hAnsi="Times New Roman" w:cs="Times New Roman"/>
                <w:b/>
                <w:bCs/>
                <w:sz w:val="24"/>
                <w:szCs w:val="24"/>
              </w:rPr>
            </w:pPr>
          </w:p>
        </w:tc>
        <w:tc>
          <w:tcPr>
            <w:tcW w:w="1661" w:type="dxa"/>
            <w:tcBorders>
              <w:top w:val="single" w:sz="6" w:space="0" w:color="000000"/>
              <w:left w:val="single" w:sz="6" w:space="0" w:color="000000"/>
              <w:bottom w:val="single" w:sz="6" w:space="0" w:color="000000"/>
              <w:right w:val="single" w:sz="6" w:space="0" w:color="000000"/>
            </w:tcBorders>
            <w:hideMark/>
          </w:tcPr>
          <w:p w14:paraId="20A8E149" w14:textId="77777777" w:rsidR="0093754A" w:rsidRPr="00AE1DED" w:rsidRDefault="0093754A" w:rsidP="0041001D">
            <w:pPr>
              <w:jc w:val="center"/>
              <w:rPr>
                <w:rFonts w:ascii="Times New Roman" w:eastAsia="Times New Roman" w:hAnsi="Times New Roman" w:cs="Times New Roman"/>
                <w:b/>
                <w:bCs/>
                <w:sz w:val="24"/>
                <w:szCs w:val="24"/>
              </w:rPr>
            </w:pPr>
            <w:r w:rsidRPr="00AE1DED">
              <w:rPr>
                <w:rFonts w:ascii="Times New Roman" w:eastAsia="Times New Roman" w:hAnsi="Times New Roman" w:cs="Times New Roman"/>
                <w:b/>
                <w:bCs/>
                <w:sz w:val="24"/>
                <w:szCs w:val="24"/>
              </w:rPr>
              <w:t>0</w:t>
            </w:r>
          </w:p>
        </w:tc>
        <w:tc>
          <w:tcPr>
            <w:tcW w:w="995"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09D7662B"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27773F63"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1814114C" w14:textId="77777777" w:rsidTr="0041001D">
        <w:trPr>
          <w:trHeight w:val="595"/>
        </w:trPr>
        <w:tc>
          <w:tcPr>
            <w:tcW w:w="50" w:type="dxa"/>
            <w:vMerge/>
            <w:tcBorders>
              <w:top w:val="single" w:sz="6" w:space="0" w:color="000000"/>
              <w:bottom w:val="single" w:sz="12" w:space="0" w:color="000000"/>
              <w:right w:val="single" w:sz="6" w:space="0" w:color="000000"/>
            </w:tcBorders>
            <w:vAlign w:val="center"/>
            <w:hideMark/>
          </w:tcPr>
          <w:p w14:paraId="14E7F693"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D8D8D8"/>
            <w:hideMark/>
          </w:tcPr>
          <w:p w14:paraId="21EB2458"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B.10</w:t>
            </w:r>
          </w:p>
        </w:tc>
        <w:tc>
          <w:tcPr>
            <w:tcW w:w="2138" w:type="dxa"/>
            <w:tcBorders>
              <w:top w:val="single" w:sz="6" w:space="0" w:color="000000"/>
              <w:left w:val="single" w:sz="6" w:space="0" w:color="000000"/>
              <w:bottom w:val="single" w:sz="6" w:space="0" w:color="000000"/>
              <w:right w:val="single" w:sz="6" w:space="0" w:color="000000"/>
            </w:tcBorders>
            <w:shd w:val="clear" w:color="auto" w:fill="D8D8D8"/>
            <w:hideMark/>
          </w:tcPr>
          <w:p w14:paraId="54DE0D9F"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i/>
                <w:iCs/>
                <w:color w:val="000000"/>
                <w:sz w:val="18"/>
                <w:szCs w:val="18"/>
              </w:rPr>
              <w:t>Jiné ekosystémy</w:t>
            </w:r>
          </w:p>
        </w:tc>
        <w:tc>
          <w:tcPr>
            <w:tcW w:w="2579" w:type="dxa"/>
            <w:tcBorders>
              <w:top w:val="single" w:sz="6" w:space="0" w:color="000000"/>
              <w:left w:val="single" w:sz="6" w:space="0" w:color="000000"/>
              <w:bottom w:val="single" w:sz="6" w:space="0" w:color="000000"/>
              <w:right w:val="single" w:sz="6" w:space="0" w:color="000000"/>
            </w:tcBorders>
            <w:hideMark/>
          </w:tcPr>
          <w:p w14:paraId="2FC99F4C" w14:textId="489CE2A5" w:rsidR="00A84B77" w:rsidRDefault="00816660" w:rsidP="0041001D">
            <w:pPr>
              <w:spacing w:line="300" w:lineRule="atLeast"/>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7 811 000</w:t>
            </w:r>
          </w:p>
          <w:p w14:paraId="65BD7BCE" w14:textId="394051D5" w:rsidR="0093754A" w:rsidRPr="000B2A47" w:rsidRDefault="0093754A" w:rsidP="0041001D">
            <w:pPr>
              <w:spacing w:line="300" w:lineRule="atLeast"/>
              <w:jc w:val="center"/>
              <w:rPr>
                <w:rFonts w:ascii="Times New Roman" w:eastAsia="Times New Roman" w:hAnsi="Times New Roman" w:cs="Times New Roman"/>
                <w:b/>
                <w:bCs/>
                <w:sz w:val="24"/>
                <w:szCs w:val="24"/>
              </w:rPr>
            </w:pPr>
          </w:p>
          <w:p w14:paraId="31436F05" w14:textId="77777777" w:rsidR="0093754A" w:rsidRPr="00AE1DED" w:rsidRDefault="0093754A" w:rsidP="0041001D">
            <w:pPr>
              <w:jc w:val="center"/>
              <w:rPr>
                <w:rFonts w:ascii="Times New Roman" w:eastAsia="Times New Roman" w:hAnsi="Times New Roman" w:cs="Times New Roman"/>
                <w:b/>
                <w:bCs/>
                <w:sz w:val="24"/>
                <w:szCs w:val="24"/>
              </w:rPr>
            </w:pPr>
          </w:p>
        </w:tc>
        <w:tc>
          <w:tcPr>
            <w:tcW w:w="978" w:type="dxa"/>
            <w:tcBorders>
              <w:top w:val="single" w:sz="6" w:space="0" w:color="000000"/>
              <w:left w:val="single" w:sz="6" w:space="0" w:color="000000"/>
              <w:bottom w:val="single" w:sz="6" w:space="0" w:color="000000"/>
              <w:right w:val="single" w:sz="6" w:space="0" w:color="000000"/>
            </w:tcBorders>
            <w:shd w:val="clear" w:color="auto" w:fill="C6EAFF"/>
            <w:hideMark/>
          </w:tcPr>
          <w:p w14:paraId="0306DCD9" w14:textId="77777777" w:rsidR="0093754A" w:rsidRPr="00AE1DED" w:rsidRDefault="0093754A" w:rsidP="0041001D">
            <w:pPr>
              <w:jc w:val="center"/>
              <w:rPr>
                <w:rFonts w:ascii="Times New Roman" w:eastAsia="Times New Roman" w:hAnsi="Times New Roman" w:cs="Times New Roman"/>
                <w:b/>
                <w:bCs/>
                <w:sz w:val="24"/>
                <w:szCs w:val="24"/>
              </w:rPr>
            </w:pPr>
          </w:p>
        </w:tc>
        <w:tc>
          <w:tcPr>
            <w:tcW w:w="1661" w:type="dxa"/>
            <w:tcBorders>
              <w:top w:val="single" w:sz="6" w:space="0" w:color="000000"/>
              <w:left w:val="single" w:sz="6" w:space="0" w:color="000000"/>
              <w:bottom w:val="single" w:sz="6" w:space="0" w:color="000000"/>
              <w:right w:val="single" w:sz="6" w:space="0" w:color="000000"/>
            </w:tcBorders>
            <w:hideMark/>
          </w:tcPr>
          <w:p w14:paraId="0AE323B9" w14:textId="1363FDB5" w:rsidR="00A84B77" w:rsidRPr="00A84B77" w:rsidRDefault="00816660" w:rsidP="00A84B77">
            <w:pPr>
              <w:spacing w:line="300" w:lineRule="atLeast"/>
              <w:jc w:val="center"/>
              <w:rPr>
                <w:rFonts w:ascii="Times New Roman" w:eastAsia="Times New Roman" w:hAnsi="Times New Roman" w:cs="Times New Roman"/>
                <w:b/>
                <w:bCs/>
                <w:sz w:val="24"/>
                <w:szCs w:val="24"/>
                <w:lang w:val="cs-CZ"/>
              </w:rPr>
            </w:pPr>
            <w:r>
              <w:rPr>
                <w:rFonts w:ascii="Times New Roman" w:eastAsia="Times New Roman" w:hAnsi="Times New Roman" w:cs="Times New Roman"/>
                <w:b/>
                <w:bCs/>
                <w:sz w:val="24"/>
                <w:szCs w:val="24"/>
                <w:lang w:val="cs-CZ"/>
              </w:rPr>
              <w:t>3 347 000</w:t>
            </w:r>
          </w:p>
          <w:p w14:paraId="395335FE" w14:textId="73903CDB" w:rsidR="0093754A" w:rsidRPr="00AE1DED" w:rsidRDefault="0093754A" w:rsidP="0041001D">
            <w:pPr>
              <w:spacing w:line="300" w:lineRule="atLeast"/>
              <w:jc w:val="center"/>
              <w:rPr>
                <w:rFonts w:ascii="Times New Roman" w:eastAsia="Times New Roman" w:hAnsi="Times New Roman" w:cs="Times New Roman"/>
                <w:b/>
                <w:bCs/>
                <w:sz w:val="24"/>
                <w:szCs w:val="24"/>
              </w:rPr>
            </w:pPr>
          </w:p>
        </w:tc>
        <w:tc>
          <w:tcPr>
            <w:tcW w:w="995"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484B1DDA"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04C5171B"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61F489D0" w14:textId="77777777" w:rsidTr="0041001D">
        <w:trPr>
          <w:gridAfter w:val="1"/>
          <w:wAfter w:w="50" w:type="dxa"/>
          <w:trHeight w:val="595"/>
        </w:trPr>
        <w:tc>
          <w:tcPr>
            <w:tcW w:w="50" w:type="dxa"/>
            <w:vMerge/>
            <w:tcBorders>
              <w:top w:val="single" w:sz="6" w:space="0" w:color="000000"/>
              <w:bottom w:val="single" w:sz="12" w:space="0" w:color="000000"/>
              <w:right w:val="single" w:sz="6" w:space="0" w:color="000000"/>
            </w:tcBorders>
            <w:vAlign w:val="center"/>
            <w:hideMark/>
          </w:tcPr>
          <w:p w14:paraId="54E843B6"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D8D8D8"/>
            <w:hideMark/>
          </w:tcPr>
          <w:p w14:paraId="6D7A724F"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b/>
                <w:bCs/>
                <w:color w:val="000000"/>
                <w:sz w:val="18"/>
                <w:szCs w:val="18"/>
              </w:rPr>
              <w:t>C</w:t>
            </w:r>
          </w:p>
        </w:tc>
        <w:tc>
          <w:tcPr>
            <w:tcW w:w="8301" w:type="dxa"/>
            <w:gridSpan w:val="5"/>
            <w:tcBorders>
              <w:top w:val="single" w:sz="6" w:space="0" w:color="000000"/>
              <w:left w:val="single" w:sz="6" w:space="0" w:color="000000"/>
              <w:bottom w:val="single" w:sz="6" w:space="0" w:color="000000"/>
              <w:right w:val="single" w:sz="6" w:space="0" w:color="000000"/>
            </w:tcBorders>
            <w:shd w:val="clear" w:color="auto" w:fill="C6EAFF"/>
            <w:hideMark/>
          </w:tcPr>
          <w:p w14:paraId="0D802EB3"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b/>
                <w:bCs/>
                <w:i/>
                <w:iCs/>
                <w:color w:val="000000"/>
                <w:sz w:val="18"/>
                <w:szCs w:val="18"/>
              </w:rPr>
              <w:t>Jiná opatření nesouvisející s konkrétními ekosystémy (nepovinné)</w:t>
            </w:r>
          </w:p>
        </w:tc>
        <w:tc>
          <w:tcPr>
            <w:tcW w:w="50" w:type="dxa"/>
            <w:tcBorders>
              <w:top w:val="single" w:sz="6" w:space="0" w:color="000000"/>
              <w:left w:val="single" w:sz="6" w:space="0" w:color="000000"/>
              <w:bottom w:val="single" w:sz="12" w:space="0" w:color="000000"/>
            </w:tcBorders>
            <w:vAlign w:val="center"/>
            <w:hideMark/>
          </w:tcPr>
          <w:p w14:paraId="098C2F05"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315CE7E3" w14:textId="77777777" w:rsidTr="0041001D">
        <w:trPr>
          <w:trHeight w:val="809"/>
        </w:trPr>
        <w:tc>
          <w:tcPr>
            <w:tcW w:w="50" w:type="dxa"/>
            <w:vMerge/>
            <w:tcBorders>
              <w:top w:val="single" w:sz="6" w:space="0" w:color="000000"/>
              <w:bottom w:val="single" w:sz="12" w:space="0" w:color="000000"/>
              <w:right w:val="single" w:sz="6" w:space="0" w:color="000000"/>
            </w:tcBorders>
            <w:vAlign w:val="center"/>
            <w:hideMark/>
          </w:tcPr>
          <w:p w14:paraId="7D57D6D6"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D8D8D8"/>
            <w:hideMark/>
          </w:tcPr>
          <w:p w14:paraId="2DD9CDA0"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C.1</w:t>
            </w:r>
          </w:p>
        </w:tc>
        <w:tc>
          <w:tcPr>
            <w:tcW w:w="2138" w:type="dxa"/>
            <w:tcBorders>
              <w:top w:val="single" w:sz="6" w:space="0" w:color="000000"/>
              <w:left w:val="single" w:sz="6" w:space="0" w:color="000000"/>
              <w:bottom w:val="single" w:sz="6" w:space="0" w:color="000000"/>
              <w:right w:val="single" w:sz="6" w:space="0" w:color="000000"/>
            </w:tcBorders>
            <w:shd w:val="clear" w:color="auto" w:fill="C6EAFF"/>
            <w:hideMark/>
          </w:tcPr>
          <w:p w14:paraId="17B22C99" w14:textId="77777777" w:rsidR="0093754A" w:rsidRPr="00275F83" w:rsidRDefault="0093754A" w:rsidP="0093754A">
            <w:pPr>
              <w:spacing w:before="188"/>
              <w:ind w:left="59" w:right="429"/>
              <w:jc w:val="both"/>
              <w:rPr>
                <w:rFonts w:ascii="Times New Roman" w:eastAsia="Times New Roman" w:hAnsi="Times New Roman" w:cs="Times New Roman"/>
                <w:b/>
                <w:bCs/>
                <w:sz w:val="24"/>
                <w:szCs w:val="24"/>
              </w:rPr>
            </w:pPr>
            <w:r w:rsidRPr="00275F83">
              <w:rPr>
                <w:rFonts w:eastAsia="Times New Roman" w:cs="Times New Roman"/>
                <w:color w:val="000000"/>
                <w:sz w:val="18"/>
                <w:szCs w:val="18"/>
              </w:rPr>
              <w:t>Jiné (nepovinné, pole pro volný text, každé max. 100 znaků)</w:t>
            </w:r>
          </w:p>
        </w:tc>
        <w:tc>
          <w:tcPr>
            <w:tcW w:w="2579" w:type="dxa"/>
            <w:tcBorders>
              <w:top w:val="single" w:sz="6" w:space="0" w:color="000000"/>
              <w:left w:val="single" w:sz="6" w:space="0" w:color="000000"/>
              <w:bottom w:val="single" w:sz="6" w:space="0" w:color="000000"/>
              <w:right w:val="single" w:sz="6" w:space="0" w:color="000000"/>
            </w:tcBorders>
            <w:shd w:val="clear" w:color="auto" w:fill="C6EAFF"/>
            <w:hideMark/>
          </w:tcPr>
          <w:p w14:paraId="2965A946" w14:textId="77777777" w:rsidR="0093754A" w:rsidRPr="00275F83" w:rsidRDefault="0093754A" w:rsidP="0041001D">
            <w:pPr>
              <w:jc w:val="center"/>
              <w:rPr>
                <w:rFonts w:ascii="Times New Roman" w:eastAsia="Times New Roman" w:hAnsi="Times New Roman" w:cs="Times New Roman"/>
                <w:b/>
                <w:bCs/>
                <w:sz w:val="24"/>
                <w:szCs w:val="24"/>
              </w:rPr>
            </w:pPr>
          </w:p>
        </w:tc>
        <w:tc>
          <w:tcPr>
            <w:tcW w:w="978" w:type="dxa"/>
            <w:tcBorders>
              <w:top w:val="single" w:sz="6" w:space="0" w:color="000000"/>
              <w:left w:val="single" w:sz="6" w:space="0" w:color="000000"/>
              <w:bottom w:val="single" w:sz="6" w:space="0" w:color="000000"/>
              <w:right w:val="single" w:sz="6" w:space="0" w:color="000000"/>
            </w:tcBorders>
            <w:shd w:val="clear" w:color="auto" w:fill="C6EAFF"/>
            <w:hideMark/>
          </w:tcPr>
          <w:p w14:paraId="3C1BA50B" w14:textId="77777777" w:rsidR="0093754A" w:rsidRPr="00275F83" w:rsidRDefault="0093754A" w:rsidP="0041001D">
            <w:pPr>
              <w:jc w:val="center"/>
              <w:rPr>
                <w:rFonts w:ascii="Times New Roman" w:eastAsia="Times New Roman" w:hAnsi="Times New Roman" w:cs="Times New Roman"/>
                <w:b/>
                <w:bCs/>
                <w:sz w:val="24"/>
                <w:szCs w:val="24"/>
              </w:rPr>
            </w:pPr>
          </w:p>
        </w:tc>
        <w:tc>
          <w:tcPr>
            <w:tcW w:w="1661" w:type="dxa"/>
            <w:tcBorders>
              <w:top w:val="single" w:sz="6" w:space="0" w:color="000000"/>
              <w:left w:val="single" w:sz="6" w:space="0" w:color="000000"/>
              <w:bottom w:val="single" w:sz="6" w:space="0" w:color="000000"/>
              <w:right w:val="single" w:sz="6" w:space="0" w:color="000000"/>
            </w:tcBorders>
            <w:shd w:val="clear" w:color="auto" w:fill="C6EAFF"/>
            <w:hideMark/>
          </w:tcPr>
          <w:p w14:paraId="40A187CB" w14:textId="0BB348B6" w:rsidR="00A84B77" w:rsidRPr="00A84B77" w:rsidRDefault="00816660" w:rsidP="00A84B77">
            <w:pPr>
              <w:jc w:val="center"/>
              <w:rPr>
                <w:rFonts w:ascii="Times New Roman" w:eastAsia="Times New Roman" w:hAnsi="Times New Roman" w:cs="Times New Roman"/>
                <w:b/>
                <w:bCs/>
                <w:sz w:val="24"/>
                <w:szCs w:val="24"/>
                <w:lang w:val="cs-CZ"/>
              </w:rPr>
            </w:pPr>
            <w:r>
              <w:rPr>
                <w:rFonts w:ascii="Times New Roman" w:eastAsia="Times New Roman" w:hAnsi="Times New Roman" w:cs="Times New Roman"/>
                <w:b/>
                <w:bCs/>
                <w:sz w:val="24"/>
                <w:szCs w:val="24"/>
                <w:lang w:val="cs-CZ"/>
              </w:rPr>
              <w:t>667 000</w:t>
            </w:r>
          </w:p>
          <w:p w14:paraId="48D115F2" w14:textId="7F7B8DA6" w:rsidR="0093754A" w:rsidRPr="00275F83" w:rsidRDefault="0093754A" w:rsidP="00CA6304">
            <w:pPr>
              <w:jc w:val="center"/>
              <w:rPr>
                <w:rFonts w:ascii="Times New Roman" w:eastAsia="Times New Roman" w:hAnsi="Times New Roman" w:cs="Times New Roman"/>
                <w:b/>
                <w:bCs/>
                <w:sz w:val="24"/>
                <w:szCs w:val="24"/>
              </w:rPr>
            </w:pPr>
          </w:p>
        </w:tc>
        <w:tc>
          <w:tcPr>
            <w:tcW w:w="995" w:type="dxa"/>
            <w:gridSpan w:val="2"/>
            <w:tcBorders>
              <w:top w:val="single" w:sz="6" w:space="0" w:color="000000"/>
              <w:left w:val="single" w:sz="6" w:space="0" w:color="000000"/>
              <w:bottom w:val="single" w:sz="6" w:space="0" w:color="000000"/>
              <w:right w:val="single" w:sz="6" w:space="0" w:color="000000"/>
            </w:tcBorders>
            <w:shd w:val="clear" w:color="auto" w:fill="C6EAFF"/>
            <w:hideMark/>
          </w:tcPr>
          <w:p w14:paraId="1843B218"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val="restart"/>
            <w:tcBorders>
              <w:top w:val="single" w:sz="6" w:space="0" w:color="000000"/>
              <w:left w:val="single" w:sz="6" w:space="0" w:color="000000"/>
              <w:bottom w:val="single" w:sz="12" w:space="0" w:color="000000"/>
            </w:tcBorders>
            <w:vAlign w:val="center"/>
            <w:hideMark/>
          </w:tcPr>
          <w:p w14:paraId="7813F9A3"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54B6FCA8" w14:textId="77777777" w:rsidTr="0041001D">
        <w:trPr>
          <w:trHeight w:val="601"/>
        </w:trPr>
        <w:tc>
          <w:tcPr>
            <w:tcW w:w="50" w:type="dxa"/>
            <w:vMerge/>
            <w:tcBorders>
              <w:top w:val="single" w:sz="6" w:space="0" w:color="000000"/>
              <w:bottom w:val="single" w:sz="12" w:space="0" w:color="000000"/>
              <w:right w:val="single" w:sz="6" w:space="0" w:color="000000"/>
            </w:tcBorders>
            <w:vAlign w:val="center"/>
            <w:hideMark/>
          </w:tcPr>
          <w:p w14:paraId="5438CB1A" w14:textId="77777777" w:rsidR="0093754A" w:rsidRPr="00275F83" w:rsidRDefault="0093754A" w:rsidP="0093754A">
            <w:pPr>
              <w:rPr>
                <w:rFonts w:ascii="Times New Roman" w:eastAsia="Times New Roman" w:hAnsi="Times New Roman" w:cs="Times New Roman"/>
                <w:b/>
                <w:bCs/>
                <w:sz w:val="24"/>
                <w:szCs w:val="24"/>
              </w:rPr>
            </w:pPr>
          </w:p>
        </w:tc>
        <w:tc>
          <w:tcPr>
            <w:tcW w:w="863" w:type="dxa"/>
            <w:tcBorders>
              <w:top w:val="single" w:sz="6" w:space="0" w:color="000000"/>
              <w:left w:val="single" w:sz="6" w:space="0" w:color="000000"/>
              <w:bottom w:val="single" w:sz="12" w:space="0" w:color="000000"/>
              <w:right w:val="single" w:sz="6" w:space="0" w:color="000000"/>
            </w:tcBorders>
            <w:shd w:val="clear" w:color="auto" w:fill="D8D8D8"/>
            <w:hideMark/>
          </w:tcPr>
          <w:p w14:paraId="21D483E8" w14:textId="77777777" w:rsidR="0093754A" w:rsidRPr="00275F83" w:rsidRDefault="0093754A" w:rsidP="0093754A">
            <w:pPr>
              <w:jc w:val="center"/>
              <w:rPr>
                <w:rFonts w:ascii="Times New Roman" w:eastAsia="Times New Roman" w:hAnsi="Times New Roman" w:cs="Times New Roman"/>
                <w:b/>
                <w:bCs/>
                <w:sz w:val="24"/>
                <w:szCs w:val="24"/>
              </w:rPr>
            </w:pPr>
          </w:p>
        </w:tc>
        <w:tc>
          <w:tcPr>
            <w:tcW w:w="2138" w:type="dxa"/>
            <w:tcBorders>
              <w:top w:val="single" w:sz="6" w:space="0" w:color="000000"/>
              <w:left w:val="single" w:sz="6" w:space="0" w:color="000000"/>
              <w:bottom w:val="single" w:sz="12" w:space="0" w:color="000000"/>
              <w:right w:val="single" w:sz="6" w:space="0" w:color="000000"/>
            </w:tcBorders>
            <w:shd w:val="clear" w:color="auto" w:fill="D8D8D8"/>
            <w:hideMark/>
          </w:tcPr>
          <w:p w14:paraId="70D51E7D" w14:textId="77777777" w:rsidR="0093754A" w:rsidRPr="00275F83" w:rsidRDefault="0093754A" w:rsidP="0093754A">
            <w:pPr>
              <w:spacing w:before="181"/>
              <w:ind w:left="59" w:right="429"/>
              <w:jc w:val="both"/>
              <w:rPr>
                <w:rFonts w:ascii="Times New Roman" w:eastAsia="Times New Roman" w:hAnsi="Times New Roman" w:cs="Times New Roman"/>
                <w:b/>
                <w:bCs/>
                <w:sz w:val="24"/>
                <w:szCs w:val="24"/>
              </w:rPr>
            </w:pPr>
            <w:r w:rsidRPr="00275F83">
              <w:rPr>
                <w:rFonts w:eastAsia="Times New Roman" w:cs="Times New Roman"/>
                <w:b/>
                <w:bCs/>
                <w:color w:val="000000"/>
                <w:sz w:val="18"/>
                <w:szCs w:val="18"/>
              </w:rPr>
              <w:t>Celkem</w:t>
            </w:r>
          </w:p>
        </w:tc>
        <w:tc>
          <w:tcPr>
            <w:tcW w:w="2579" w:type="dxa"/>
            <w:tcBorders>
              <w:top w:val="single" w:sz="6" w:space="0" w:color="000000"/>
              <w:left w:val="single" w:sz="6" w:space="0" w:color="000000"/>
              <w:bottom w:val="single" w:sz="12" w:space="0" w:color="000000"/>
              <w:right w:val="single" w:sz="6" w:space="0" w:color="000000"/>
            </w:tcBorders>
            <w:hideMark/>
          </w:tcPr>
          <w:p w14:paraId="79C148A9" w14:textId="52B74D3A" w:rsidR="00937D11" w:rsidRDefault="00816660" w:rsidP="00937D11">
            <w:pPr>
              <w:spacing w:line="300" w:lineRule="atLeast"/>
              <w:jc w:val="center"/>
              <w:rPr>
                <w:rFonts w:ascii="Times New Roman" w:eastAsia="Times New Roman" w:hAnsi="Times New Roman" w:cs="Times New Roman"/>
                <w:b/>
                <w:bCs/>
                <w:sz w:val="24"/>
                <w:szCs w:val="24"/>
                <w:lang w:val="cs-CZ"/>
              </w:rPr>
            </w:pPr>
            <w:r>
              <w:rPr>
                <w:rFonts w:ascii="Times New Roman" w:eastAsia="Times New Roman" w:hAnsi="Times New Roman" w:cs="Times New Roman"/>
                <w:b/>
                <w:bCs/>
                <w:sz w:val="24"/>
                <w:szCs w:val="24"/>
                <w:lang w:val="cs-CZ"/>
              </w:rPr>
              <w:t>621 916</w:t>
            </w:r>
            <w:r w:rsidR="00A97EDA">
              <w:rPr>
                <w:rFonts w:ascii="Times New Roman" w:eastAsia="Times New Roman" w:hAnsi="Times New Roman" w:cs="Times New Roman"/>
                <w:b/>
                <w:bCs/>
                <w:sz w:val="24"/>
                <w:szCs w:val="24"/>
                <w:lang w:val="cs-CZ"/>
              </w:rPr>
              <w:t> </w:t>
            </w:r>
            <w:r>
              <w:rPr>
                <w:rFonts w:ascii="Times New Roman" w:eastAsia="Times New Roman" w:hAnsi="Times New Roman" w:cs="Times New Roman"/>
                <w:b/>
                <w:bCs/>
                <w:sz w:val="24"/>
                <w:szCs w:val="24"/>
                <w:lang w:val="cs-CZ"/>
              </w:rPr>
              <w:t>000</w:t>
            </w:r>
          </w:p>
          <w:p w14:paraId="7B833A3B" w14:textId="41F60F51" w:rsidR="0093754A" w:rsidRPr="00275F83" w:rsidRDefault="0093754A" w:rsidP="00AF039A">
            <w:pPr>
              <w:spacing w:line="300" w:lineRule="atLeast"/>
              <w:jc w:val="center"/>
              <w:rPr>
                <w:rFonts w:ascii="Times New Roman" w:eastAsia="Times New Roman" w:hAnsi="Times New Roman" w:cs="Times New Roman"/>
                <w:b/>
                <w:bCs/>
                <w:sz w:val="24"/>
                <w:szCs w:val="24"/>
              </w:rPr>
            </w:pPr>
          </w:p>
        </w:tc>
        <w:tc>
          <w:tcPr>
            <w:tcW w:w="978" w:type="dxa"/>
            <w:tcBorders>
              <w:top w:val="single" w:sz="6" w:space="0" w:color="000000"/>
              <w:left w:val="single" w:sz="6" w:space="0" w:color="000000"/>
              <w:bottom w:val="single" w:sz="12" w:space="0" w:color="000000"/>
              <w:right w:val="single" w:sz="6" w:space="0" w:color="000000"/>
            </w:tcBorders>
            <w:shd w:val="clear" w:color="auto" w:fill="C6EAFF"/>
            <w:hideMark/>
          </w:tcPr>
          <w:p w14:paraId="745DDFF8" w14:textId="77777777" w:rsidR="0093754A" w:rsidRPr="00275F83" w:rsidRDefault="0093754A" w:rsidP="0041001D">
            <w:pPr>
              <w:jc w:val="center"/>
              <w:rPr>
                <w:rFonts w:ascii="Times New Roman" w:eastAsia="Times New Roman" w:hAnsi="Times New Roman" w:cs="Times New Roman"/>
                <w:b/>
                <w:bCs/>
                <w:sz w:val="24"/>
                <w:szCs w:val="24"/>
              </w:rPr>
            </w:pPr>
          </w:p>
        </w:tc>
        <w:tc>
          <w:tcPr>
            <w:tcW w:w="1661" w:type="dxa"/>
            <w:tcBorders>
              <w:top w:val="single" w:sz="6" w:space="0" w:color="000000"/>
              <w:left w:val="single" w:sz="6" w:space="0" w:color="000000"/>
              <w:bottom w:val="single" w:sz="12" w:space="0" w:color="000000"/>
              <w:right w:val="single" w:sz="6" w:space="0" w:color="000000"/>
            </w:tcBorders>
            <w:hideMark/>
          </w:tcPr>
          <w:p w14:paraId="2569B24F" w14:textId="5D1A8A5A" w:rsidR="00937D11" w:rsidRDefault="00816660" w:rsidP="00937D11">
            <w:pPr>
              <w:jc w:val="center"/>
              <w:rPr>
                <w:rFonts w:ascii="Times New Roman" w:eastAsia="Times New Roman" w:hAnsi="Times New Roman" w:cs="Times New Roman"/>
                <w:b/>
                <w:bCs/>
                <w:sz w:val="24"/>
                <w:szCs w:val="24"/>
                <w:lang w:val="cs-CZ"/>
              </w:rPr>
            </w:pPr>
            <w:r>
              <w:rPr>
                <w:rFonts w:ascii="Times New Roman" w:eastAsia="Times New Roman" w:hAnsi="Times New Roman" w:cs="Times New Roman"/>
                <w:b/>
                <w:bCs/>
                <w:sz w:val="24"/>
                <w:szCs w:val="24"/>
                <w:lang w:val="cs-CZ"/>
              </w:rPr>
              <w:t>490 582</w:t>
            </w:r>
            <w:r w:rsidR="00A97EDA">
              <w:rPr>
                <w:rFonts w:ascii="Times New Roman" w:eastAsia="Times New Roman" w:hAnsi="Times New Roman" w:cs="Times New Roman"/>
                <w:b/>
                <w:bCs/>
                <w:sz w:val="24"/>
                <w:szCs w:val="24"/>
                <w:lang w:val="cs-CZ"/>
              </w:rPr>
              <w:t> </w:t>
            </w:r>
            <w:r w:rsidR="00937D11" w:rsidRPr="00937D11">
              <w:rPr>
                <w:rFonts w:ascii="Times New Roman" w:eastAsia="Times New Roman" w:hAnsi="Times New Roman" w:cs="Times New Roman"/>
                <w:b/>
                <w:bCs/>
                <w:sz w:val="24"/>
                <w:szCs w:val="24"/>
                <w:lang w:val="cs-CZ"/>
              </w:rPr>
              <w:t>000</w:t>
            </w:r>
          </w:p>
          <w:p w14:paraId="7735B8C6" w14:textId="17B67390" w:rsidR="0093754A" w:rsidRPr="00275F83" w:rsidRDefault="0093754A" w:rsidP="00AF039A">
            <w:pPr>
              <w:jc w:val="center"/>
              <w:rPr>
                <w:rFonts w:ascii="Times New Roman" w:eastAsia="Times New Roman" w:hAnsi="Times New Roman" w:cs="Times New Roman"/>
                <w:b/>
                <w:bCs/>
                <w:sz w:val="24"/>
                <w:szCs w:val="24"/>
              </w:rPr>
            </w:pPr>
          </w:p>
        </w:tc>
        <w:tc>
          <w:tcPr>
            <w:tcW w:w="995" w:type="dxa"/>
            <w:gridSpan w:val="2"/>
            <w:tcBorders>
              <w:top w:val="single" w:sz="6" w:space="0" w:color="000000"/>
              <w:left w:val="single" w:sz="6" w:space="0" w:color="000000"/>
              <w:bottom w:val="single" w:sz="12" w:space="0" w:color="000000"/>
              <w:right w:val="single" w:sz="6" w:space="0" w:color="000000"/>
            </w:tcBorders>
            <w:shd w:val="clear" w:color="auto" w:fill="C6EAFF"/>
            <w:hideMark/>
          </w:tcPr>
          <w:p w14:paraId="62FE6D47" w14:textId="77777777" w:rsidR="0093754A" w:rsidRPr="00275F83" w:rsidRDefault="0093754A" w:rsidP="0093754A">
            <w:pPr>
              <w:jc w:val="center"/>
              <w:rPr>
                <w:rFonts w:ascii="Times New Roman" w:eastAsia="Times New Roman" w:hAnsi="Times New Roman" w:cs="Times New Roman"/>
                <w:b/>
                <w:bCs/>
                <w:sz w:val="24"/>
                <w:szCs w:val="24"/>
              </w:rPr>
            </w:pPr>
          </w:p>
        </w:tc>
        <w:tc>
          <w:tcPr>
            <w:tcW w:w="50" w:type="dxa"/>
            <w:vMerge/>
            <w:tcBorders>
              <w:top w:val="single" w:sz="6" w:space="0" w:color="000000"/>
              <w:left w:val="single" w:sz="6" w:space="0" w:color="000000"/>
              <w:bottom w:val="single" w:sz="12" w:space="0" w:color="000000"/>
            </w:tcBorders>
            <w:vAlign w:val="center"/>
            <w:hideMark/>
          </w:tcPr>
          <w:p w14:paraId="55B3259E" w14:textId="77777777" w:rsidR="0093754A" w:rsidRPr="00275F83" w:rsidRDefault="0093754A" w:rsidP="0093754A">
            <w:pPr>
              <w:rPr>
                <w:rFonts w:ascii="Times New Roman" w:eastAsia="Times New Roman" w:hAnsi="Times New Roman" w:cs="Times New Roman"/>
                <w:b/>
                <w:bCs/>
                <w:sz w:val="24"/>
                <w:szCs w:val="24"/>
              </w:rPr>
            </w:pPr>
          </w:p>
        </w:tc>
      </w:tr>
      <w:tr w:rsidR="0093754A" w:rsidRPr="00275F83" w14:paraId="4CC72645" w14:textId="77777777" w:rsidTr="0041001D">
        <w:trPr>
          <w:gridAfter w:val="2"/>
          <w:wAfter w:w="100" w:type="dxa"/>
          <w:trHeight w:val="137"/>
        </w:trPr>
        <w:tc>
          <w:tcPr>
            <w:tcW w:w="5630" w:type="dxa"/>
            <w:gridSpan w:val="4"/>
            <w:tcBorders>
              <w:bottom w:val="single" w:sz="6" w:space="0" w:color="000000"/>
            </w:tcBorders>
            <w:shd w:val="clear" w:color="auto" w:fill="D8D8D8"/>
            <w:hideMark/>
          </w:tcPr>
          <w:p w14:paraId="0B07A635" w14:textId="77777777" w:rsidR="0093754A" w:rsidRPr="00275F83" w:rsidRDefault="0093754A" w:rsidP="0093754A">
            <w:pPr>
              <w:rPr>
                <w:rFonts w:ascii="Times New Roman" w:eastAsia="Times New Roman" w:hAnsi="Times New Roman" w:cs="Times New Roman"/>
                <w:strike/>
                <w:sz w:val="24"/>
                <w:szCs w:val="24"/>
              </w:rPr>
            </w:pPr>
          </w:p>
        </w:tc>
        <w:tc>
          <w:tcPr>
            <w:tcW w:w="3584" w:type="dxa"/>
            <w:gridSpan w:val="3"/>
            <w:tcBorders>
              <w:left w:val="single" w:sz="6" w:space="0" w:color="000000"/>
              <w:bottom w:val="single" w:sz="6" w:space="0" w:color="000000"/>
            </w:tcBorders>
            <w:hideMark/>
          </w:tcPr>
          <w:p w14:paraId="3F7FE551" w14:textId="77777777" w:rsidR="0093754A" w:rsidRPr="00275F83" w:rsidRDefault="0093754A" w:rsidP="00670503">
            <w:pPr>
              <w:widowControl/>
              <w:numPr>
                <w:ilvl w:val="0"/>
                <w:numId w:val="82"/>
              </w:numPr>
              <w:ind w:right="429"/>
              <w:jc w:val="both"/>
              <w:textAlignment w:val="baseline"/>
              <w:rPr>
                <w:rFonts w:eastAsia="Times New Roman" w:cs="Times New Roman"/>
                <w:strike/>
                <w:color w:val="000000"/>
                <w:sz w:val="18"/>
                <w:szCs w:val="18"/>
              </w:rPr>
            </w:pPr>
          </w:p>
          <w:p w14:paraId="288D38C2" w14:textId="77777777" w:rsidR="0093754A" w:rsidRPr="00275F83" w:rsidRDefault="0093754A" w:rsidP="00670503">
            <w:pPr>
              <w:widowControl/>
              <w:numPr>
                <w:ilvl w:val="0"/>
                <w:numId w:val="83"/>
              </w:numPr>
              <w:ind w:right="429"/>
              <w:jc w:val="both"/>
              <w:textAlignment w:val="baseline"/>
              <w:rPr>
                <w:rFonts w:eastAsia="Times New Roman" w:cs="Times New Roman"/>
                <w:strike/>
                <w:color w:val="000000"/>
                <w:sz w:val="18"/>
                <w:szCs w:val="18"/>
              </w:rPr>
            </w:pPr>
            <w:r w:rsidRPr="00275F83">
              <w:rPr>
                <w:rFonts w:eastAsia="Times New Roman" w:cs="Times New Roman"/>
                <w:strike/>
                <w:color w:val="000000"/>
                <w:sz w:val="18"/>
                <w:szCs w:val="18"/>
              </w:rPr>
              <w:t>odhadovanou hodnotu, případně rozmezí (v EUR)</w:t>
            </w:r>
          </w:p>
        </w:tc>
      </w:tr>
    </w:tbl>
    <w:p w14:paraId="7B36698D" w14:textId="77777777" w:rsidR="009B1B7D" w:rsidRDefault="009B1B7D">
      <w:pPr>
        <w:jc w:val="both"/>
        <w:rPr>
          <w:sz w:val="18"/>
          <w:szCs w:val="18"/>
        </w:rPr>
      </w:pPr>
    </w:p>
    <w:p w14:paraId="5E2385D5" w14:textId="33B9B75C" w:rsidR="000775DF" w:rsidRDefault="000775DF">
      <w:pPr>
        <w:jc w:val="both"/>
        <w:rPr>
          <w:sz w:val="18"/>
          <w:szCs w:val="18"/>
        </w:rPr>
      </w:pPr>
      <w:r w:rsidRPr="000775DF">
        <w:rPr>
          <w:color w:val="FF0000"/>
          <w:sz w:val="18"/>
          <w:szCs w:val="18"/>
        </w:rPr>
        <w:t xml:space="preserve">Pozn.: </w:t>
      </w:r>
      <w:r w:rsidRPr="000775DF">
        <w:rPr>
          <w:sz w:val="18"/>
          <w:szCs w:val="18"/>
        </w:rPr>
        <w:t>V položkách B2 a B7 nejsou pro období 2032–2050 zohledněny roční náklady na opatření spadající pod SZP. V souladu s dopisem ministra proto v rámci meziresortního připomínkového řízení žádáme o jejich doplnění</w:t>
      </w:r>
    </w:p>
    <w:p w14:paraId="2902E247" w14:textId="77777777" w:rsidR="0008062F" w:rsidRDefault="0008062F">
      <w:pPr>
        <w:jc w:val="both"/>
        <w:rPr>
          <w:sz w:val="18"/>
          <w:szCs w:val="18"/>
        </w:rPr>
      </w:pPr>
    </w:p>
    <w:p w14:paraId="192DB797" w14:textId="77777777" w:rsidR="0041001D" w:rsidRDefault="0041001D">
      <w:pPr>
        <w:jc w:val="both"/>
        <w:rPr>
          <w:sz w:val="18"/>
          <w:szCs w:val="18"/>
        </w:rPr>
      </w:pPr>
    </w:p>
    <w:tbl>
      <w:tblPr>
        <w:tblStyle w:val="a4"/>
        <w:tblW w:w="918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544"/>
        <w:gridCol w:w="5641"/>
      </w:tblGrid>
      <w:tr w:rsidR="009168B7" w14:paraId="0A2EA56F" w14:textId="77777777" w:rsidTr="003342EF">
        <w:trPr>
          <w:trHeight w:val="344"/>
        </w:trPr>
        <w:tc>
          <w:tcPr>
            <w:tcW w:w="3544" w:type="dxa"/>
            <w:tcBorders>
              <w:left w:val="nil"/>
            </w:tcBorders>
            <w:shd w:val="clear" w:color="auto" w:fill="D8D8D8"/>
          </w:tcPr>
          <w:p w14:paraId="41A3DEE1" w14:textId="226DA7BD" w:rsidR="009168B7" w:rsidRDefault="009168B7" w:rsidP="0008062F">
            <w:pPr>
              <w:pBdr>
                <w:top w:val="nil"/>
                <w:left w:val="nil"/>
                <w:bottom w:val="nil"/>
                <w:right w:val="nil"/>
                <w:between w:val="nil"/>
              </w:pBdr>
              <w:tabs>
                <w:tab w:val="left" w:pos="836"/>
              </w:tabs>
              <w:spacing w:before="67"/>
              <w:ind w:right="429"/>
              <w:jc w:val="both"/>
              <w:rPr>
                <w:sz w:val="18"/>
                <w:szCs w:val="18"/>
              </w:rPr>
            </w:pPr>
            <w:r>
              <w:rPr>
                <w:color w:val="000000"/>
                <w:sz w:val="18"/>
                <w:szCs w:val="18"/>
              </w:rPr>
              <w:t>4.3.1.</w:t>
            </w:r>
            <w:r w:rsidR="00DE2184">
              <w:rPr>
                <w:color w:val="000000"/>
                <w:sz w:val="18"/>
                <w:szCs w:val="18"/>
              </w:rPr>
              <w:t xml:space="preserve"> </w:t>
            </w:r>
            <w:r>
              <w:rPr>
                <w:color w:val="000000"/>
                <w:sz w:val="18"/>
                <w:szCs w:val="18"/>
              </w:rPr>
              <w:t>2</w:t>
            </w:r>
            <w:r>
              <w:rPr>
                <w:color w:val="000000"/>
                <w:sz w:val="18"/>
                <w:szCs w:val="18"/>
              </w:rPr>
              <w:tab/>
              <w:t>Odhadovaná finanční podpora pro zúčastněné strany dotčené opatřeními na obnovu nebo novými povinnostmi vyplývajícími z provádění nařízení</w:t>
            </w:r>
          </w:p>
        </w:tc>
        <w:tc>
          <w:tcPr>
            <w:tcW w:w="5641" w:type="dxa"/>
            <w:tcBorders>
              <w:bottom w:val="nil"/>
              <w:right w:val="nil"/>
            </w:tcBorders>
          </w:tcPr>
          <w:p w14:paraId="08528FDF" w14:textId="77777777" w:rsidR="009168B7" w:rsidRDefault="009168B7" w:rsidP="0008062F">
            <w:pPr>
              <w:ind w:right="429"/>
              <w:jc w:val="both"/>
              <w:rPr>
                <w:color w:val="000000"/>
                <w:sz w:val="18"/>
                <w:szCs w:val="18"/>
              </w:rPr>
            </w:pPr>
            <w:r>
              <w:rPr>
                <w:color w:val="000000"/>
                <w:sz w:val="18"/>
                <w:szCs w:val="18"/>
              </w:rPr>
              <w:t>I.</w:t>
            </w:r>
            <w:r>
              <w:rPr>
                <w:color w:val="000000"/>
                <w:sz w:val="18"/>
                <w:szCs w:val="18"/>
              </w:rPr>
              <w:tab/>
              <w:t>na období od srpna 2020 do července 2024, co nejpřesnější odhady (nepovinné)</w:t>
            </w:r>
          </w:p>
          <w:p w14:paraId="24F03FE9" w14:textId="77777777" w:rsidR="009168B7" w:rsidRPr="0015339A" w:rsidRDefault="009168B7" w:rsidP="0008062F">
            <w:pPr>
              <w:numPr>
                <w:ilvl w:val="0"/>
                <w:numId w:val="84"/>
              </w:numPr>
              <w:pBdr>
                <w:top w:val="nil"/>
                <w:left w:val="nil"/>
                <w:bottom w:val="nil"/>
                <w:right w:val="nil"/>
                <w:between w:val="nil"/>
              </w:pBdr>
              <w:tabs>
                <w:tab w:val="left" w:pos="685"/>
              </w:tabs>
              <w:spacing w:before="12"/>
              <w:ind w:right="429"/>
              <w:jc w:val="both"/>
              <w:rPr>
                <w:rFonts w:ascii="Times New Roman" w:eastAsia="Times New Roman" w:hAnsi="Times New Roman" w:cs="Times New Roman"/>
                <w:sz w:val="18"/>
                <w:szCs w:val="18"/>
              </w:rPr>
            </w:pPr>
            <w:r>
              <w:rPr>
                <w:color w:val="000000"/>
                <w:sz w:val="18"/>
                <w:szCs w:val="18"/>
              </w:rPr>
              <w:t>na období od srpna 2024 do června 2032, co nejpřesnější odhady</w:t>
            </w:r>
          </w:p>
          <w:p w14:paraId="6AB84660" w14:textId="6943B841" w:rsidR="0015339A" w:rsidRDefault="0015339A" w:rsidP="0008062F">
            <w:pPr>
              <w:pBdr>
                <w:top w:val="nil"/>
                <w:left w:val="nil"/>
                <w:bottom w:val="nil"/>
                <w:right w:val="nil"/>
                <w:between w:val="nil"/>
              </w:pBdr>
              <w:tabs>
                <w:tab w:val="left" w:pos="685"/>
              </w:tabs>
              <w:spacing w:before="12"/>
              <w:ind w:left="685" w:right="429"/>
              <w:jc w:val="both"/>
              <w:rPr>
                <w:rFonts w:ascii="Times New Roman" w:eastAsia="Times New Roman" w:hAnsi="Times New Roman" w:cs="Times New Roman"/>
                <w:b/>
                <w:bCs/>
                <w:sz w:val="18"/>
                <w:szCs w:val="18"/>
              </w:rPr>
            </w:pPr>
            <w:r w:rsidRPr="0015339A">
              <w:rPr>
                <w:rFonts w:ascii="Times New Roman" w:eastAsia="Times New Roman" w:hAnsi="Times New Roman" w:cs="Times New Roman"/>
                <w:b/>
                <w:bCs/>
                <w:sz w:val="18"/>
                <w:szCs w:val="18"/>
              </w:rPr>
              <w:t>2 384 297 722 EUR</w:t>
            </w:r>
          </w:p>
          <w:p w14:paraId="758007E8" w14:textId="368D5327" w:rsidR="00AF039A" w:rsidRPr="00466EF6" w:rsidRDefault="00AF039A" w:rsidP="00466EF6">
            <w:pPr>
              <w:pBdr>
                <w:top w:val="nil"/>
                <w:left w:val="nil"/>
                <w:bottom w:val="nil"/>
                <w:right w:val="nil"/>
                <w:between w:val="nil"/>
              </w:pBdr>
              <w:tabs>
                <w:tab w:val="left" w:pos="685"/>
              </w:tabs>
              <w:spacing w:before="11"/>
              <w:ind w:left="671" w:right="429"/>
              <w:jc w:val="both"/>
              <w:rPr>
                <w:b/>
                <w:bCs/>
                <w:i/>
                <w:iCs/>
                <w:color w:val="000000"/>
                <w:sz w:val="18"/>
                <w:szCs w:val="18"/>
              </w:rPr>
            </w:pPr>
            <w:r w:rsidRPr="00A97EDA">
              <w:rPr>
                <w:b/>
                <w:bCs/>
                <w:i/>
                <w:iCs/>
                <w:color w:val="000000"/>
                <w:sz w:val="18"/>
                <w:szCs w:val="18"/>
              </w:rPr>
              <w:t>za podmínky dostupnosti finančních prostředků EU</w:t>
            </w:r>
            <w:r>
              <w:rPr>
                <w:b/>
                <w:bCs/>
                <w:i/>
                <w:iCs/>
                <w:color w:val="000000"/>
                <w:sz w:val="18"/>
                <w:szCs w:val="18"/>
              </w:rPr>
              <w:t xml:space="preserve">, </w:t>
            </w:r>
            <w:r w:rsidRPr="00A97EDA">
              <w:rPr>
                <w:b/>
                <w:bCs/>
                <w:i/>
                <w:iCs/>
                <w:color w:val="000000"/>
                <w:sz w:val="18"/>
                <w:szCs w:val="18"/>
              </w:rPr>
              <w:t>s možností revize po zveřejnění zprávy Komise podle čl. 21 odst. 7 nařízení o obnově přírody</w:t>
            </w:r>
          </w:p>
          <w:p w14:paraId="4AA1EB87" w14:textId="77777777" w:rsidR="0015339A" w:rsidRPr="0015339A" w:rsidRDefault="009168B7" w:rsidP="0008062F">
            <w:pPr>
              <w:numPr>
                <w:ilvl w:val="0"/>
                <w:numId w:val="84"/>
              </w:numPr>
              <w:pBdr>
                <w:top w:val="nil"/>
                <w:left w:val="nil"/>
                <w:bottom w:val="nil"/>
                <w:right w:val="nil"/>
                <w:between w:val="nil"/>
              </w:pBdr>
              <w:tabs>
                <w:tab w:val="left" w:pos="685"/>
              </w:tabs>
              <w:spacing w:before="12"/>
              <w:ind w:right="429"/>
              <w:jc w:val="both"/>
              <w:rPr>
                <w:rFonts w:ascii="Times New Roman" w:eastAsia="Times New Roman" w:hAnsi="Times New Roman" w:cs="Times New Roman"/>
                <w:sz w:val="18"/>
                <w:szCs w:val="18"/>
              </w:rPr>
            </w:pPr>
            <w:r>
              <w:rPr>
                <w:color w:val="000000"/>
                <w:sz w:val="18"/>
                <w:szCs w:val="18"/>
              </w:rPr>
              <w:t>na období od července 2032 do prosince 2050, co nejpřesnější odhady nebo rozmezí</w:t>
            </w:r>
          </w:p>
          <w:p w14:paraId="216D2F57" w14:textId="77777777" w:rsidR="00AF039A" w:rsidRPr="0015339A" w:rsidRDefault="00AF039A" w:rsidP="00AF039A">
            <w:pPr>
              <w:pBdr>
                <w:top w:val="nil"/>
                <w:left w:val="nil"/>
                <w:bottom w:val="nil"/>
                <w:right w:val="nil"/>
                <w:between w:val="nil"/>
              </w:pBdr>
              <w:tabs>
                <w:tab w:val="left" w:pos="671"/>
              </w:tabs>
              <w:spacing w:before="11"/>
              <w:ind w:left="671" w:right="429"/>
              <w:jc w:val="both"/>
              <w:rPr>
                <w:b/>
                <w:bCs/>
                <w:i/>
                <w:iCs/>
                <w:color w:val="000000"/>
                <w:sz w:val="18"/>
                <w:szCs w:val="18"/>
              </w:rPr>
            </w:pPr>
            <w:r w:rsidRPr="00A97EDA">
              <w:rPr>
                <w:b/>
                <w:bCs/>
                <w:i/>
                <w:iCs/>
                <w:color w:val="000000"/>
                <w:sz w:val="18"/>
                <w:szCs w:val="18"/>
              </w:rPr>
              <w:t>za podmínky dostupnosti finančních prostředků EU</w:t>
            </w:r>
            <w:r>
              <w:rPr>
                <w:b/>
                <w:bCs/>
                <w:i/>
                <w:iCs/>
                <w:color w:val="000000"/>
                <w:sz w:val="18"/>
                <w:szCs w:val="18"/>
              </w:rPr>
              <w:t xml:space="preserve">, </w:t>
            </w:r>
            <w:r w:rsidRPr="00A97EDA">
              <w:rPr>
                <w:b/>
                <w:bCs/>
                <w:i/>
                <w:iCs/>
                <w:color w:val="000000"/>
                <w:sz w:val="18"/>
                <w:szCs w:val="18"/>
              </w:rPr>
              <w:t>s možností revize po zveřejnění zprávy Komise podle čl. 21 odst. 7 nařízení o obnově přírody</w:t>
            </w:r>
          </w:p>
          <w:p w14:paraId="53658F18" w14:textId="77777777" w:rsidR="00AF039A" w:rsidRDefault="00AF039A" w:rsidP="00466EF6">
            <w:pPr>
              <w:spacing w:before="104"/>
              <w:ind w:right="429"/>
              <w:jc w:val="both"/>
              <w:rPr>
                <w:i/>
                <w:iCs/>
                <w:sz w:val="18"/>
                <w:szCs w:val="18"/>
              </w:rPr>
            </w:pPr>
          </w:p>
          <w:p w14:paraId="40D5880A" w14:textId="20540C38" w:rsidR="0015339A" w:rsidRDefault="0015339A" w:rsidP="0008062F">
            <w:pPr>
              <w:spacing w:before="104"/>
              <w:ind w:left="104" w:right="429"/>
              <w:jc w:val="both"/>
              <w:rPr>
                <w:i/>
                <w:iCs/>
                <w:sz w:val="18"/>
                <w:szCs w:val="18"/>
              </w:rPr>
            </w:pPr>
            <w:r>
              <w:rPr>
                <w:i/>
                <w:iCs/>
                <w:sz w:val="18"/>
                <w:szCs w:val="18"/>
              </w:rPr>
              <w:t>Pro každé z výše uvedených období uveďte:</w:t>
            </w:r>
          </w:p>
          <w:p w14:paraId="5AD0B3FC" w14:textId="77777777" w:rsidR="0015339A" w:rsidRDefault="0015339A" w:rsidP="0008062F">
            <w:pPr>
              <w:numPr>
                <w:ilvl w:val="1"/>
                <w:numId w:val="15"/>
              </w:numPr>
              <w:tabs>
                <w:tab w:val="left" w:pos="444"/>
              </w:tabs>
              <w:ind w:right="429" w:hanging="340"/>
              <w:jc w:val="both"/>
              <w:rPr>
                <w:sz w:val="18"/>
                <w:szCs w:val="18"/>
              </w:rPr>
            </w:pPr>
            <w:r>
              <w:rPr>
                <w:sz w:val="18"/>
                <w:szCs w:val="18"/>
              </w:rPr>
              <w:t>popis (volný text, pokud možno max. 3 000 znaků)</w:t>
            </w:r>
          </w:p>
          <w:p w14:paraId="047A2678" w14:textId="3D19405A" w:rsidR="0015339A" w:rsidRDefault="0015339A" w:rsidP="0008062F">
            <w:pPr>
              <w:pBdr>
                <w:top w:val="nil"/>
                <w:left w:val="nil"/>
                <w:bottom w:val="nil"/>
                <w:right w:val="nil"/>
                <w:between w:val="nil"/>
              </w:pBdr>
              <w:tabs>
                <w:tab w:val="left" w:pos="685"/>
              </w:tabs>
              <w:spacing w:before="12"/>
              <w:ind w:left="118" w:right="429"/>
              <w:jc w:val="both"/>
              <w:rPr>
                <w:sz w:val="18"/>
                <w:szCs w:val="18"/>
              </w:rPr>
            </w:pPr>
            <w:r>
              <w:rPr>
                <w:sz w:val="18"/>
                <w:szCs w:val="18"/>
              </w:rPr>
              <w:t>b) odhadovanou hodnotu, případně rozmezí (v EUR)</w:t>
            </w:r>
          </w:p>
          <w:p w14:paraId="3A7E4374" w14:textId="77777777" w:rsidR="0015339A" w:rsidRDefault="0015339A" w:rsidP="0008062F">
            <w:pPr>
              <w:pBdr>
                <w:top w:val="nil"/>
                <w:left w:val="nil"/>
                <w:bottom w:val="nil"/>
                <w:right w:val="nil"/>
                <w:between w:val="nil"/>
              </w:pBdr>
              <w:tabs>
                <w:tab w:val="left" w:pos="685"/>
              </w:tabs>
              <w:spacing w:before="12"/>
              <w:ind w:left="118" w:right="429"/>
              <w:jc w:val="both"/>
              <w:rPr>
                <w:sz w:val="18"/>
                <w:szCs w:val="18"/>
              </w:rPr>
            </w:pPr>
          </w:p>
          <w:p w14:paraId="091AEE5D" w14:textId="38F15C43" w:rsidR="0015339A" w:rsidRPr="0015339A" w:rsidRDefault="0015339A" w:rsidP="0008062F">
            <w:pPr>
              <w:pBdr>
                <w:top w:val="nil"/>
                <w:left w:val="nil"/>
                <w:bottom w:val="nil"/>
                <w:right w:val="nil"/>
                <w:between w:val="nil"/>
              </w:pBdr>
              <w:tabs>
                <w:tab w:val="left" w:pos="685"/>
              </w:tabs>
              <w:spacing w:before="12"/>
              <w:ind w:left="118" w:right="429"/>
              <w:jc w:val="both"/>
              <w:rPr>
                <w:sz w:val="18"/>
                <w:szCs w:val="18"/>
              </w:rPr>
            </w:pPr>
            <w:r>
              <w:rPr>
                <w:b/>
                <w:bCs/>
                <w:sz w:val="18"/>
                <w:szCs w:val="18"/>
              </w:rPr>
              <w:t>O</w:t>
            </w:r>
            <w:r w:rsidRPr="0015339A">
              <w:rPr>
                <w:b/>
                <w:bCs/>
                <w:sz w:val="18"/>
                <w:szCs w:val="18"/>
              </w:rPr>
              <w:t>bdobí od srpna 2024 do června 2032</w:t>
            </w:r>
            <w:r>
              <w:rPr>
                <w:sz w:val="18"/>
                <w:szCs w:val="18"/>
              </w:rPr>
              <w:t>:</w:t>
            </w:r>
          </w:p>
          <w:p w14:paraId="69370E18" w14:textId="77777777" w:rsidR="0015339A" w:rsidRPr="0015339A" w:rsidRDefault="0015339A" w:rsidP="003342EF">
            <w:pPr>
              <w:pBdr>
                <w:top w:val="nil"/>
                <w:left w:val="nil"/>
                <w:bottom w:val="nil"/>
                <w:right w:val="nil"/>
                <w:between w:val="nil"/>
              </w:pBdr>
              <w:tabs>
                <w:tab w:val="left" w:pos="685"/>
              </w:tabs>
              <w:spacing w:before="12"/>
              <w:ind w:left="118" w:right="110"/>
              <w:jc w:val="both"/>
              <w:rPr>
                <w:sz w:val="18"/>
                <w:szCs w:val="18"/>
              </w:rPr>
            </w:pPr>
            <w:r w:rsidRPr="0015339A">
              <w:rPr>
                <w:sz w:val="18"/>
                <w:szCs w:val="18"/>
              </w:rPr>
              <w:t>V uvedeném období je cílem postupné navyšování finanční podpory pro zúčastněné strany dotčené opatřeními na obnovu nebo novými povinnostmi vyplývajícími z provádění nařízení o obnově přírody. Rozsah a načasování opatření, a tím i potřeby podpory, budou záviset na postupné prioritizaci na národní úrovni, která bude stanovena v implementační fázi s ohledem na analytické podklady, dostupnost financování a institucionální kapacity.</w:t>
            </w:r>
          </w:p>
          <w:p w14:paraId="0024A449" w14:textId="77777777" w:rsidR="0015339A" w:rsidRPr="0015339A" w:rsidRDefault="0015339A" w:rsidP="003342EF">
            <w:pPr>
              <w:pBdr>
                <w:top w:val="nil"/>
                <w:left w:val="nil"/>
                <w:bottom w:val="nil"/>
                <w:right w:val="nil"/>
                <w:between w:val="nil"/>
              </w:pBdr>
              <w:tabs>
                <w:tab w:val="left" w:pos="685"/>
              </w:tabs>
              <w:spacing w:before="12"/>
              <w:ind w:left="118" w:right="110"/>
              <w:jc w:val="both"/>
              <w:rPr>
                <w:sz w:val="18"/>
                <w:szCs w:val="18"/>
              </w:rPr>
            </w:pPr>
            <w:r w:rsidRPr="0015339A">
              <w:rPr>
                <w:sz w:val="18"/>
                <w:szCs w:val="18"/>
              </w:rPr>
              <w:t>Financování opatření mohou zahrnovat mimo jiné obnovu mokřadů a rašelinišť, revitalizaci vodních toků, zlepšování stavu lesních a zemědělských ekosystémů a rozvoj zelené infrastruktury.</w:t>
            </w:r>
          </w:p>
          <w:p w14:paraId="68C234AD" w14:textId="77777777" w:rsidR="00BD0457" w:rsidRDefault="0015339A" w:rsidP="003342EF">
            <w:pPr>
              <w:pBdr>
                <w:top w:val="nil"/>
                <w:left w:val="nil"/>
                <w:bottom w:val="nil"/>
                <w:right w:val="nil"/>
                <w:between w:val="nil"/>
              </w:pBdr>
              <w:tabs>
                <w:tab w:val="left" w:pos="685"/>
              </w:tabs>
              <w:spacing w:before="12"/>
              <w:ind w:left="118" w:right="110"/>
              <w:jc w:val="both"/>
              <w:rPr>
                <w:sz w:val="18"/>
                <w:szCs w:val="18"/>
              </w:rPr>
            </w:pPr>
            <w:r w:rsidRPr="0015339A">
              <w:rPr>
                <w:sz w:val="18"/>
                <w:szCs w:val="18"/>
              </w:rPr>
              <w:t>Pro toto období se vychází zejména z nastavení a alokací současného programového období, které poskytují základ pro odhad rozsahu podpory, a dále z alokací národních programů v posledních letech. Relevantní zdroje zahrnují zejména evropský Operační program Životní prostředí, Národní program Životní prostředí, nástroje financované z Národního plánu obnovy (NPO), Program péče o krajinu (PPK), národní lesnické nástroje (zejména programy Ministerstva zemědělství zaměřené na adaptaci lesů na změnu klimatu, obnovu lesních ekosystémů a podporu mimoprodukčních funkcí lesů) a kompenzační mechanismy (náhrady újmy) v oblasti lesnictví a zemědělství.</w:t>
            </w:r>
            <w:r w:rsidR="0058274A">
              <w:rPr>
                <w:sz w:val="18"/>
                <w:szCs w:val="18"/>
              </w:rPr>
              <w:t xml:space="preserve"> </w:t>
            </w:r>
            <w:r w:rsidRPr="0015339A">
              <w:rPr>
                <w:sz w:val="18"/>
                <w:szCs w:val="18"/>
              </w:rPr>
              <w:t xml:space="preserve">Dalším významným zdrojem je Strategický plán společné zemědělské politiky (SZP), zejména prostřednictvím přímých plateb, ekoschémat a opatření rozvoje venkova. </w:t>
            </w:r>
            <w:r w:rsidR="000360B5">
              <w:rPr>
                <w:sz w:val="18"/>
                <w:szCs w:val="18"/>
              </w:rPr>
              <w:t xml:space="preserve">Relevantní opatření mohou </w:t>
            </w:r>
            <w:r w:rsidR="000360B5">
              <w:rPr>
                <w:sz w:val="18"/>
                <w:szCs w:val="18"/>
              </w:rPr>
              <w:lastRenderedPageBreak/>
              <w:t xml:space="preserve">být </w:t>
            </w:r>
            <w:r w:rsidR="00C46817">
              <w:rPr>
                <w:sz w:val="18"/>
                <w:szCs w:val="18"/>
              </w:rPr>
              <w:t xml:space="preserve">také </w:t>
            </w:r>
            <w:r w:rsidR="000360B5">
              <w:rPr>
                <w:sz w:val="18"/>
                <w:szCs w:val="18"/>
              </w:rPr>
              <w:t>podpo</w:t>
            </w:r>
            <w:r w:rsidR="00C46817">
              <w:rPr>
                <w:sz w:val="18"/>
                <w:szCs w:val="18"/>
              </w:rPr>
              <w:t>řena</w:t>
            </w:r>
            <w:r w:rsidR="00927A8D">
              <w:rPr>
                <w:sz w:val="18"/>
                <w:szCs w:val="18"/>
              </w:rPr>
              <w:t xml:space="preserve"> na základě</w:t>
            </w:r>
            <w:r w:rsidR="000360B5">
              <w:rPr>
                <w:sz w:val="18"/>
                <w:szCs w:val="18"/>
              </w:rPr>
              <w:t xml:space="preserve"> otevřené výzvy nového programu Norských fondů 2021-2028 „Green Transition“. </w:t>
            </w:r>
          </w:p>
          <w:p w14:paraId="18BF37C6" w14:textId="2FCB1974" w:rsidR="0015339A" w:rsidRPr="0015339A" w:rsidRDefault="00BD0457" w:rsidP="003342EF">
            <w:pPr>
              <w:pBdr>
                <w:top w:val="nil"/>
                <w:left w:val="nil"/>
                <w:bottom w:val="nil"/>
                <w:right w:val="nil"/>
                <w:between w:val="nil"/>
              </w:pBdr>
              <w:tabs>
                <w:tab w:val="left" w:pos="685"/>
              </w:tabs>
              <w:spacing w:before="12"/>
              <w:ind w:left="118" w:right="110"/>
              <w:jc w:val="both"/>
              <w:rPr>
                <w:sz w:val="18"/>
                <w:szCs w:val="18"/>
              </w:rPr>
            </w:pPr>
            <w:r>
              <w:rPr>
                <w:sz w:val="18"/>
                <w:szCs w:val="18"/>
              </w:rPr>
              <w:t>P</w:t>
            </w:r>
            <w:r w:rsidR="0015339A" w:rsidRPr="0015339A">
              <w:rPr>
                <w:sz w:val="18"/>
                <w:szCs w:val="18"/>
              </w:rPr>
              <w:t xml:space="preserve">odporováno </w:t>
            </w:r>
            <w:r>
              <w:rPr>
                <w:sz w:val="18"/>
                <w:szCs w:val="18"/>
              </w:rPr>
              <w:t xml:space="preserve">bude také </w:t>
            </w:r>
            <w:r w:rsidR="0015339A" w:rsidRPr="0015339A">
              <w:rPr>
                <w:sz w:val="18"/>
                <w:szCs w:val="18"/>
              </w:rPr>
              <w:t>posilování zapojení soukromých zdrojů financování</w:t>
            </w:r>
            <w:r w:rsidR="00DA561C">
              <w:rPr>
                <w:sz w:val="18"/>
                <w:szCs w:val="18"/>
              </w:rPr>
              <w:t xml:space="preserve"> </w:t>
            </w:r>
            <w:r w:rsidR="00DA561C" w:rsidRPr="00DA561C">
              <w:rPr>
                <w:sz w:val="18"/>
                <w:szCs w:val="18"/>
              </w:rPr>
              <w:t xml:space="preserve">a </w:t>
            </w:r>
            <w:r>
              <w:rPr>
                <w:sz w:val="18"/>
                <w:szCs w:val="18"/>
              </w:rPr>
              <w:t xml:space="preserve">rozvoj </w:t>
            </w:r>
            <w:r w:rsidR="00DA561C" w:rsidRPr="00DA561C">
              <w:rPr>
                <w:sz w:val="18"/>
                <w:szCs w:val="18"/>
              </w:rPr>
              <w:t>mechanismů, které mohou přispět k vyšší mobilizaci soukromých investic do opatření podporujících obnovu a odolnost ekosystémů. Jednat se může například o platby za ekosystémové služby, dlouhodobé smluvní mechanismy nebo vhodně nastavené daňové nástroje</w:t>
            </w:r>
            <w:r>
              <w:rPr>
                <w:sz w:val="18"/>
                <w:szCs w:val="18"/>
              </w:rPr>
              <w:t xml:space="preserve"> (odpisy </w:t>
            </w:r>
            <w:r w:rsidR="00937D11">
              <w:rPr>
                <w:sz w:val="18"/>
                <w:szCs w:val="18"/>
              </w:rPr>
              <w:t>či daňové zvýhodnění</w:t>
            </w:r>
            <w:r>
              <w:rPr>
                <w:sz w:val="18"/>
                <w:szCs w:val="18"/>
              </w:rPr>
              <w:t>)</w:t>
            </w:r>
            <w:r w:rsidR="00DA561C" w:rsidRPr="00DA561C">
              <w:rPr>
                <w:sz w:val="18"/>
                <w:szCs w:val="18"/>
              </w:rPr>
              <w:t xml:space="preserve"> podporující investice do přírodě blízkých opatření. Jejich širší využití však předpokládá vytvoření odpovídajících legislativních, institucionálních a finančních podmínek.</w:t>
            </w:r>
          </w:p>
          <w:p w14:paraId="7ACB63B2" w14:textId="77777777" w:rsidR="0015339A" w:rsidRPr="0015339A" w:rsidRDefault="0015339A" w:rsidP="003342EF">
            <w:pPr>
              <w:pBdr>
                <w:top w:val="nil"/>
                <w:left w:val="nil"/>
                <w:bottom w:val="nil"/>
                <w:right w:val="nil"/>
                <w:between w:val="nil"/>
              </w:pBdr>
              <w:tabs>
                <w:tab w:val="left" w:pos="685"/>
              </w:tabs>
              <w:spacing w:before="12"/>
              <w:ind w:left="118" w:right="110"/>
              <w:jc w:val="both"/>
              <w:rPr>
                <w:sz w:val="18"/>
                <w:szCs w:val="18"/>
              </w:rPr>
            </w:pPr>
            <w:r w:rsidRPr="0015339A">
              <w:rPr>
                <w:sz w:val="18"/>
                <w:szCs w:val="18"/>
              </w:rPr>
              <w:t>Stanovení přesného objemu podpory po roce 2028 je však spojeno s určitou mírou nejistoty, a to s ohledem na probíhající vyjednávání budoucího víceletého finančního rámce a dosud nevyjasněnou podobu navazujících unijních a národních programů. Rozsah národních zdrojů přitom zůstává úzce provázán s dostupností financování na úrovni EU.</w:t>
            </w:r>
          </w:p>
          <w:p w14:paraId="67BC97C8" w14:textId="77777777" w:rsidR="0015339A" w:rsidRPr="0015339A" w:rsidRDefault="0015339A" w:rsidP="0008062F">
            <w:pPr>
              <w:pBdr>
                <w:top w:val="nil"/>
                <w:left w:val="nil"/>
                <w:bottom w:val="nil"/>
                <w:right w:val="nil"/>
                <w:between w:val="nil"/>
              </w:pBdr>
              <w:tabs>
                <w:tab w:val="left" w:pos="685"/>
              </w:tabs>
              <w:spacing w:before="12"/>
              <w:ind w:left="118" w:right="429"/>
              <w:jc w:val="both"/>
              <w:rPr>
                <w:sz w:val="18"/>
                <w:szCs w:val="18"/>
              </w:rPr>
            </w:pPr>
            <w:r w:rsidRPr="0015339A">
              <w:rPr>
                <w:sz w:val="18"/>
                <w:szCs w:val="18"/>
              </w:rPr>
              <w:t>Odhady mají indikativní charakter.</w:t>
            </w:r>
          </w:p>
          <w:p w14:paraId="4917CA44" w14:textId="6DA5D162" w:rsidR="0015339A" w:rsidRPr="0015339A" w:rsidRDefault="0015339A" w:rsidP="0008062F">
            <w:pPr>
              <w:pBdr>
                <w:top w:val="nil"/>
                <w:left w:val="nil"/>
                <w:bottom w:val="nil"/>
                <w:right w:val="nil"/>
                <w:between w:val="nil"/>
              </w:pBdr>
              <w:tabs>
                <w:tab w:val="left" w:pos="685"/>
              </w:tabs>
              <w:spacing w:before="12"/>
              <w:ind w:left="118" w:right="429"/>
              <w:jc w:val="both"/>
              <w:rPr>
                <w:sz w:val="18"/>
                <w:szCs w:val="18"/>
              </w:rPr>
            </w:pPr>
            <w:r>
              <w:rPr>
                <w:b/>
                <w:bCs/>
                <w:sz w:val="18"/>
                <w:szCs w:val="18"/>
              </w:rPr>
              <w:t>O</w:t>
            </w:r>
            <w:r w:rsidRPr="0015339A">
              <w:rPr>
                <w:b/>
                <w:bCs/>
                <w:sz w:val="18"/>
                <w:szCs w:val="18"/>
              </w:rPr>
              <w:t>bdobí od července 2032 do prosince 2050</w:t>
            </w:r>
            <w:r>
              <w:rPr>
                <w:sz w:val="18"/>
                <w:szCs w:val="18"/>
              </w:rPr>
              <w:t>:</w:t>
            </w:r>
            <w:r w:rsidRPr="0015339A">
              <w:rPr>
                <w:sz w:val="18"/>
                <w:szCs w:val="18"/>
              </w:rPr>
              <w:t xml:space="preserve"> </w:t>
            </w:r>
          </w:p>
          <w:p w14:paraId="30B78126" w14:textId="77777777" w:rsidR="0015339A" w:rsidRPr="0015339A" w:rsidRDefault="0015339A" w:rsidP="003342EF">
            <w:pPr>
              <w:pBdr>
                <w:top w:val="nil"/>
                <w:left w:val="nil"/>
                <w:bottom w:val="nil"/>
                <w:right w:val="nil"/>
                <w:between w:val="nil"/>
              </w:pBdr>
              <w:tabs>
                <w:tab w:val="left" w:pos="685"/>
              </w:tabs>
              <w:spacing w:before="12"/>
              <w:ind w:left="118" w:right="110"/>
              <w:jc w:val="both"/>
              <w:rPr>
                <w:sz w:val="18"/>
                <w:szCs w:val="18"/>
              </w:rPr>
            </w:pPr>
            <w:r w:rsidRPr="0015339A">
              <w:rPr>
                <w:sz w:val="18"/>
                <w:szCs w:val="18"/>
              </w:rPr>
              <w:t>Pro období po roce 2032 nelze v této fázi přesně stanovit rozsah ani strukturu podpor financování, zejména s ohledem na přetrvávající nejistoty ve vývoji finančních nástrojů na úrovni EU i ČR.</w:t>
            </w:r>
          </w:p>
          <w:p w14:paraId="0AE25E9B" w14:textId="77777777" w:rsidR="0015339A" w:rsidRPr="0015339A" w:rsidRDefault="0015339A" w:rsidP="003342EF">
            <w:pPr>
              <w:pBdr>
                <w:top w:val="nil"/>
                <w:left w:val="nil"/>
                <w:bottom w:val="nil"/>
                <w:right w:val="nil"/>
                <w:between w:val="nil"/>
              </w:pBdr>
              <w:tabs>
                <w:tab w:val="left" w:pos="685"/>
              </w:tabs>
              <w:spacing w:before="12"/>
              <w:ind w:left="118" w:right="110"/>
              <w:jc w:val="both"/>
              <w:rPr>
                <w:sz w:val="18"/>
                <w:szCs w:val="18"/>
              </w:rPr>
            </w:pPr>
            <w:r w:rsidRPr="0015339A">
              <w:rPr>
                <w:sz w:val="18"/>
                <w:szCs w:val="18"/>
              </w:rPr>
              <w:t>Stanovení kvantitativních odhadů je dále omezeno skutečností, že podmínky budoucího víceletého finančního rámce EU po roce 2027 dosud nebyly stanoveny a navazující programové nástroje na unijní i národní úrovni nebyly dosud definovány. Vzhledem k zásadní roli unijního financování v oblasti ochrany a obnovy přírody má tato nejistota přímý dopad na schopnost spolehlivě kvantifikovat budoucí potřeby financování a odpovídající rozsah implementace opatření.</w:t>
            </w:r>
          </w:p>
          <w:p w14:paraId="295424F2" w14:textId="77777777" w:rsidR="0015339A" w:rsidRPr="0015339A" w:rsidRDefault="0015339A" w:rsidP="003342EF">
            <w:pPr>
              <w:pBdr>
                <w:top w:val="nil"/>
                <w:left w:val="nil"/>
                <w:bottom w:val="nil"/>
                <w:right w:val="nil"/>
                <w:between w:val="nil"/>
              </w:pBdr>
              <w:tabs>
                <w:tab w:val="left" w:pos="685"/>
              </w:tabs>
              <w:spacing w:before="12"/>
              <w:ind w:left="118" w:right="110"/>
              <w:jc w:val="both"/>
              <w:rPr>
                <w:sz w:val="18"/>
                <w:szCs w:val="18"/>
              </w:rPr>
            </w:pPr>
            <w:r w:rsidRPr="0015339A">
              <w:rPr>
                <w:sz w:val="18"/>
                <w:szCs w:val="18"/>
              </w:rPr>
              <w:t>Z těchto důvodů nelze v této fázi poskytnout dostatečně robustní a podložené kvantitativní odhady pro dané období, aniž by byly zatíženy nepřiměřenou mírou nejistoty.</w:t>
            </w:r>
          </w:p>
          <w:p w14:paraId="115BD1F3" w14:textId="1C1A1A14" w:rsidR="0015339A" w:rsidRDefault="0015339A" w:rsidP="003342EF">
            <w:pPr>
              <w:pBdr>
                <w:top w:val="nil"/>
                <w:left w:val="nil"/>
                <w:bottom w:val="nil"/>
                <w:right w:val="nil"/>
                <w:between w:val="nil"/>
              </w:pBdr>
              <w:tabs>
                <w:tab w:val="left" w:pos="685"/>
              </w:tabs>
              <w:spacing w:before="12"/>
              <w:ind w:left="118" w:right="110"/>
              <w:jc w:val="both"/>
              <w:rPr>
                <w:sz w:val="18"/>
                <w:szCs w:val="18"/>
              </w:rPr>
            </w:pPr>
            <w:r w:rsidRPr="0015339A">
              <w:rPr>
                <w:sz w:val="18"/>
                <w:szCs w:val="18"/>
              </w:rPr>
              <w:t>Česká republika bude aktivně usilovat o jejich zpřesnění a doplnění, zejména v návaznosti na vývoj legislativního a finančního rámce EU, postup vyjednávání budoucích programových období, další rozpracování prioritizace opatření a s ohledem na vývoj cen a technologický pokrok.</w:t>
            </w:r>
          </w:p>
          <w:p w14:paraId="46AA3135" w14:textId="1395A7E9" w:rsidR="0015339A" w:rsidRDefault="0015339A" w:rsidP="0008062F">
            <w:pPr>
              <w:pBdr>
                <w:top w:val="nil"/>
                <w:left w:val="nil"/>
                <w:bottom w:val="nil"/>
                <w:right w:val="nil"/>
                <w:between w:val="nil"/>
              </w:pBdr>
              <w:tabs>
                <w:tab w:val="left" w:pos="685"/>
              </w:tabs>
              <w:spacing w:before="12"/>
              <w:ind w:left="118" w:right="429"/>
              <w:jc w:val="both"/>
              <w:rPr>
                <w:rFonts w:ascii="Times New Roman" w:eastAsia="Times New Roman" w:hAnsi="Times New Roman" w:cs="Times New Roman"/>
                <w:sz w:val="18"/>
                <w:szCs w:val="18"/>
              </w:rPr>
            </w:pPr>
          </w:p>
        </w:tc>
      </w:tr>
      <w:tr w:rsidR="009B1B7D" w14:paraId="15A8BFF9" w14:textId="77777777" w:rsidTr="003342EF">
        <w:trPr>
          <w:trHeight w:val="344"/>
        </w:trPr>
        <w:tc>
          <w:tcPr>
            <w:tcW w:w="3544" w:type="dxa"/>
            <w:vMerge w:val="restart"/>
            <w:tcBorders>
              <w:left w:val="nil"/>
            </w:tcBorders>
            <w:shd w:val="clear" w:color="auto" w:fill="D8D8D8"/>
          </w:tcPr>
          <w:p w14:paraId="717C4AFE" w14:textId="77777777" w:rsidR="009B1B7D" w:rsidRDefault="009B1B7D" w:rsidP="0008062F">
            <w:pPr>
              <w:spacing w:before="197"/>
              <w:ind w:right="429"/>
              <w:jc w:val="both"/>
              <w:rPr>
                <w:sz w:val="18"/>
                <w:szCs w:val="18"/>
              </w:rPr>
            </w:pPr>
          </w:p>
          <w:p w14:paraId="4855ED61" w14:textId="77777777" w:rsidR="009B1B7D" w:rsidRDefault="00D8719B" w:rsidP="0008062F">
            <w:pPr>
              <w:tabs>
                <w:tab w:val="left" w:pos="836"/>
              </w:tabs>
              <w:ind w:left="836" w:right="429" w:hanging="794"/>
              <w:jc w:val="both"/>
              <w:rPr>
                <w:sz w:val="18"/>
                <w:szCs w:val="18"/>
              </w:rPr>
            </w:pPr>
            <w:r>
              <w:rPr>
                <w:sz w:val="18"/>
                <w:szCs w:val="18"/>
              </w:rPr>
              <w:t>4.3.1.3</w:t>
            </w:r>
            <w:r>
              <w:rPr>
                <w:sz w:val="18"/>
                <w:szCs w:val="18"/>
              </w:rPr>
              <w:tab/>
              <w:t>Orientační prostředky plánovaného veřejného financování</w:t>
            </w:r>
          </w:p>
        </w:tc>
        <w:tc>
          <w:tcPr>
            <w:tcW w:w="5641" w:type="dxa"/>
            <w:tcBorders>
              <w:bottom w:val="nil"/>
              <w:right w:val="nil"/>
            </w:tcBorders>
          </w:tcPr>
          <w:p w14:paraId="23808CDD" w14:textId="77777777" w:rsidR="009B1B7D" w:rsidRDefault="009B1B7D" w:rsidP="0008062F">
            <w:pPr>
              <w:ind w:right="429"/>
              <w:jc w:val="both"/>
              <w:rPr>
                <w:rFonts w:ascii="Times New Roman" w:eastAsia="Times New Roman" w:hAnsi="Times New Roman" w:cs="Times New Roman"/>
                <w:sz w:val="18"/>
                <w:szCs w:val="18"/>
              </w:rPr>
            </w:pPr>
          </w:p>
        </w:tc>
      </w:tr>
      <w:tr w:rsidR="009B1B7D" w14:paraId="076219AF" w14:textId="77777777" w:rsidTr="003342EF">
        <w:trPr>
          <w:trHeight w:val="468"/>
        </w:trPr>
        <w:tc>
          <w:tcPr>
            <w:tcW w:w="3544" w:type="dxa"/>
            <w:vMerge/>
            <w:tcBorders>
              <w:left w:val="nil"/>
            </w:tcBorders>
            <w:shd w:val="clear" w:color="auto" w:fill="D8D8D8"/>
          </w:tcPr>
          <w:p w14:paraId="05D96417" w14:textId="77777777" w:rsidR="009B1B7D" w:rsidRDefault="009B1B7D" w:rsidP="0008062F">
            <w:pPr>
              <w:jc w:val="both"/>
              <w:rPr>
                <w:rFonts w:ascii="Times New Roman" w:eastAsia="Times New Roman" w:hAnsi="Times New Roman" w:cs="Times New Roman"/>
                <w:sz w:val="18"/>
                <w:szCs w:val="18"/>
              </w:rPr>
            </w:pPr>
          </w:p>
        </w:tc>
        <w:tc>
          <w:tcPr>
            <w:tcW w:w="5641" w:type="dxa"/>
            <w:tcBorders>
              <w:top w:val="nil"/>
              <w:bottom w:val="nil"/>
              <w:right w:val="nil"/>
            </w:tcBorders>
            <w:shd w:val="clear" w:color="auto" w:fill="C6EAFF"/>
          </w:tcPr>
          <w:p w14:paraId="7FE17568" w14:textId="77777777" w:rsidR="009B1B7D" w:rsidRDefault="00D8719B" w:rsidP="0008062F">
            <w:pPr>
              <w:tabs>
                <w:tab w:val="left" w:pos="671"/>
              </w:tabs>
              <w:spacing w:before="23"/>
              <w:ind w:left="671" w:right="429" w:hanging="567"/>
              <w:jc w:val="both"/>
              <w:rPr>
                <w:sz w:val="18"/>
                <w:szCs w:val="18"/>
              </w:rPr>
            </w:pPr>
            <w:r>
              <w:rPr>
                <w:sz w:val="18"/>
                <w:szCs w:val="18"/>
              </w:rPr>
              <w:t>I.</w:t>
            </w:r>
            <w:r>
              <w:rPr>
                <w:sz w:val="18"/>
                <w:szCs w:val="18"/>
              </w:rPr>
              <w:tab/>
              <w:t>na období od srpna 2020 do července 2024, co nejpřesnější odhady (nepovinné)</w:t>
            </w:r>
          </w:p>
        </w:tc>
      </w:tr>
      <w:tr w:rsidR="009B1B7D" w14:paraId="1D5CE577" w14:textId="77777777" w:rsidTr="003342EF">
        <w:trPr>
          <w:trHeight w:val="2034"/>
        </w:trPr>
        <w:tc>
          <w:tcPr>
            <w:tcW w:w="3544" w:type="dxa"/>
            <w:vMerge/>
            <w:tcBorders>
              <w:left w:val="nil"/>
            </w:tcBorders>
            <w:shd w:val="clear" w:color="auto" w:fill="D8D8D8"/>
          </w:tcPr>
          <w:p w14:paraId="59800EA3" w14:textId="77777777" w:rsidR="009B1B7D" w:rsidRDefault="009B1B7D" w:rsidP="0008062F">
            <w:pPr>
              <w:jc w:val="both"/>
              <w:rPr>
                <w:sz w:val="18"/>
                <w:szCs w:val="18"/>
              </w:rPr>
            </w:pPr>
          </w:p>
        </w:tc>
        <w:tc>
          <w:tcPr>
            <w:tcW w:w="5641" w:type="dxa"/>
            <w:tcBorders>
              <w:top w:val="nil"/>
              <w:right w:val="nil"/>
            </w:tcBorders>
          </w:tcPr>
          <w:p w14:paraId="20BE68AC" w14:textId="77777777" w:rsidR="009B1B7D" w:rsidRDefault="00D8719B" w:rsidP="002013D2">
            <w:pPr>
              <w:numPr>
                <w:ilvl w:val="0"/>
                <w:numId w:val="15"/>
              </w:numPr>
              <w:tabs>
                <w:tab w:val="left" w:pos="671"/>
              </w:tabs>
              <w:spacing w:before="4"/>
              <w:ind w:right="110"/>
              <w:jc w:val="both"/>
              <w:rPr>
                <w:sz w:val="18"/>
                <w:szCs w:val="18"/>
              </w:rPr>
            </w:pPr>
            <w:r>
              <w:rPr>
                <w:sz w:val="18"/>
                <w:szCs w:val="18"/>
              </w:rPr>
              <w:t>na období od srpna 2024 do června 2032, co nejpřesnější odhady</w:t>
            </w:r>
          </w:p>
          <w:p w14:paraId="6FB7A7AC" w14:textId="2E907D83" w:rsidR="000C7801" w:rsidRPr="000C7801" w:rsidRDefault="000C7801" w:rsidP="002013D2">
            <w:pPr>
              <w:tabs>
                <w:tab w:val="left" w:pos="671"/>
              </w:tabs>
              <w:spacing w:before="4"/>
              <w:ind w:left="671" w:right="110"/>
              <w:jc w:val="both"/>
              <w:rPr>
                <w:b/>
                <w:bCs/>
                <w:sz w:val="18"/>
                <w:szCs w:val="18"/>
              </w:rPr>
            </w:pPr>
            <w:r w:rsidRPr="000C7801">
              <w:rPr>
                <w:b/>
                <w:bCs/>
                <w:sz w:val="18"/>
                <w:szCs w:val="18"/>
              </w:rPr>
              <w:t>2 384 297 722 EUR</w:t>
            </w:r>
          </w:p>
          <w:p w14:paraId="43C23FB6" w14:textId="77777777" w:rsidR="009B1B7D" w:rsidRDefault="00D8719B" w:rsidP="002013D2">
            <w:pPr>
              <w:numPr>
                <w:ilvl w:val="0"/>
                <w:numId w:val="15"/>
              </w:numPr>
              <w:tabs>
                <w:tab w:val="left" w:pos="671"/>
              </w:tabs>
              <w:ind w:right="110"/>
              <w:jc w:val="both"/>
              <w:rPr>
                <w:sz w:val="18"/>
                <w:szCs w:val="18"/>
              </w:rPr>
            </w:pPr>
            <w:r>
              <w:rPr>
                <w:sz w:val="18"/>
                <w:szCs w:val="18"/>
              </w:rPr>
              <w:t>na období od července 2032 do prosince 2050, co nejpřesnější odhady nebo rozmezí</w:t>
            </w:r>
          </w:p>
          <w:p w14:paraId="0E130FEC" w14:textId="77777777" w:rsidR="009B1B7D" w:rsidRDefault="00D8719B" w:rsidP="002013D2">
            <w:pPr>
              <w:spacing w:before="104"/>
              <w:ind w:left="104" w:right="110"/>
              <w:jc w:val="both"/>
              <w:rPr>
                <w:i/>
                <w:iCs/>
                <w:sz w:val="18"/>
                <w:szCs w:val="18"/>
              </w:rPr>
            </w:pPr>
            <w:r>
              <w:rPr>
                <w:i/>
                <w:iCs/>
                <w:sz w:val="18"/>
                <w:szCs w:val="18"/>
              </w:rPr>
              <w:t>Pro každé z výše uvedených období uveďte:</w:t>
            </w:r>
          </w:p>
          <w:p w14:paraId="0C568C4E" w14:textId="77777777" w:rsidR="009B1B7D" w:rsidRDefault="00D8719B" w:rsidP="002013D2">
            <w:pPr>
              <w:numPr>
                <w:ilvl w:val="1"/>
                <w:numId w:val="15"/>
              </w:numPr>
              <w:tabs>
                <w:tab w:val="left" w:pos="444"/>
              </w:tabs>
              <w:ind w:right="110" w:hanging="340"/>
              <w:jc w:val="both"/>
              <w:rPr>
                <w:sz w:val="18"/>
                <w:szCs w:val="18"/>
              </w:rPr>
            </w:pPr>
            <w:r>
              <w:rPr>
                <w:sz w:val="18"/>
                <w:szCs w:val="18"/>
              </w:rPr>
              <w:t>popis (volný text, pokud možno max. 3 000 znaků)</w:t>
            </w:r>
          </w:p>
          <w:p w14:paraId="4B4A48E6" w14:textId="77777777" w:rsidR="009B1B7D" w:rsidRDefault="00D8719B" w:rsidP="002013D2">
            <w:pPr>
              <w:numPr>
                <w:ilvl w:val="1"/>
                <w:numId w:val="15"/>
              </w:numPr>
              <w:tabs>
                <w:tab w:val="left" w:pos="443"/>
              </w:tabs>
              <w:ind w:left="443" w:right="110" w:hanging="339"/>
              <w:jc w:val="both"/>
              <w:rPr>
                <w:sz w:val="18"/>
                <w:szCs w:val="18"/>
              </w:rPr>
            </w:pPr>
            <w:r>
              <w:rPr>
                <w:sz w:val="18"/>
                <w:szCs w:val="18"/>
              </w:rPr>
              <w:t>odhadovanou hodnotu, případně rozmezí (v EUR)</w:t>
            </w:r>
          </w:p>
          <w:p w14:paraId="2C545A4E" w14:textId="77777777" w:rsidR="000C7801" w:rsidRDefault="000C7801" w:rsidP="002013D2">
            <w:pPr>
              <w:tabs>
                <w:tab w:val="left" w:pos="443"/>
              </w:tabs>
              <w:ind w:right="110"/>
              <w:jc w:val="both"/>
              <w:rPr>
                <w:sz w:val="18"/>
                <w:szCs w:val="18"/>
              </w:rPr>
            </w:pPr>
          </w:p>
          <w:p w14:paraId="6F3A93EC" w14:textId="6EEBE3D8" w:rsidR="000C7801" w:rsidRPr="000C7801" w:rsidRDefault="000C7801" w:rsidP="002013D2">
            <w:pPr>
              <w:tabs>
                <w:tab w:val="left" w:pos="443"/>
              </w:tabs>
              <w:ind w:right="110"/>
              <w:jc w:val="both"/>
              <w:rPr>
                <w:b/>
                <w:bCs/>
                <w:sz w:val="18"/>
                <w:szCs w:val="18"/>
              </w:rPr>
            </w:pPr>
            <w:r w:rsidRPr="000C7801">
              <w:rPr>
                <w:b/>
                <w:bCs/>
                <w:sz w:val="18"/>
                <w:szCs w:val="18"/>
              </w:rPr>
              <w:t>Období od srpna 2024 do června 2032:</w:t>
            </w:r>
          </w:p>
          <w:p w14:paraId="3549A71E" w14:textId="28AF11BF" w:rsidR="000C7801" w:rsidRPr="000C7801" w:rsidRDefault="000C7801" w:rsidP="002013D2">
            <w:pPr>
              <w:tabs>
                <w:tab w:val="left" w:pos="443"/>
              </w:tabs>
              <w:ind w:right="110"/>
              <w:jc w:val="both"/>
              <w:rPr>
                <w:sz w:val="18"/>
                <w:szCs w:val="18"/>
              </w:rPr>
            </w:pPr>
            <w:r w:rsidRPr="000C7801">
              <w:rPr>
                <w:sz w:val="18"/>
                <w:szCs w:val="18"/>
              </w:rPr>
              <w:t>V uvedeném období je cílem zajištění dostatečného a stabilního financování k zavádění opatření na obnovu a plnění cílů a povinností stanovených nařízením o obnově přírody. Základem pro zjištění potřebných zdrojů financování budou odhadované potřeby financování pro provádění národního plánu na obnovu přírody v bodu 4.3.1.1.</w:t>
            </w:r>
            <w:r w:rsidR="00937D11">
              <w:rPr>
                <w:sz w:val="18"/>
                <w:szCs w:val="18"/>
              </w:rPr>
              <w:t xml:space="preserve"> </w:t>
            </w:r>
            <w:r w:rsidR="00937D11" w:rsidRPr="00937D11">
              <w:rPr>
                <w:sz w:val="18"/>
                <w:szCs w:val="18"/>
              </w:rPr>
              <w:t>Při plánování a alokaci finančních prostředků budou přednostně podporována opatření s víceúčelovými přínosy, která současně přispívají k obnově přírody, plnění klimatických cílů, posilování odolnosti krajiny a předcházení degradaci ekosystémů.</w:t>
            </w:r>
          </w:p>
          <w:p w14:paraId="659CF067" w14:textId="77777777" w:rsidR="000C7801" w:rsidRPr="000C7801" w:rsidRDefault="000C7801" w:rsidP="002013D2">
            <w:pPr>
              <w:tabs>
                <w:tab w:val="left" w:pos="443"/>
              </w:tabs>
              <w:ind w:right="110"/>
              <w:jc w:val="both"/>
              <w:rPr>
                <w:sz w:val="18"/>
                <w:szCs w:val="18"/>
              </w:rPr>
            </w:pPr>
            <w:r w:rsidRPr="000C7801">
              <w:rPr>
                <w:sz w:val="18"/>
                <w:szCs w:val="18"/>
              </w:rPr>
              <w:t xml:space="preserve">Naplňování opatření NPOP a dosažení cílů nařízení o obnově přírody je ve významné míře závislé na dostupnosti odpovídajících finančních zdrojů, zejména ze zdrojů Evropské unie. V případě, že budoucí víceletý finanční rámec EU nezajistí dostatečné finanční alokace pro opatření na </w:t>
            </w:r>
            <w:r w:rsidRPr="000C7801">
              <w:rPr>
                <w:sz w:val="18"/>
                <w:szCs w:val="18"/>
              </w:rPr>
              <w:lastRenderedPageBreak/>
              <w:t>obnovu, může být ohrožena realizace některých opatření NPOP a schopnost České republiky plnit cíle a povinnosti vyplývající z nařízení o obnově přírody. Dostupnost odpovídajících evropských finančních nástrojů bude významným faktorem pro zajištění financování opatření v rozsahu a tempu potřebném pro naplňování cílů NPOP.</w:t>
            </w:r>
          </w:p>
          <w:p w14:paraId="50BF9CB3" w14:textId="5ACB11A8" w:rsidR="000C7801" w:rsidRDefault="000C7801" w:rsidP="002013D2">
            <w:pPr>
              <w:tabs>
                <w:tab w:val="left" w:pos="443"/>
              </w:tabs>
              <w:ind w:right="110"/>
              <w:jc w:val="both"/>
              <w:rPr>
                <w:sz w:val="18"/>
                <w:szCs w:val="18"/>
              </w:rPr>
            </w:pPr>
            <w:r w:rsidRPr="000C7801">
              <w:rPr>
                <w:sz w:val="18"/>
                <w:szCs w:val="18"/>
              </w:rPr>
              <w:t>Odhady zdrojů veřejného financování pro toto období se vychází z nastavení a alokací současného programového období. Relevantní zdroje zahrnují zejména Operační program Životní prostředí, Národní program Životní prostředí, nástroje financované z Národního plánu obnovy (NPO), Program péče o krajinu (PPK), národní lesnické nástroje (zejména programy Ministerstva zemědělství zaměřené na adaptaci lesů na změnu klimatu, obnovu lesních ekosystémů a podporu mimoprodukčních funkcí lesů) a kompenzační mechanismy (náhrady újmy) v oblasti lesnictví a zemědělství.</w:t>
            </w:r>
            <w:r w:rsidR="0058274A">
              <w:rPr>
                <w:sz w:val="18"/>
                <w:szCs w:val="18"/>
              </w:rPr>
              <w:t xml:space="preserve"> </w:t>
            </w:r>
            <w:r w:rsidRPr="000C7801">
              <w:rPr>
                <w:sz w:val="18"/>
                <w:szCs w:val="18"/>
              </w:rPr>
              <w:t xml:space="preserve">Dalším významným zdrojem je Strategicky plán Společné zemědělské politiky (SZP), zejména prostřednictvím přímých plateb, ekoschémat a opatření rozvoje venkova. </w:t>
            </w:r>
          </w:p>
          <w:p w14:paraId="0FA4F61D" w14:textId="6C6C5003" w:rsidR="00DA561C" w:rsidRPr="000C7801" w:rsidRDefault="00DA561C" w:rsidP="002013D2">
            <w:pPr>
              <w:tabs>
                <w:tab w:val="left" w:pos="443"/>
              </w:tabs>
              <w:ind w:right="110"/>
              <w:jc w:val="both"/>
              <w:rPr>
                <w:sz w:val="18"/>
                <w:szCs w:val="18"/>
              </w:rPr>
            </w:pPr>
            <w:r w:rsidRPr="00DA561C">
              <w:rPr>
                <w:sz w:val="18"/>
                <w:szCs w:val="18"/>
              </w:rPr>
              <w:t>Vedle stávajících programových a dotačních nástrojů je třeba</w:t>
            </w:r>
            <w:r w:rsidR="00937D11">
              <w:rPr>
                <w:sz w:val="18"/>
                <w:szCs w:val="18"/>
              </w:rPr>
              <w:t xml:space="preserve"> </w:t>
            </w:r>
            <w:r w:rsidR="00937D11" w:rsidRPr="00937D11">
              <w:rPr>
                <w:sz w:val="18"/>
                <w:szCs w:val="18"/>
              </w:rPr>
              <w:t>rozvíjet a ve vyšší míře</w:t>
            </w:r>
            <w:r w:rsidRPr="00DA561C">
              <w:rPr>
                <w:sz w:val="18"/>
                <w:szCs w:val="18"/>
              </w:rPr>
              <w:t xml:space="preserve"> využívat i další ekonomické nástroje, které mohou přispět k vyšší mobilizaci soukromých investic do opatření obnovy přírody a posílení jejich financování. Může se jednat zejména o dlouhodobé smluvní mechanismy, ekonomické pobídky nebo vybrané daňové nástroje. Jejich případné zavedení však předpokládá vytvoření odpovídajících legislativních, institucionálních a finančních podmínek.</w:t>
            </w:r>
          </w:p>
          <w:p w14:paraId="61EB4D7A" w14:textId="1D9C55DA" w:rsidR="000C7801" w:rsidRPr="000C7801" w:rsidRDefault="000C7801" w:rsidP="002013D2">
            <w:pPr>
              <w:tabs>
                <w:tab w:val="left" w:pos="443"/>
              </w:tabs>
              <w:ind w:right="110"/>
              <w:jc w:val="both"/>
              <w:rPr>
                <w:sz w:val="18"/>
                <w:szCs w:val="18"/>
              </w:rPr>
            </w:pPr>
            <w:r w:rsidRPr="000C7801">
              <w:rPr>
                <w:sz w:val="18"/>
                <w:szCs w:val="18"/>
              </w:rPr>
              <w:t xml:space="preserve">Stanovení přesného objemu veřejného financování po roce 2028 je spojeno se značnou mírou nejistoty, a to s ohledem na probíhající vyjednávání budoucího víceletého finančního rámce a dosud nevyjasněnou podobu navazujících unijních a národních programů. </w:t>
            </w:r>
          </w:p>
          <w:p w14:paraId="1B0821FB" w14:textId="77777777" w:rsidR="000C7801" w:rsidRPr="000C7801" w:rsidRDefault="000C7801" w:rsidP="002013D2">
            <w:pPr>
              <w:tabs>
                <w:tab w:val="left" w:pos="443"/>
              </w:tabs>
              <w:ind w:right="110"/>
              <w:jc w:val="both"/>
              <w:rPr>
                <w:sz w:val="18"/>
                <w:szCs w:val="18"/>
              </w:rPr>
            </w:pPr>
            <w:r w:rsidRPr="000C7801">
              <w:rPr>
                <w:sz w:val="18"/>
                <w:szCs w:val="18"/>
              </w:rPr>
              <w:t>Odhady mají indikativní charakter.</w:t>
            </w:r>
          </w:p>
          <w:p w14:paraId="220C59CD" w14:textId="74DD2CD0" w:rsidR="000C7801" w:rsidRPr="000C7801" w:rsidRDefault="000C7801" w:rsidP="002013D2">
            <w:pPr>
              <w:tabs>
                <w:tab w:val="left" w:pos="443"/>
              </w:tabs>
              <w:ind w:right="110"/>
              <w:jc w:val="both"/>
              <w:rPr>
                <w:b/>
                <w:bCs/>
                <w:sz w:val="18"/>
                <w:szCs w:val="18"/>
              </w:rPr>
            </w:pPr>
            <w:r w:rsidRPr="000C7801">
              <w:rPr>
                <w:b/>
                <w:bCs/>
                <w:sz w:val="18"/>
                <w:szCs w:val="18"/>
              </w:rPr>
              <w:t>Období od července 2032 do prosince 2050:</w:t>
            </w:r>
          </w:p>
          <w:p w14:paraId="4EDDC91D" w14:textId="77777777" w:rsidR="000C7801" w:rsidRPr="000C7801" w:rsidRDefault="000C7801" w:rsidP="002013D2">
            <w:pPr>
              <w:tabs>
                <w:tab w:val="left" w:pos="443"/>
              </w:tabs>
              <w:ind w:right="110"/>
              <w:jc w:val="both"/>
              <w:rPr>
                <w:sz w:val="18"/>
                <w:szCs w:val="18"/>
              </w:rPr>
            </w:pPr>
            <w:r w:rsidRPr="000C7801">
              <w:rPr>
                <w:sz w:val="18"/>
                <w:szCs w:val="18"/>
              </w:rPr>
              <w:t>Cílem je zajistit dlouhodobě stabilní a postupně rostoucí veřejné financování podpory implementace opatření obnovy a jejich následné správy. Investice do obnovy ekosystémů přinášejí dlouhodobé socio-ekonomické přínosy, zejména v podobě snížení nákladů spojených s dopady změny klimatu a degradace ekosystémů.</w:t>
            </w:r>
          </w:p>
          <w:p w14:paraId="2D794DDB" w14:textId="77777777" w:rsidR="000C7801" w:rsidRPr="000C7801" w:rsidRDefault="000C7801" w:rsidP="002013D2">
            <w:pPr>
              <w:tabs>
                <w:tab w:val="left" w:pos="443"/>
              </w:tabs>
              <w:ind w:right="110"/>
              <w:jc w:val="both"/>
              <w:rPr>
                <w:sz w:val="18"/>
                <w:szCs w:val="18"/>
              </w:rPr>
            </w:pPr>
            <w:r w:rsidRPr="000C7801">
              <w:rPr>
                <w:sz w:val="18"/>
                <w:szCs w:val="18"/>
              </w:rPr>
              <w:t>Pro období po roce 2032 však nelze v této fázi přesně stanovit rozsah ani strukturu veřejného financování, zejména s ohledem na přetrvávající nejistoty ve vývoji finančních nástrojů na úrovni EU i ČR.</w:t>
            </w:r>
          </w:p>
          <w:p w14:paraId="21AC88C0" w14:textId="77777777" w:rsidR="000C7801" w:rsidRPr="000C7801" w:rsidRDefault="000C7801" w:rsidP="002013D2">
            <w:pPr>
              <w:tabs>
                <w:tab w:val="left" w:pos="443"/>
              </w:tabs>
              <w:ind w:right="110"/>
              <w:jc w:val="both"/>
              <w:rPr>
                <w:sz w:val="18"/>
                <w:szCs w:val="18"/>
              </w:rPr>
            </w:pPr>
            <w:r w:rsidRPr="000C7801">
              <w:rPr>
                <w:sz w:val="18"/>
                <w:szCs w:val="18"/>
              </w:rPr>
              <w:t>Stanovení kvantitativních odhadů je dále omezeno skutečností, že podmínky budoucího víceletého finančního rámce EU po roce 2027 dosud nebyly stanoveny a navazující programové nástroje na unijní i národní úrovni nebyly dosud definovány. Vzhledem k zásadní roli unijního financování v oblasti ochrany a obnovy přírody má tato nejistota přímý dopad na schopnost spolehlivě kvantifikovat budoucí potřeby financování a odpovídající rozsah implementace opatření.</w:t>
            </w:r>
          </w:p>
          <w:p w14:paraId="7306FE72" w14:textId="77777777" w:rsidR="000C7801" w:rsidRPr="000C7801" w:rsidRDefault="000C7801" w:rsidP="002013D2">
            <w:pPr>
              <w:tabs>
                <w:tab w:val="left" w:pos="443"/>
              </w:tabs>
              <w:ind w:right="110"/>
              <w:jc w:val="both"/>
              <w:rPr>
                <w:sz w:val="18"/>
                <w:szCs w:val="18"/>
              </w:rPr>
            </w:pPr>
            <w:r w:rsidRPr="000C7801">
              <w:rPr>
                <w:sz w:val="18"/>
                <w:szCs w:val="18"/>
              </w:rPr>
              <w:t>Z těchto důvodů nelze v této fázi poskytnout dostatečně robustní a podložené kvantitativní odhady pro dané období, aniž by byly zatíženy nepřiměřenou mírou nejistoty.</w:t>
            </w:r>
          </w:p>
          <w:p w14:paraId="63DBA8A4" w14:textId="77777777" w:rsidR="000C7801" w:rsidRDefault="000C7801" w:rsidP="002013D2">
            <w:pPr>
              <w:tabs>
                <w:tab w:val="left" w:pos="443"/>
              </w:tabs>
              <w:ind w:right="110"/>
              <w:jc w:val="both"/>
              <w:rPr>
                <w:sz w:val="18"/>
                <w:szCs w:val="18"/>
              </w:rPr>
            </w:pPr>
            <w:r w:rsidRPr="000C7801">
              <w:rPr>
                <w:sz w:val="18"/>
                <w:szCs w:val="18"/>
              </w:rPr>
              <w:t>Česká republika bude aktivně usilovat o jejich zpřesnění a doplnění, zejména v návaznosti na vývoj legislativního a finančního rámce EU a postup vyjednávání budoucích programových období.</w:t>
            </w:r>
          </w:p>
          <w:p w14:paraId="6F514F52" w14:textId="6E5C4D4D" w:rsidR="000C7801" w:rsidRPr="000C7801" w:rsidRDefault="000C7801" w:rsidP="002013D2">
            <w:pPr>
              <w:ind w:right="110"/>
              <w:rPr>
                <w:sz w:val="18"/>
                <w:szCs w:val="18"/>
              </w:rPr>
            </w:pPr>
          </w:p>
        </w:tc>
      </w:tr>
      <w:tr w:rsidR="009B1B7D" w14:paraId="53CD327A" w14:textId="77777777" w:rsidTr="003342EF">
        <w:trPr>
          <w:trHeight w:val="344"/>
        </w:trPr>
        <w:tc>
          <w:tcPr>
            <w:tcW w:w="3544" w:type="dxa"/>
            <w:vMerge w:val="restart"/>
            <w:tcBorders>
              <w:left w:val="nil"/>
            </w:tcBorders>
            <w:shd w:val="clear" w:color="auto" w:fill="D8D8D8"/>
          </w:tcPr>
          <w:p w14:paraId="0FDBD6A2" w14:textId="77777777" w:rsidR="009B1B7D" w:rsidRDefault="009B1B7D" w:rsidP="0008062F">
            <w:pPr>
              <w:spacing w:before="196"/>
              <w:ind w:right="429"/>
              <w:jc w:val="both"/>
              <w:rPr>
                <w:sz w:val="18"/>
                <w:szCs w:val="18"/>
              </w:rPr>
            </w:pPr>
          </w:p>
          <w:p w14:paraId="7FC5B481" w14:textId="77777777" w:rsidR="009B1B7D" w:rsidRDefault="00D8719B" w:rsidP="0008062F">
            <w:pPr>
              <w:tabs>
                <w:tab w:val="left" w:pos="836"/>
              </w:tabs>
              <w:spacing w:before="1"/>
              <w:ind w:left="836" w:right="429" w:hanging="794"/>
              <w:jc w:val="both"/>
              <w:rPr>
                <w:sz w:val="18"/>
                <w:szCs w:val="18"/>
              </w:rPr>
            </w:pPr>
            <w:r>
              <w:rPr>
                <w:sz w:val="18"/>
                <w:szCs w:val="18"/>
              </w:rPr>
              <w:t>4.3.1.4</w:t>
            </w:r>
            <w:r>
              <w:rPr>
                <w:sz w:val="18"/>
                <w:szCs w:val="18"/>
              </w:rPr>
              <w:tab/>
              <w:t>Orientační prostředky plánovaného soukromého financování</w:t>
            </w:r>
          </w:p>
        </w:tc>
        <w:tc>
          <w:tcPr>
            <w:tcW w:w="5641" w:type="dxa"/>
            <w:tcBorders>
              <w:bottom w:val="nil"/>
              <w:right w:val="nil"/>
            </w:tcBorders>
          </w:tcPr>
          <w:p w14:paraId="5EAAA6C8" w14:textId="77777777" w:rsidR="009B1B7D" w:rsidRDefault="009B1B7D" w:rsidP="0008062F">
            <w:pPr>
              <w:ind w:right="429"/>
              <w:jc w:val="both"/>
              <w:rPr>
                <w:rFonts w:ascii="Times New Roman" w:eastAsia="Times New Roman" w:hAnsi="Times New Roman" w:cs="Times New Roman"/>
                <w:sz w:val="18"/>
                <w:szCs w:val="18"/>
              </w:rPr>
            </w:pPr>
          </w:p>
        </w:tc>
      </w:tr>
      <w:tr w:rsidR="009B1B7D" w14:paraId="0ECA46C0" w14:textId="77777777" w:rsidTr="003342EF">
        <w:trPr>
          <w:trHeight w:val="468"/>
        </w:trPr>
        <w:tc>
          <w:tcPr>
            <w:tcW w:w="3544" w:type="dxa"/>
            <w:vMerge/>
            <w:tcBorders>
              <w:left w:val="nil"/>
            </w:tcBorders>
            <w:shd w:val="clear" w:color="auto" w:fill="D8D8D8"/>
          </w:tcPr>
          <w:p w14:paraId="02165AC6" w14:textId="77777777" w:rsidR="009B1B7D" w:rsidRDefault="009B1B7D" w:rsidP="0008062F">
            <w:pPr>
              <w:jc w:val="both"/>
              <w:rPr>
                <w:rFonts w:ascii="Times New Roman" w:eastAsia="Times New Roman" w:hAnsi="Times New Roman" w:cs="Times New Roman"/>
                <w:sz w:val="18"/>
                <w:szCs w:val="18"/>
              </w:rPr>
            </w:pPr>
          </w:p>
        </w:tc>
        <w:tc>
          <w:tcPr>
            <w:tcW w:w="5641" w:type="dxa"/>
            <w:tcBorders>
              <w:top w:val="nil"/>
              <w:bottom w:val="nil"/>
              <w:right w:val="nil"/>
            </w:tcBorders>
            <w:shd w:val="clear" w:color="auto" w:fill="C6EAFF"/>
          </w:tcPr>
          <w:p w14:paraId="2EA51959" w14:textId="77777777" w:rsidR="009B1B7D" w:rsidRDefault="00D8719B" w:rsidP="0008062F">
            <w:pPr>
              <w:tabs>
                <w:tab w:val="left" w:pos="671"/>
              </w:tabs>
              <w:spacing w:before="22"/>
              <w:ind w:left="671" w:right="429" w:hanging="567"/>
              <w:jc w:val="both"/>
              <w:rPr>
                <w:sz w:val="18"/>
                <w:szCs w:val="18"/>
              </w:rPr>
            </w:pPr>
            <w:r>
              <w:rPr>
                <w:sz w:val="18"/>
                <w:szCs w:val="18"/>
              </w:rPr>
              <w:t>I.</w:t>
            </w:r>
            <w:r>
              <w:rPr>
                <w:sz w:val="18"/>
                <w:szCs w:val="18"/>
              </w:rPr>
              <w:tab/>
              <w:t>na období od srpna 2020 do července 2024, co nejpřesnější odhady (nepovinné)</w:t>
            </w:r>
          </w:p>
        </w:tc>
      </w:tr>
      <w:tr w:rsidR="009B1B7D" w14:paraId="58AADBB6" w14:textId="77777777" w:rsidTr="003342EF">
        <w:trPr>
          <w:trHeight w:val="2034"/>
        </w:trPr>
        <w:tc>
          <w:tcPr>
            <w:tcW w:w="3544" w:type="dxa"/>
            <w:vMerge/>
            <w:tcBorders>
              <w:left w:val="nil"/>
            </w:tcBorders>
            <w:shd w:val="clear" w:color="auto" w:fill="D8D8D8"/>
          </w:tcPr>
          <w:p w14:paraId="0108EEF3" w14:textId="77777777" w:rsidR="009B1B7D" w:rsidRDefault="009B1B7D" w:rsidP="0008062F">
            <w:pPr>
              <w:jc w:val="both"/>
              <w:rPr>
                <w:sz w:val="18"/>
                <w:szCs w:val="18"/>
              </w:rPr>
            </w:pPr>
          </w:p>
        </w:tc>
        <w:tc>
          <w:tcPr>
            <w:tcW w:w="5641" w:type="dxa"/>
            <w:tcBorders>
              <w:top w:val="nil"/>
              <w:right w:val="nil"/>
            </w:tcBorders>
          </w:tcPr>
          <w:p w14:paraId="4EC3806C" w14:textId="77777777" w:rsidR="009B1B7D" w:rsidRDefault="00D8719B" w:rsidP="0008062F">
            <w:pPr>
              <w:numPr>
                <w:ilvl w:val="0"/>
                <w:numId w:val="14"/>
              </w:numPr>
              <w:tabs>
                <w:tab w:val="left" w:pos="671"/>
              </w:tabs>
              <w:spacing w:before="3"/>
              <w:ind w:right="429"/>
              <w:jc w:val="both"/>
              <w:rPr>
                <w:sz w:val="18"/>
                <w:szCs w:val="18"/>
              </w:rPr>
            </w:pPr>
            <w:r>
              <w:rPr>
                <w:sz w:val="18"/>
                <w:szCs w:val="18"/>
              </w:rPr>
              <w:t>na období od srpna 2024 do června 2032, co nejpřesnější odhady</w:t>
            </w:r>
          </w:p>
          <w:p w14:paraId="5621F207" w14:textId="04C25BB5" w:rsidR="000C7801" w:rsidRPr="000C7801" w:rsidRDefault="000C7801" w:rsidP="0008062F">
            <w:pPr>
              <w:tabs>
                <w:tab w:val="left" w:pos="671"/>
              </w:tabs>
              <w:spacing w:before="3"/>
              <w:ind w:left="671" w:right="429"/>
              <w:jc w:val="both"/>
              <w:rPr>
                <w:b/>
                <w:bCs/>
                <w:sz w:val="18"/>
                <w:szCs w:val="18"/>
              </w:rPr>
            </w:pPr>
            <w:r w:rsidRPr="000C7801">
              <w:rPr>
                <w:b/>
                <w:bCs/>
                <w:sz w:val="18"/>
                <w:szCs w:val="18"/>
              </w:rPr>
              <w:t>49 500 000 EUR</w:t>
            </w:r>
          </w:p>
          <w:p w14:paraId="3D228627" w14:textId="77777777" w:rsidR="009B1B7D" w:rsidRDefault="00D8719B" w:rsidP="0008062F">
            <w:pPr>
              <w:numPr>
                <w:ilvl w:val="0"/>
                <w:numId w:val="14"/>
              </w:numPr>
              <w:tabs>
                <w:tab w:val="left" w:pos="671"/>
              </w:tabs>
              <w:ind w:right="429"/>
              <w:jc w:val="both"/>
              <w:rPr>
                <w:sz w:val="18"/>
                <w:szCs w:val="18"/>
              </w:rPr>
            </w:pPr>
            <w:r>
              <w:rPr>
                <w:sz w:val="18"/>
                <w:szCs w:val="18"/>
              </w:rPr>
              <w:t>na období od července 2032 do prosince 2050, co nejpřesnější odhady nebo rozmezí</w:t>
            </w:r>
          </w:p>
          <w:p w14:paraId="70816014" w14:textId="77777777" w:rsidR="009B1B7D" w:rsidRDefault="00D8719B" w:rsidP="0008062F">
            <w:pPr>
              <w:spacing w:before="105"/>
              <w:ind w:left="104" w:right="429"/>
              <w:jc w:val="both"/>
              <w:rPr>
                <w:i/>
                <w:iCs/>
                <w:sz w:val="18"/>
                <w:szCs w:val="18"/>
              </w:rPr>
            </w:pPr>
            <w:r>
              <w:rPr>
                <w:i/>
                <w:iCs/>
                <w:sz w:val="18"/>
                <w:szCs w:val="18"/>
              </w:rPr>
              <w:t>Pro každé z výše uvedených období uveďte:</w:t>
            </w:r>
          </w:p>
          <w:p w14:paraId="2E4FDE45" w14:textId="77777777" w:rsidR="009B1B7D" w:rsidRDefault="00D8719B" w:rsidP="0008062F">
            <w:pPr>
              <w:numPr>
                <w:ilvl w:val="1"/>
                <w:numId w:val="14"/>
              </w:numPr>
              <w:tabs>
                <w:tab w:val="left" w:pos="444"/>
              </w:tabs>
              <w:ind w:right="429" w:hanging="340"/>
              <w:jc w:val="both"/>
              <w:rPr>
                <w:sz w:val="18"/>
                <w:szCs w:val="18"/>
              </w:rPr>
            </w:pPr>
            <w:r>
              <w:rPr>
                <w:sz w:val="18"/>
                <w:szCs w:val="18"/>
              </w:rPr>
              <w:t>popis (volný text, pokud možno max. 3 000 znaků)</w:t>
            </w:r>
          </w:p>
          <w:p w14:paraId="74FA560E" w14:textId="77777777" w:rsidR="009B1B7D" w:rsidRDefault="00D8719B" w:rsidP="0008062F">
            <w:pPr>
              <w:numPr>
                <w:ilvl w:val="1"/>
                <w:numId w:val="14"/>
              </w:numPr>
              <w:tabs>
                <w:tab w:val="left" w:pos="443"/>
              </w:tabs>
              <w:ind w:left="443" w:right="429" w:hanging="339"/>
              <w:jc w:val="both"/>
              <w:rPr>
                <w:sz w:val="18"/>
                <w:szCs w:val="18"/>
              </w:rPr>
            </w:pPr>
            <w:r>
              <w:rPr>
                <w:sz w:val="18"/>
                <w:szCs w:val="18"/>
              </w:rPr>
              <w:t>odhadovanou hodnotu, případně rozmezí (v EUR)</w:t>
            </w:r>
          </w:p>
          <w:p w14:paraId="08521B21" w14:textId="77777777" w:rsidR="000C7801" w:rsidRDefault="000C7801" w:rsidP="0008062F">
            <w:pPr>
              <w:tabs>
                <w:tab w:val="left" w:pos="443"/>
              </w:tabs>
              <w:ind w:right="429"/>
              <w:jc w:val="both"/>
              <w:rPr>
                <w:sz w:val="18"/>
                <w:szCs w:val="18"/>
              </w:rPr>
            </w:pPr>
          </w:p>
          <w:p w14:paraId="03F83FFD" w14:textId="115B8A94" w:rsidR="000C7801" w:rsidRPr="000C7801" w:rsidRDefault="000C7801" w:rsidP="0008062F">
            <w:pPr>
              <w:tabs>
                <w:tab w:val="left" w:pos="443"/>
              </w:tabs>
              <w:ind w:right="429"/>
              <w:jc w:val="both"/>
              <w:rPr>
                <w:b/>
                <w:bCs/>
                <w:sz w:val="18"/>
                <w:szCs w:val="18"/>
              </w:rPr>
            </w:pPr>
            <w:r w:rsidRPr="000C7801">
              <w:rPr>
                <w:b/>
                <w:bCs/>
                <w:sz w:val="18"/>
                <w:szCs w:val="18"/>
              </w:rPr>
              <w:lastRenderedPageBreak/>
              <w:t>Období od srpna 2024 do června 2032:</w:t>
            </w:r>
          </w:p>
          <w:p w14:paraId="65BB74EB" w14:textId="4F7F53D7" w:rsidR="000C7801" w:rsidRPr="000C7801" w:rsidRDefault="000C7801" w:rsidP="002013D2">
            <w:pPr>
              <w:tabs>
                <w:tab w:val="left" w:pos="443"/>
              </w:tabs>
              <w:jc w:val="both"/>
              <w:rPr>
                <w:sz w:val="18"/>
                <w:szCs w:val="18"/>
              </w:rPr>
            </w:pPr>
            <w:r w:rsidRPr="000C7801">
              <w:rPr>
                <w:sz w:val="18"/>
                <w:szCs w:val="18"/>
              </w:rPr>
              <w:t>Soukromé financování představuje</w:t>
            </w:r>
            <w:r w:rsidR="00937D11">
              <w:rPr>
                <w:sz w:val="18"/>
                <w:szCs w:val="18"/>
              </w:rPr>
              <w:t xml:space="preserve"> v současnosti</w:t>
            </w:r>
            <w:r w:rsidRPr="000C7801">
              <w:rPr>
                <w:sz w:val="18"/>
                <w:szCs w:val="18"/>
              </w:rPr>
              <w:t xml:space="preserve"> doplňkový, avšak významný zdroj prostředků pro realizaci opatření na obnovu přírody v České republice</w:t>
            </w:r>
            <w:r w:rsidR="00937D11">
              <w:rPr>
                <w:sz w:val="18"/>
                <w:szCs w:val="18"/>
              </w:rPr>
              <w:t>, který je nezbytné dále rozvíjet</w:t>
            </w:r>
            <w:r w:rsidRPr="000C7801">
              <w:rPr>
                <w:sz w:val="18"/>
                <w:szCs w:val="18"/>
              </w:rPr>
              <w:t>. S ohledem na jeho převážně dobrovolný a decentralizovaný charakter není možné stanovit přesný objem těchto zdrojů, avšak na základě dostupných informací</w:t>
            </w:r>
            <w:r w:rsidR="00937D11" w:rsidRPr="00937D11">
              <w:rPr>
                <w:sz w:val="18"/>
                <w:szCs w:val="18"/>
              </w:rPr>
              <w:t xml:space="preserve"> </w:t>
            </w:r>
            <w:r w:rsidR="00937D11">
              <w:rPr>
                <w:sz w:val="18"/>
                <w:szCs w:val="18"/>
              </w:rPr>
              <w:t>(</w:t>
            </w:r>
            <w:r w:rsidR="00937D11" w:rsidRPr="00937D11">
              <w:rPr>
                <w:sz w:val="18"/>
                <w:szCs w:val="18"/>
              </w:rPr>
              <w:t xml:space="preserve">proveden orientační průzkum oslovením významných donorů) </w:t>
            </w:r>
            <w:r w:rsidRPr="000C7801">
              <w:rPr>
                <w:sz w:val="18"/>
                <w:szCs w:val="18"/>
              </w:rPr>
              <w:t>a expertních odhadů však lze jeho roční rozsah odhadnout v řádu vyšších stovek milionů Kč, s potenciálem dalšího růstu v návaznosti na rozvoj principů společenské odpovědnosti jak v oblasti financování, tak vlastní činnosti firem, stejně jako růst firemní filantropie.</w:t>
            </w:r>
            <w:r w:rsidR="00937D11">
              <w:rPr>
                <w:sz w:val="18"/>
                <w:szCs w:val="18"/>
              </w:rPr>
              <w:t xml:space="preserve"> </w:t>
            </w:r>
            <w:r w:rsidR="00937D11" w:rsidRPr="00937D11">
              <w:rPr>
                <w:sz w:val="18"/>
                <w:szCs w:val="18"/>
              </w:rPr>
              <w:t>Významný je potenciál zapojení soukromých zdrojů v případě doplnění ekonomických nástrojů jako jsou pobídky, odpisy nebo daňová zvýhodnění subjektů realizujících opatření k obnově přírody.</w:t>
            </w:r>
          </w:p>
          <w:p w14:paraId="63815B6C" w14:textId="62C045AE" w:rsidR="000C7801" w:rsidRPr="000C7801" w:rsidRDefault="000C7801" w:rsidP="002013D2">
            <w:pPr>
              <w:tabs>
                <w:tab w:val="left" w:pos="443"/>
              </w:tabs>
              <w:jc w:val="both"/>
              <w:rPr>
                <w:sz w:val="18"/>
                <w:szCs w:val="18"/>
              </w:rPr>
            </w:pPr>
            <w:r w:rsidRPr="000C7801">
              <w:rPr>
                <w:sz w:val="18"/>
                <w:szCs w:val="18"/>
              </w:rPr>
              <w:t xml:space="preserve">Mezi relevantní zdroje soukromého financování patří zejména nadace a nadační fondy (např. Nadace partnerství, Nadace ČEZ), grantové programy velkých podniků (např. Fond </w:t>
            </w:r>
            <w:r w:rsidR="009D3560">
              <w:rPr>
                <w:sz w:val="18"/>
                <w:szCs w:val="18"/>
              </w:rPr>
              <w:t>P</w:t>
            </w:r>
            <w:r w:rsidRPr="000C7801">
              <w:rPr>
                <w:sz w:val="18"/>
                <w:szCs w:val="18"/>
              </w:rPr>
              <w:t xml:space="preserve">lzeňského </w:t>
            </w:r>
            <w:r w:rsidR="009D3560">
              <w:rPr>
                <w:sz w:val="18"/>
                <w:szCs w:val="18"/>
              </w:rPr>
              <w:t>P</w:t>
            </w:r>
            <w:r w:rsidRPr="000C7801">
              <w:rPr>
                <w:sz w:val="18"/>
                <w:szCs w:val="18"/>
              </w:rPr>
              <w:t>razdroje, Program Biodiverzita Letiště Praha) i samotné firemní aktivity na podporu a obnovu přírody (např. projekty Heidelber Materials, Mattoni), přičemž se objevují i společnosti, u nichž je ochrana biodiverzity hlavní náplní (viz např. Refugium a.s.). Ve vztahu cílům v oblasti sídelních ekosystémů budou zásadní jak opatření realizovaná na komunální úrovni, tak prostřednictvím investorů v oblasti developmentu (integrace opatření k podpoře zeleně v rámci výstavby). V zemědělské krajině jsou pak významná opatření přijímaná jednotlivými zemědělsky hospodařícími subjekty, které dobře prezentuje např. program Pestrá krajina koordinovaný Asociací soukromého zemědělství ČR, stejně jako v lesních, kde mohou být příkladem třeba demonstrační objekty subjektů sdružených v rámci Pro Silva Bohemica. Mezi soukromými aktivitami je potřebné zmínit také pozemkové spolky (jejichž síť v ČR koordinuje Český svaz ochránců přírody) a další dobrovolné iniciativy zaměřené na obnovu ekosystémů a podporu biodiverzity (jako např. projekt Zdravá krajina). Tyto zdroje a aktivity přispívají k financování a realizaci konkrétních opatření v krajině (např. revitalizace mokřadů, obnova hydrologického režimu, výsadby zeleně nebo péče o přírodně cenné lokality), tak i v rámci menších komunitních projektů.</w:t>
            </w:r>
            <w:r w:rsidR="00937D11">
              <w:rPr>
                <w:sz w:val="18"/>
                <w:szCs w:val="18"/>
              </w:rPr>
              <w:t xml:space="preserve"> </w:t>
            </w:r>
            <w:r w:rsidR="00937D11" w:rsidRPr="00937D11">
              <w:rPr>
                <w:sz w:val="18"/>
                <w:szCs w:val="18"/>
              </w:rPr>
              <w:t>Zároveň představují jeden z nástrojů pro rozšíření a diverzifikaci financování opatření na obnovu přírody nad rámec veřejných nevratných dotací.</w:t>
            </w:r>
          </w:p>
          <w:p w14:paraId="749D2854" w14:textId="3221ABC0" w:rsidR="000C7801" w:rsidRPr="000C7801" w:rsidRDefault="000C7801" w:rsidP="002013D2">
            <w:pPr>
              <w:tabs>
                <w:tab w:val="left" w:pos="443"/>
              </w:tabs>
              <w:jc w:val="both"/>
              <w:rPr>
                <w:sz w:val="18"/>
                <w:szCs w:val="18"/>
              </w:rPr>
            </w:pPr>
            <w:r w:rsidRPr="000C7801">
              <w:rPr>
                <w:sz w:val="18"/>
                <w:szCs w:val="18"/>
              </w:rPr>
              <w:t>Významnou roli sehrává rovněž bankovní sektor, a to jak prostřednictvím filantropických grantových programů, tak prostřednictvím uplatňování principů odpovědného financování a investičních nástrojů (např. ČSOB, Komerční banka). Tyto nástroje podporují zejména projekty přispívající k adaptaci krajiny na změnu klimatu, zvyšování biodiverzity a rozvoji přírodě blízkých řešení, a to jak na lokální, tak i regionální úrovni</w:t>
            </w:r>
            <w:r w:rsidR="00937D11" w:rsidRPr="00937D11">
              <w:rPr>
                <w:sz w:val="18"/>
                <w:szCs w:val="18"/>
              </w:rPr>
              <w:t xml:space="preserve">, a vytvářejí prostor pro rozvoj tržně orientovaných mechanismů, které doplňují a postupně nahrazují tradiční dotační </w:t>
            </w:r>
            <w:r w:rsidR="00EA1893" w:rsidRPr="00937D11">
              <w:rPr>
                <w:sz w:val="18"/>
                <w:szCs w:val="18"/>
              </w:rPr>
              <w:t>schémata.</w:t>
            </w:r>
          </w:p>
          <w:p w14:paraId="4C212683" w14:textId="77777777" w:rsidR="000C7801" w:rsidRPr="000C7801" w:rsidRDefault="000C7801" w:rsidP="002013D2">
            <w:pPr>
              <w:tabs>
                <w:tab w:val="left" w:pos="443"/>
              </w:tabs>
              <w:jc w:val="both"/>
              <w:rPr>
                <w:sz w:val="18"/>
                <w:szCs w:val="18"/>
              </w:rPr>
            </w:pPr>
            <w:r w:rsidRPr="000C7801">
              <w:rPr>
                <w:sz w:val="18"/>
                <w:szCs w:val="18"/>
              </w:rPr>
              <w:t>Soukromé financování zároveň vykazuje značný potenciál pro další mobilizaci, a to zejména prostřednictvím partnerství veřejného a soukromého sektoru, rozvoje inovačních finančních nástrojů a posilování motivace soukromých subjektů k investicím do ochrany a obnovy přírody.</w:t>
            </w:r>
          </w:p>
          <w:p w14:paraId="2ECF3D24" w14:textId="1BC2F185" w:rsidR="000C7801" w:rsidRPr="000C7801" w:rsidRDefault="000C7801" w:rsidP="002013D2">
            <w:pPr>
              <w:tabs>
                <w:tab w:val="left" w:pos="443"/>
              </w:tabs>
              <w:jc w:val="both"/>
              <w:rPr>
                <w:sz w:val="18"/>
                <w:szCs w:val="18"/>
              </w:rPr>
            </w:pPr>
            <w:r w:rsidRPr="000C7801">
              <w:rPr>
                <w:sz w:val="18"/>
                <w:szCs w:val="18"/>
              </w:rPr>
              <w:t>S ohledem na uvedené skutečnosti slouží zahrnutí těchto zdrojů v Národním plánu na obnovu přírody především k ilustraci existujících finančních toků a k identifikaci potenciálu jejich dalšího rozvoje</w:t>
            </w:r>
            <w:r w:rsidR="00937D11">
              <w:rPr>
                <w:sz w:val="18"/>
                <w:szCs w:val="18"/>
              </w:rPr>
              <w:t xml:space="preserve"> </w:t>
            </w:r>
            <w:r w:rsidR="00937D11" w:rsidRPr="00937D11">
              <w:rPr>
                <w:sz w:val="18"/>
                <w:szCs w:val="18"/>
              </w:rPr>
              <w:t>a zapojení soukromého kapitálu do financování obnovy přírody v České republice</w:t>
            </w:r>
            <w:r w:rsidRPr="000C7801">
              <w:rPr>
                <w:sz w:val="18"/>
                <w:szCs w:val="18"/>
              </w:rPr>
              <w:t>.</w:t>
            </w:r>
          </w:p>
          <w:p w14:paraId="5F6967D7" w14:textId="6FED5734" w:rsidR="000C7801" w:rsidRPr="000C7801" w:rsidRDefault="000C7801" w:rsidP="002013D2">
            <w:pPr>
              <w:tabs>
                <w:tab w:val="left" w:pos="443"/>
              </w:tabs>
              <w:jc w:val="both"/>
              <w:rPr>
                <w:b/>
                <w:bCs/>
                <w:sz w:val="18"/>
                <w:szCs w:val="18"/>
              </w:rPr>
            </w:pPr>
            <w:r w:rsidRPr="000C7801">
              <w:rPr>
                <w:b/>
                <w:bCs/>
                <w:sz w:val="18"/>
                <w:szCs w:val="18"/>
              </w:rPr>
              <w:t>Období od července 2032 do prosince 2050:</w:t>
            </w:r>
          </w:p>
          <w:p w14:paraId="69C1942C" w14:textId="77777777" w:rsidR="000C7801" w:rsidRPr="000C7801" w:rsidRDefault="000C7801" w:rsidP="002013D2">
            <w:pPr>
              <w:tabs>
                <w:tab w:val="left" w:pos="443"/>
              </w:tabs>
              <w:jc w:val="both"/>
              <w:rPr>
                <w:sz w:val="18"/>
                <w:szCs w:val="18"/>
              </w:rPr>
            </w:pPr>
            <w:r w:rsidRPr="000C7801">
              <w:rPr>
                <w:sz w:val="18"/>
                <w:szCs w:val="18"/>
              </w:rPr>
              <w:t>Pro období po roce 2032 nelze v této fázi přesně určit rozsah soukromého financování, zejména s ohledem na vývoj ekonomického prostředí a finančních nástrojů podporujících zapojení soukromého sektoru.</w:t>
            </w:r>
          </w:p>
          <w:p w14:paraId="425E397F" w14:textId="77777777" w:rsidR="000C7801" w:rsidRPr="000C7801" w:rsidRDefault="000C7801" w:rsidP="002013D2">
            <w:pPr>
              <w:tabs>
                <w:tab w:val="left" w:pos="443"/>
              </w:tabs>
              <w:jc w:val="both"/>
              <w:rPr>
                <w:sz w:val="18"/>
                <w:szCs w:val="18"/>
              </w:rPr>
            </w:pPr>
            <w:r w:rsidRPr="000C7801">
              <w:rPr>
                <w:sz w:val="18"/>
                <w:szCs w:val="18"/>
              </w:rPr>
              <w:t>Lze očekávat postupné posilování role soukromého financování, zejména v souvislosti s rozvojem konkrétních finančních nástrojů a tržních mechanismů v oblasti klimatu a biodiverzity. Jedná se zejména o rozšiřování ESG financování v bankovním sektoru, vznik dobrovolných uhlíkových a potenciálně i biodiverzitních kreditů, a o zapojení soukromých subjektů do realizace konkrétních opatření. Tyto zdroje mohou doplňovat veřejné financování zejména na lokální a regionální úrovni a podporovat inovativní projekty.</w:t>
            </w:r>
          </w:p>
          <w:p w14:paraId="490ED269" w14:textId="33D08AFD" w:rsidR="000C7801" w:rsidRDefault="000C7801" w:rsidP="0008062F">
            <w:pPr>
              <w:tabs>
                <w:tab w:val="left" w:pos="443"/>
              </w:tabs>
              <w:ind w:right="429"/>
              <w:jc w:val="both"/>
              <w:rPr>
                <w:sz w:val="18"/>
                <w:szCs w:val="18"/>
              </w:rPr>
            </w:pPr>
            <w:r w:rsidRPr="000C7801">
              <w:rPr>
                <w:sz w:val="18"/>
                <w:szCs w:val="18"/>
              </w:rPr>
              <w:lastRenderedPageBreak/>
              <w:t>Soukromé financování zůstane doplňkovým zdrojem, avšak s významným potenciálem mobilizace dodatečných investic.</w:t>
            </w:r>
          </w:p>
        </w:tc>
      </w:tr>
      <w:tr w:rsidR="009B1B7D" w14:paraId="67A39B66" w14:textId="77777777" w:rsidTr="003342EF">
        <w:trPr>
          <w:trHeight w:val="344"/>
        </w:trPr>
        <w:tc>
          <w:tcPr>
            <w:tcW w:w="3544" w:type="dxa"/>
            <w:vMerge w:val="restart"/>
            <w:tcBorders>
              <w:left w:val="nil"/>
            </w:tcBorders>
            <w:shd w:val="clear" w:color="auto" w:fill="D8D8D8"/>
          </w:tcPr>
          <w:p w14:paraId="2DBBBF97" w14:textId="77777777" w:rsidR="009B1B7D" w:rsidRDefault="009B1B7D" w:rsidP="0008062F">
            <w:pPr>
              <w:spacing w:before="197"/>
              <w:ind w:right="429"/>
              <w:jc w:val="both"/>
              <w:rPr>
                <w:sz w:val="18"/>
                <w:szCs w:val="18"/>
              </w:rPr>
            </w:pPr>
          </w:p>
          <w:p w14:paraId="16B1E1F8" w14:textId="77777777" w:rsidR="009B1B7D" w:rsidRDefault="00D8719B" w:rsidP="0008062F">
            <w:pPr>
              <w:tabs>
                <w:tab w:val="left" w:pos="836"/>
              </w:tabs>
              <w:ind w:left="836" w:right="429" w:hanging="794"/>
              <w:jc w:val="both"/>
              <w:rPr>
                <w:sz w:val="18"/>
                <w:szCs w:val="18"/>
              </w:rPr>
            </w:pPr>
            <w:r>
              <w:rPr>
                <w:sz w:val="18"/>
                <w:szCs w:val="18"/>
              </w:rPr>
              <w:t>4.3.1.5</w:t>
            </w:r>
            <w:r>
              <w:rPr>
                <w:sz w:val="18"/>
                <w:szCs w:val="18"/>
              </w:rPr>
              <w:tab/>
              <w:t>Plánované spolufinancování a financování prostřednictvím unijních nástrojů financování</w:t>
            </w:r>
          </w:p>
        </w:tc>
        <w:tc>
          <w:tcPr>
            <w:tcW w:w="5641" w:type="dxa"/>
            <w:tcBorders>
              <w:bottom w:val="nil"/>
              <w:right w:val="nil"/>
            </w:tcBorders>
          </w:tcPr>
          <w:p w14:paraId="41369FF7" w14:textId="77777777" w:rsidR="009B1B7D" w:rsidRDefault="009B1B7D" w:rsidP="0008062F">
            <w:pPr>
              <w:ind w:right="429"/>
              <w:jc w:val="both"/>
              <w:rPr>
                <w:rFonts w:ascii="Times New Roman" w:eastAsia="Times New Roman" w:hAnsi="Times New Roman" w:cs="Times New Roman"/>
                <w:sz w:val="18"/>
                <w:szCs w:val="18"/>
              </w:rPr>
            </w:pPr>
          </w:p>
        </w:tc>
      </w:tr>
      <w:tr w:rsidR="009B1B7D" w14:paraId="7E95D075" w14:textId="77777777" w:rsidTr="003342EF">
        <w:trPr>
          <w:trHeight w:val="468"/>
        </w:trPr>
        <w:tc>
          <w:tcPr>
            <w:tcW w:w="3544" w:type="dxa"/>
            <w:vMerge/>
            <w:tcBorders>
              <w:left w:val="nil"/>
            </w:tcBorders>
            <w:shd w:val="clear" w:color="auto" w:fill="D8D8D8"/>
          </w:tcPr>
          <w:p w14:paraId="0A8D7BA3" w14:textId="77777777" w:rsidR="009B1B7D" w:rsidRDefault="009B1B7D" w:rsidP="0008062F">
            <w:pPr>
              <w:jc w:val="both"/>
              <w:rPr>
                <w:rFonts w:ascii="Times New Roman" w:eastAsia="Times New Roman" w:hAnsi="Times New Roman" w:cs="Times New Roman"/>
                <w:sz w:val="18"/>
                <w:szCs w:val="18"/>
              </w:rPr>
            </w:pPr>
          </w:p>
        </w:tc>
        <w:tc>
          <w:tcPr>
            <w:tcW w:w="5641" w:type="dxa"/>
            <w:tcBorders>
              <w:top w:val="nil"/>
              <w:bottom w:val="nil"/>
              <w:right w:val="nil"/>
            </w:tcBorders>
            <w:shd w:val="clear" w:color="auto" w:fill="C6EAFF"/>
          </w:tcPr>
          <w:p w14:paraId="70CCDF0C" w14:textId="77777777" w:rsidR="009B1B7D" w:rsidRDefault="00D8719B" w:rsidP="0008062F">
            <w:pPr>
              <w:tabs>
                <w:tab w:val="left" w:pos="671"/>
              </w:tabs>
              <w:spacing w:before="23"/>
              <w:ind w:left="671" w:right="429" w:hanging="567"/>
              <w:jc w:val="both"/>
              <w:rPr>
                <w:sz w:val="18"/>
                <w:szCs w:val="18"/>
              </w:rPr>
            </w:pPr>
            <w:r>
              <w:rPr>
                <w:sz w:val="18"/>
                <w:szCs w:val="18"/>
              </w:rPr>
              <w:t>I.</w:t>
            </w:r>
            <w:r>
              <w:rPr>
                <w:sz w:val="18"/>
                <w:szCs w:val="18"/>
              </w:rPr>
              <w:tab/>
              <w:t>na období od srpna 2020 do července 2024, co nejpřesnější odhady (nepovinné)</w:t>
            </w:r>
          </w:p>
        </w:tc>
      </w:tr>
      <w:tr w:rsidR="009B1B7D" w14:paraId="177EC25C" w14:textId="77777777" w:rsidTr="003342EF">
        <w:trPr>
          <w:trHeight w:val="1682"/>
        </w:trPr>
        <w:tc>
          <w:tcPr>
            <w:tcW w:w="3544" w:type="dxa"/>
            <w:vMerge/>
            <w:tcBorders>
              <w:left w:val="nil"/>
            </w:tcBorders>
            <w:shd w:val="clear" w:color="auto" w:fill="D8D8D8"/>
          </w:tcPr>
          <w:p w14:paraId="546B1782" w14:textId="77777777" w:rsidR="009B1B7D" w:rsidRDefault="009B1B7D" w:rsidP="0008062F">
            <w:pPr>
              <w:jc w:val="both"/>
              <w:rPr>
                <w:sz w:val="18"/>
                <w:szCs w:val="18"/>
              </w:rPr>
            </w:pPr>
          </w:p>
        </w:tc>
        <w:tc>
          <w:tcPr>
            <w:tcW w:w="5641" w:type="dxa"/>
            <w:tcBorders>
              <w:top w:val="nil"/>
              <w:right w:val="nil"/>
            </w:tcBorders>
          </w:tcPr>
          <w:p w14:paraId="2B71AB92" w14:textId="77777777" w:rsidR="009B1B7D" w:rsidRDefault="00D8719B" w:rsidP="002013D2">
            <w:pPr>
              <w:numPr>
                <w:ilvl w:val="0"/>
                <w:numId w:val="13"/>
              </w:numPr>
              <w:tabs>
                <w:tab w:val="left" w:pos="671"/>
              </w:tabs>
              <w:spacing w:before="4"/>
              <w:jc w:val="both"/>
              <w:rPr>
                <w:sz w:val="18"/>
                <w:szCs w:val="18"/>
              </w:rPr>
            </w:pPr>
            <w:r>
              <w:rPr>
                <w:sz w:val="18"/>
                <w:szCs w:val="18"/>
              </w:rPr>
              <w:t>na období od srpna 2024 do června 2032, co nejpřesnější odhady</w:t>
            </w:r>
          </w:p>
          <w:p w14:paraId="4FC535B9" w14:textId="4B8FC143" w:rsidR="000775DF" w:rsidRPr="000775DF" w:rsidRDefault="000775DF" w:rsidP="002013D2">
            <w:pPr>
              <w:tabs>
                <w:tab w:val="left" w:pos="671"/>
              </w:tabs>
              <w:spacing w:before="4"/>
              <w:ind w:left="671"/>
              <w:jc w:val="both"/>
              <w:rPr>
                <w:b/>
                <w:bCs/>
                <w:sz w:val="18"/>
                <w:szCs w:val="18"/>
              </w:rPr>
            </w:pPr>
            <w:r w:rsidRPr="000775DF">
              <w:rPr>
                <w:b/>
                <w:bCs/>
                <w:sz w:val="18"/>
                <w:szCs w:val="18"/>
              </w:rPr>
              <w:t>1 822 969 274 EUR</w:t>
            </w:r>
          </w:p>
          <w:p w14:paraId="42CFD59B" w14:textId="77777777" w:rsidR="009B1B7D" w:rsidRDefault="00D8719B" w:rsidP="002013D2">
            <w:pPr>
              <w:numPr>
                <w:ilvl w:val="0"/>
                <w:numId w:val="13"/>
              </w:numPr>
              <w:tabs>
                <w:tab w:val="left" w:pos="671"/>
              </w:tabs>
              <w:jc w:val="both"/>
              <w:rPr>
                <w:sz w:val="18"/>
                <w:szCs w:val="18"/>
              </w:rPr>
            </w:pPr>
            <w:r>
              <w:rPr>
                <w:sz w:val="18"/>
                <w:szCs w:val="18"/>
              </w:rPr>
              <w:t>na období od července 2032 do prosince 2050, co nejpřesnější odhady nebo rozmezí</w:t>
            </w:r>
          </w:p>
          <w:p w14:paraId="3A4285C8" w14:textId="77777777" w:rsidR="009B1B7D" w:rsidRDefault="00D8719B" w:rsidP="002013D2">
            <w:pPr>
              <w:spacing w:before="103"/>
              <w:ind w:left="104"/>
              <w:jc w:val="both"/>
              <w:rPr>
                <w:i/>
                <w:iCs/>
                <w:sz w:val="18"/>
                <w:szCs w:val="18"/>
              </w:rPr>
            </w:pPr>
            <w:r>
              <w:rPr>
                <w:i/>
                <w:iCs/>
                <w:sz w:val="18"/>
                <w:szCs w:val="18"/>
              </w:rPr>
              <w:t>Pro každé z výše uvedených období uveďte:</w:t>
            </w:r>
          </w:p>
          <w:p w14:paraId="251327C5" w14:textId="77777777" w:rsidR="009B1B7D" w:rsidRDefault="00D8719B" w:rsidP="002013D2">
            <w:pPr>
              <w:numPr>
                <w:ilvl w:val="1"/>
                <w:numId w:val="13"/>
              </w:numPr>
              <w:tabs>
                <w:tab w:val="left" w:pos="444"/>
              </w:tabs>
              <w:ind w:hanging="340"/>
              <w:jc w:val="both"/>
              <w:rPr>
                <w:sz w:val="18"/>
                <w:szCs w:val="18"/>
              </w:rPr>
            </w:pPr>
            <w:r>
              <w:rPr>
                <w:sz w:val="18"/>
                <w:szCs w:val="18"/>
              </w:rPr>
              <w:t>popis (volný text, pokud možno max. 3 000 znaků)</w:t>
            </w:r>
          </w:p>
          <w:p w14:paraId="16F63AA9" w14:textId="77777777" w:rsidR="009B1B7D" w:rsidRDefault="00D8719B" w:rsidP="002013D2">
            <w:pPr>
              <w:numPr>
                <w:ilvl w:val="1"/>
                <w:numId w:val="13"/>
              </w:numPr>
              <w:tabs>
                <w:tab w:val="left" w:pos="443"/>
              </w:tabs>
              <w:ind w:left="443" w:hanging="339"/>
              <w:jc w:val="both"/>
              <w:rPr>
                <w:sz w:val="18"/>
                <w:szCs w:val="18"/>
              </w:rPr>
            </w:pPr>
            <w:r>
              <w:rPr>
                <w:sz w:val="18"/>
                <w:szCs w:val="18"/>
              </w:rPr>
              <w:t>odhadovanou hodnotu, případně rozmezí (v EUR)</w:t>
            </w:r>
          </w:p>
          <w:p w14:paraId="3324B364" w14:textId="77777777" w:rsidR="000775DF" w:rsidRDefault="000775DF" w:rsidP="002013D2">
            <w:pPr>
              <w:tabs>
                <w:tab w:val="left" w:pos="443"/>
              </w:tabs>
              <w:jc w:val="both"/>
              <w:rPr>
                <w:sz w:val="18"/>
                <w:szCs w:val="18"/>
              </w:rPr>
            </w:pPr>
          </w:p>
          <w:p w14:paraId="0C73FC19" w14:textId="7CCBB28F" w:rsidR="000775DF" w:rsidRPr="000775DF" w:rsidRDefault="000775DF" w:rsidP="002013D2">
            <w:pPr>
              <w:tabs>
                <w:tab w:val="left" w:pos="443"/>
              </w:tabs>
              <w:jc w:val="both"/>
              <w:rPr>
                <w:b/>
                <w:bCs/>
                <w:sz w:val="18"/>
                <w:szCs w:val="18"/>
              </w:rPr>
            </w:pPr>
            <w:r w:rsidRPr="000775DF">
              <w:rPr>
                <w:b/>
                <w:bCs/>
                <w:sz w:val="18"/>
                <w:szCs w:val="18"/>
              </w:rPr>
              <w:t>Období od srpna 2024 do června 2032:</w:t>
            </w:r>
          </w:p>
          <w:p w14:paraId="589B126A" w14:textId="77777777" w:rsidR="000775DF" w:rsidRPr="000775DF" w:rsidRDefault="000775DF" w:rsidP="002013D2">
            <w:pPr>
              <w:tabs>
                <w:tab w:val="left" w:pos="443"/>
              </w:tabs>
              <w:jc w:val="both"/>
              <w:rPr>
                <w:sz w:val="18"/>
                <w:szCs w:val="18"/>
              </w:rPr>
            </w:pPr>
            <w:r w:rsidRPr="000775DF">
              <w:rPr>
                <w:sz w:val="18"/>
                <w:szCs w:val="18"/>
              </w:rPr>
              <w:t>V souladu s bodem 4.3.1.3 bude financování opatření zahrnutých v Národním plánu na obnovu přírody zajištěno kombinací unijních nástrojů financování a národního spolufinancování v souladu s pravidly jednotlivých programů.</w:t>
            </w:r>
          </w:p>
          <w:p w14:paraId="501E4359" w14:textId="77777777" w:rsidR="000775DF" w:rsidRPr="000775DF" w:rsidRDefault="000775DF" w:rsidP="002013D2">
            <w:pPr>
              <w:tabs>
                <w:tab w:val="left" w:pos="443"/>
              </w:tabs>
              <w:jc w:val="both"/>
              <w:rPr>
                <w:sz w:val="18"/>
                <w:szCs w:val="18"/>
              </w:rPr>
            </w:pPr>
            <w:r w:rsidRPr="000775DF">
              <w:rPr>
                <w:sz w:val="18"/>
                <w:szCs w:val="18"/>
              </w:rPr>
              <w:t>Unijní financování tvoří významnou část zdrojů veřejného financování, zejména prostřednictvím společné zemědělské politiky (EAGF, EAFRD), fondů politiky soudržnosti (zejména ERDF a Fond soudržnosti), programu LIFE a dalších relevantních nástrojů EU. Tyto zdroje jsou doplněny národním spolufinancováním.</w:t>
            </w:r>
          </w:p>
          <w:p w14:paraId="340A9B2E" w14:textId="77777777" w:rsidR="000775DF" w:rsidRPr="000775DF" w:rsidRDefault="000775DF" w:rsidP="002013D2">
            <w:pPr>
              <w:tabs>
                <w:tab w:val="left" w:pos="443"/>
              </w:tabs>
              <w:jc w:val="both"/>
              <w:rPr>
                <w:sz w:val="18"/>
                <w:szCs w:val="18"/>
              </w:rPr>
            </w:pPr>
            <w:r w:rsidRPr="000775DF">
              <w:rPr>
                <w:sz w:val="18"/>
                <w:szCs w:val="18"/>
              </w:rPr>
              <w:t xml:space="preserve">Pro odhady struktury financování v tomto období se vychází z nastavení a alokací současného programového období. </w:t>
            </w:r>
          </w:p>
          <w:p w14:paraId="15EFF221" w14:textId="77777777" w:rsidR="000775DF" w:rsidRPr="000775DF" w:rsidRDefault="000775DF" w:rsidP="002013D2">
            <w:pPr>
              <w:tabs>
                <w:tab w:val="left" w:pos="443"/>
              </w:tabs>
              <w:jc w:val="both"/>
              <w:rPr>
                <w:sz w:val="18"/>
                <w:szCs w:val="18"/>
              </w:rPr>
            </w:pPr>
            <w:r w:rsidRPr="000775DF">
              <w:rPr>
                <w:sz w:val="18"/>
                <w:szCs w:val="18"/>
              </w:rPr>
              <w:t>Stanovení přesného podílu unijního financování a národního spolufinancování po roce 2028 je však spojeno se značnou mírou nejistoty, a to s ohledem na probíhající vyjednávání budoucího víceletého finančního rámce a dosud neuzavřené parametry navazujících programových nástrojů.</w:t>
            </w:r>
          </w:p>
          <w:p w14:paraId="31289B3B" w14:textId="77777777" w:rsidR="000775DF" w:rsidRPr="000775DF" w:rsidRDefault="000775DF" w:rsidP="002013D2">
            <w:pPr>
              <w:tabs>
                <w:tab w:val="left" w:pos="443"/>
              </w:tabs>
              <w:jc w:val="both"/>
              <w:rPr>
                <w:sz w:val="18"/>
                <w:szCs w:val="18"/>
              </w:rPr>
            </w:pPr>
            <w:r w:rsidRPr="000775DF">
              <w:rPr>
                <w:sz w:val="18"/>
                <w:szCs w:val="18"/>
              </w:rPr>
              <w:t>Odhady mají indikativní charakter.</w:t>
            </w:r>
          </w:p>
          <w:p w14:paraId="7DD7E598" w14:textId="77777777" w:rsidR="000775DF" w:rsidRPr="000775DF" w:rsidRDefault="000775DF" w:rsidP="002013D2">
            <w:pPr>
              <w:tabs>
                <w:tab w:val="left" w:pos="443"/>
              </w:tabs>
              <w:jc w:val="both"/>
              <w:rPr>
                <w:sz w:val="18"/>
                <w:szCs w:val="18"/>
              </w:rPr>
            </w:pPr>
            <w:r w:rsidRPr="000775DF">
              <w:rPr>
                <w:sz w:val="18"/>
                <w:szCs w:val="18"/>
              </w:rPr>
              <w:t>Zajištění dostatečných finančních prostředků pro opatření obnovy přírody v rámci budoucího víceletého finančního rámce EU bude klíčovým předpokladem pro plnění cílů nařízení o obnově přírody v České republice a mělo by představovat jednu z priorit při vyjednávání budoucí podoby evropského rozpočtu a souvisejících programů podpory.</w:t>
            </w:r>
          </w:p>
          <w:p w14:paraId="5E8FFD24" w14:textId="66E14783" w:rsidR="000775DF" w:rsidRPr="000775DF" w:rsidRDefault="000775DF" w:rsidP="002013D2">
            <w:pPr>
              <w:tabs>
                <w:tab w:val="left" w:pos="443"/>
              </w:tabs>
              <w:jc w:val="both"/>
              <w:rPr>
                <w:b/>
                <w:bCs/>
                <w:sz w:val="18"/>
                <w:szCs w:val="18"/>
              </w:rPr>
            </w:pPr>
            <w:r w:rsidRPr="000775DF">
              <w:rPr>
                <w:b/>
                <w:bCs/>
                <w:sz w:val="18"/>
                <w:szCs w:val="18"/>
              </w:rPr>
              <w:t>Období od července 2032 do prosince 2050:</w:t>
            </w:r>
          </w:p>
          <w:p w14:paraId="54EF30E8" w14:textId="77777777" w:rsidR="000775DF" w:rsidRPr="000775DF" w:rsidRDefault="000775DF" w:rsidP="002013D2">
            <w:pPr>
              <w:tabs>
                <w:tab w:val="left" w:pos="443"/>
              </w:tabs>
              <w:jc w:val="both"/>
              <w:rPr>
                <w:sz w:val="18"/>
                <w:szCs w:val="18"/>
              </w:rPr>
            </w:pPr>
            <w:r w:rsidRPr="000775DF">
              <w:rPr>
                <w:sz w:val="18"/>
                <w:szCs w:val="18"/>
              </w:rPr>
              <w:t>Pro období po roce 2032 nelze v této fázi přesně stanovit rozsah ani strukturu spolufinancování a financování prostřednictvím unijních nástrojů.</w:t>
            </w:r>
          </w:p>
          <w:p w14:paraId="77342485" w14:textId="77777777" w:rsidR="000775DF" w:rsidRPr="000775DF" w:rsidRDefault="000775DF" w:rsidP="002013D2">
            <w:pPr>
              <w:tabs>
                <w:tab w:val="left" w:pos="443"/>
              </w:tabs>
              <w:jc w:val="both"/>
              <w:rPr>
                <w:sz w:val="18"/>
                <w:szCs w:val="18"/>
              </w:rPr>
            </w:pPr>
            <w:r w:rsidRPr="000775DF">
              <w:rPr>
                <w:sz w:val="18"/>
                <w:szCs w:val="18"/>
              </w:rPr>
              <w:t>Stanovení kvantitativních odhadů je zásadně omezeno skutečností, že v současnosti probíhá vyjednávání nového víceletého finančního rámce EU, jehož struktura a nástroje se zároveň významně liší od předchozích období. Dosud proto není známo nastavení budoucích unijních finančních nástrojů ani podmínky jejich implementace na národní úrovni.</w:t>
            </w:r>
          </w:p>
          <w:p w14:paraId="266A0644" w14:textId="77777777" w:rsidR="000775DF" w:rsidRPr="000775DF" w:rsidRDefault="000775DF" w:rsidP="002013D2">
            <w:pPr>
              <w:tabs>
                <w:tab w:val="left" w:pos="443"/>
              </w:tabs>
              <w:jc w:val="both"/>
              <w:rPr>
                <w:sz w:val="18"/>
                <w:szCs w:val="18"/>
              </w:rPr>
            </w:pPr>
            <w:r w:rsidRPr="000775DF">
              <w:rPr>
                <w:sz w:val="18"/>
                <w:szCs w:val="18"/>
              </w:rPr>
              <w:t>Vzhledem k těmto skutečnostem by stanovení konkrétních kvantitativních odhadů pro dané období bylo zatíženo nepřiměřenou a neodůvodněnou mírou nejistoty, zejména pokud jde o podíl unijního financování a rozsah národního spolufinancování.</w:t>
            </w:r>
          </w:p>
          <w:p w14:paraId="6AE9696F" w14:textId="7DBA40EE" w:rsidR="000775DF" w:rsidRDefault="000775DF" w:rsidP="002013D2">
            <w:pPr>
              <w:tabs>
                <w:tab w:val="left" w:pos="443"/>
              </w:tabs>
              <w:jc w:val="both"/>
              <w:rPr>
                <w:sz w:val="18"/>
                <w:szCs w:val="18"/>
              </w:rPr>
            </w:pPr>
            <w:r w:rsidRPr="000775DF">
              <w:rPr>
                <w:sz w:val="18"/>
                <w:szCs w:val="18"/>
              </w:rPr>
              <w:t>Česká republika bude průběžně usilovat o zpřesnění těchto odhadů, a to v návaznosti na výsledek vyjednávání budoucího víceletého finančního rámce, upřesnění struktury jednotlivých nástrojů a další rozpracování implementace opatření</w:t>
            </w:r>
            <w:r>
              <w:rPr>
                <w:sz w:val="18"/>
                <w:szCs w:val="18"/>
              </w:rPr>
              <w:t>.</w:t>
            </w:r>
          </w:p>
        </w:tc>
      </w:tr>
      <w:tr w:rsidR="009B1B7D" w14:paraId="18C8CF2E" w14:textId="77777777" w:rsidTr="003342EF">
        <w:trPr>
          <w:trHeight w:val="855"/>
        </w:trPr>
        <w:tc>
          <w:tcPr>
            <w:tcW w:w="9185" w:type="dxa"/>
            <w:gridSpan w:val="2"/>
            <w:tcBorders>
              <w:left w:val="nil"/>
              <w:bottom w:val="single" w:sz="6" w:space="0" w:color="FFFFFF"/>
              <w:right w:val="nil"/>
            </w:tcBorders>
            <w:shd w:val="clear" w:color="auto" w:fill="D8E1F2"/>
          </w:tcPr>
          <w:p w14:paraId="74F300C9" w14:textId="77777777" w:rsidR="009B1B7D" w:rsidRDefault="009B1B7D" w:rsidP="0008062F">
            <w:pPr>
              <w:spacing w:before="190"/>
              <w:ind w:right="429"/>
              <w:jc w:val="both"/>
              <w:rPr>
                <w:sz w:val="18"/>
                <w:szCs w:val="18"/>
              </w:rPr>
            </w:pPr>
          </w:p>
          <w:p w14:paraId="29721628" w14:textId="77777777" w:rsidR="009B1B7D" w:rsidRDefault="00D8719B" w:rsidP="0008062F">
            <w:pPr>
              <w:ind w:left="43" w:right="429"/>
              <w:jc w:val="both"/>
              <w:rPr>
                <w:sz w:val="18"/>
                <w:szCs w:val="18"/>
              </w:rPr>
            </w:pPr>
            <w:r>
              <w:rPr>
                <w:sz w:val="18"/>
                <w:szCs w:val="18"/>
              </w:rPr>
              <w:t xml:space="preserve">4.3.2 </w:t>
            </w:r>
            <w:r>
              <w:rPr>
                <w:b/>
                <w:bCs/>
                <w:sz w:val="18"/>
                <w:szCs w:val="18"/>
              </w:rPr>
              <w:t xml:space="preserve">Dotace, které negativně ovlivňují plnění cílů a povinností stanovených v nařízení </w:t>
            </w:r>
            <w:r>
              <w:rPr>
                <w:sz w:val="18"/>
                <w:szCs w:val="18"/>
              </w:rPr>
              <w:t>(čl. 15 odst. 3 písm. v))</w:t>
            </w:r>
          </w:p>
        </w:tc>
      </w:tr>
      <w:tr w:rsidR="009B1B7D" w14:paraId="27B0F69A" w14:textId="77777777" w:rsidTr="003342EF">
        <w:trPr>
          <w:trHeight w:val="4256"/>
        </w:trPr>
        <w:tc>
          <w:tcPr>
            <w:tcW w:w="3544" w:type="dxa"/>
            <w:tcBorders>
              <w:top w:val="single" w:sz="6" w:space="0" w:color="FFFFFF"/>
              <w:left w:val="nil"/>
              <w:bottom w:val="single" w:sz="6" w:space="0" w:color="FFFFFF"/>
              <w:right w:val="single" w:sz="6" w:space="0" w:color="FFFFFF"/>
            </w:tcBorders>
            <w:shd w:val="clear" w:color="auto" w:fill="D8D8D8"/>
          </w:tcPr>
          <w:p w14:paraId="6AC0D899" w14:textId="77777777" w:rsidR="009B1B7D" w:rsidRDefault="009B1B7D" w:rsidP="0008062F">
            <w:pPr>
              <w:spacing w:before="197"/>
              <w:ind w:right="429"/>
              <w:jc w:val="both"/>
              <w:rPr>
                <w:sz w:val="18"/>
                <w:szCs w:val="18"/>
              </w:rPr>
            </w:pPr>
          </w:p>
          <w:p w14:paraId="03424AF7" w14:textId="77777777" w:rsidR="009B1B7D" w:rsidRDefault="00D8719B" w:rsidP="0008062F">
            <w:pPr>
              <w:tabs>
                <w:tab w:val="left" w:pos="836"/>
              </w:tabs>
              <w:ind w:left="836" w:right="429" w:hanging="794"/>
              <w:jc w:val="both"/>
              <w:rPr>
                <w:sz w:val="18"/>
                <w:szCs w:val="18"/>
              </w:rPr>
            </w:pPr>
            <w:r>
              <w:rPr>
                <w:sz w:val="18"/>
                <w:szCs w:val="18"/>
              </w:rPr>
              <w:t>4.3.2.1</w:t>
            </w:r>
            <w:r>
              <w:rPr>
                <w:sz w:val="18"/>
                <w:szCs w:val="18"/>
              </w:rPr>
              <w:tab/>
              <w:t>Údaje o dotacích, které negativně ovlivňují plnění cílů a povinností stanovených</w:t>
            </w:r>
          </w:p>
          <w:p w14:paraId="21428FFE" w14:textId="77777777" w:rsidR="009B1B7D" w:rsidRDefault="00D8719B" w:rsidP="0008062F">
            <w:pPr>
              <w:ind w:left="836" w:right="429"/>
              <w:jc w:val="both"/>
              <w:rPr>
                <w:sz w:val="18"/>
                <w:szCs w:val="18"/>
              </w:rPr>
            </w:pPr>
            <w:r>
              <w:rPr>
                <w:sz w:val="18"/>
                <w:szCs w:val="18"/>
              </w:rPr>
              <w:t>v nařízení</w:t>
            </w:r>
          </w:p>
        </w:tc>
        <w:tc>
          <w:tcPr>
            <w:tcW w:w="5641" w:type="dxa"/>
            <w:tcBorders>
              <w:left w:val="single" w:sz="6" w:space="0" w:color="FFFFFF"/>
              <w:right w:val="nil"/>
            </w:tcBorders>
          </w:tcPr>
          <w:p w14:paraId="119AC7D7" w14:textId="77777777" w:rsidR="009B1B7D" w:rsidRDefault="009B1B7D" w:rsidP="0008062F">
            <w:pPr>
              <w:spacing w:before="197"/>
              <w:ind w:right="429"/>
              <w:jc w:val="both"/>
              <w:rPr>
                <w:sz w:val="18"/>
                <w:szCs w:val="18"/>
              </w:rPr>
            </w:pPr>
          </w:p>
          <w:p w14:paraId="79F12EEF" w14:textId="77777777" w:rsidR="009B1B7D" w:rsidRDefault="00D8719B" w:rsidP="0008062F">
            <w:pPr>
              <w:numPr>
                <w:ilvl w:val="0"/>
                <w:numId w:val="11"/>
              </w:numPr>
              <w:tabs>
                <w:tab w:val="left" w:pos="104"/>
                <w:tab w:val="left" w:pos="282"/>
              </w:tabs>
              <w:ind w:right="429" w:firstLine="0"/>
              <w:jc w:val="both"/>
              <w:rPr>
                <w:sz w:val="18"/>
                <w:szCs w:val="18"/>
              </w:rPr>
            </w:pPr>
            <w:r>
              <w:rPr>
                <w:i/>
                <w:iCs/>
                <w:sz w:val="18"/>
                <w:szCs w:val="18"/>
              </w:rPr>
              <w:t>Uveďte a) nebo</w:t>
            </w:r>
            <w:r>
              <w:rPr>
                <w:b/>
                <w:bCs/>
                <w:i/>
                <w:iCs/>
                <w:sz w:val="18"/>
                <w:szCs w:val="18"/>
              </w:rPr>
              <w:t xml:space="preserve"> </w:t>
            </w:r>
            <w:r>
              <w:rPr>
                <w:b/>
                <w:bCs/>
                <w:i/>
                <w:iCs/>
                <w:sz w:val="20"/>
                <w:szCs w:val="20"/>
              </w:rPr>
              <w:t>b)</w:t>
            </w:r>
            <w:r>
              <w:rPr>
                <w:i/>
                <w:iCs/>
                <w:sz w:val="18"/>
                <w:szCs w:val="18"/>
              </w:rPr>
              <w:t>. Je-li zvolena možnost a), uveďte informace v polích i), ii) a iii).</w:t>
            </w:r>
          </w:p>
          <w:p w14:paraId="34A290FE" w14:textId="77777777" w:rsidR="009B1B7D" w:rsidRDefault="00D8719B" w:rsidP="0008062F">
            <w:pPr>
              <w:numPr>
                <w:ilvl w:val="0"/>
                <w:numId w:val="10"/>
              </w:numPr>
              <w:tabs>
                <w:tab w:val="left" w:pos="442"/>
                <w:tab w:val="left" w:pos="444"/>
              </w:tabs>
              <w:ind w:right="429"/>
              <w:jc w:val="both"/>
              <w:rPr>
                <w:sz w:val="18"/>
                <w:szCs w:val="18"/>
              </w:rPr>
            </w:pPr>
            <w:r>
              <w:rPr>
                <w:sz w:val="18"/>
                <w:szCs w:val="18"/>
              </w:rPr>
              <w:t>Údaje sladěné se stávajícím podáváním zpráv a existujícím pokyny</w:t>
            </w:r>
          </w:p>
          <w:p w14:paraId="5BA13803" w14:textId="77777777" w:rsidR="009B1B7D" w:rsidRDefault="00D8719B" w:rsidP="0008062F">
            <w:pPr>
              <w:numPr>
                <w:ilvl w:val="1"/>
                <w:numId w:val="10"/>
              </w:numPr>
              <w:tabs>
                <w:tab w:val="left" w:pos="783"/>
              </w:tabs>
              <w:ind w:left="783" w:right="429"/>
              <w:jc w:val="both"/>
              <w:rPr>
                <w:sz w:val="18"/>
                <w:szCs w:val="18"/>
              </w:rPr>
            </w:pPr>
            <w:r>
              <w:rPr>
                <w:sz w:val="18"/>
                <w:szCs w:val="18"/>
              </w:rPr>
              <w:t>dotace na fosilní paliva škodlivá pro životní prostředí</w:t>
            </w:r>
            <w:r>
              <w:rPr>
                <w:noProof/>
              </w:rPr>
              <mc:AlternateContent>
                <mc:Choice Requires="wpg">
                  <w:drawing>
                    <wp:anchor distT="0" distB="0" distL="0" distR="0" simplePos="0" relativeHeight="251658240" behindDoc="1" locked="0" layoutInCell="1" hidden="0" allowOverlap="1" wp14:anchorId="7C8CF585" wp14:editId="46B3DA9D">
                      <wp:simplePos x="0" y="0"/>
                      <wp:positionH relativeFrom="column">
                        <wp:posOffset>251085</wp:posOffset>
                      </wp:positionH>
                      <wp:positionV relativeFrom="paragraph">
                        <wp:posOffset>9933</wp:posOffset>
                      </wp:positionV>
                      <wp:extent cx="2921635" cy="776605"/>
                      <wp:effectExtent l="0" t="0" r="0" b="0"/>
                      <wp:wrapNone/>
                      <wp:docPr id="11" name="Skupina 11"/>
                      <wp:cNvGraphicFramePr/>
                      <a:graphic xmlns:a="http://schemas.openxmlformats.org/drawingml/2006/main">
                        <a:graphicData uri="http://schemas.microsoft.com/office/word/2010/wordprocessingGroup">
                          <wpg:wgp>
                            <wpg:cNvGrpSpPr/>
                            <wpg:grpSpPr>
                              <a:xfrm>
                                <a:off x="0" y="0"/>
                                <a:ext cx="2921635" cy="776605"/>
                                <a:chOff x="3885175" y="3391675"/>
                                <a:chExt cx="2921650" cy="776650"/>
                              </a:xfrm>
                            </wpg:grpSpPr>
                            <wpg:grpSp>
                              <wpg:cNvPr id="1490188879" name="Skupina 1490188879"/>
                              <wpg:cNvGrpSpPr/>
                              <wpg:grpSpPr>
                                <a:xfrm>
                                  <a:off x="3885183" y="3391698"/>
                                  <a:ext cx="2921635" cy="776607"/>
                                  <a:chOff x="3885175" y="3391675"/>
                                  <a:chExt cx="2921650" cy="776627"/>
                                </a:xfrm>
                              </wpg:grpSpPr>
                              <wps:wsp>
                                <wps:cNvPr id="1363682048" name="Obdélník 1363682048"/>
                                <wps:cNvSpPr/>
                                <wps:spPr>
                                  <a:xfrm>
                                    <a:off x="3885175" y="3391675"/>
                                    <a:ext cx="2921650" cy="776625"/>
                                  </a:xfrm>
                                  <a:prstGeom prst="rect">
                                    <a:avLst/>
                                  </a:prstGeom>
                                  <a:noFill/>
                                  <a:ln>
                                    <a:noFill/>
                                  </a:ln>
                                </wps:spPr>
                                <wps:txbx>
                                  <w:txbxContent>
                                    <w:p w14:paraId="7F086765" w14:textId="77777777" w:rsidR="009B1B7D" w:rsidRDefault="009B1B7D">
                                      <w:pPr>
                                        <w:textDirection w:val="btLr"/>
                                      </w:pPr>
                                    </w:p>
                                  </w:txbxContent>
                                </wps:txbx>
                                <wps:bodyPr spcFirstLastPara="1" wrap="square" lIns="91425" tIns="91425" rIns="91425" bIns="91425" anchor="ctr" anchorCtr="0">
                                  <a:noAutofit/>
                                </wps:bodyPr>
                              </wps:wsp>
                              <wpg:grpSp>
                                <wpg:cNvPr id="157309256" name="Skupina 157309256"/>
                                <wpg:cNvGrpSpPr/>
                                <wpg:grpSpPr>
                                  <a:xfrm>
                                    <a:off x="3885183" y="3391697"/>
                                    <a:ext cx="2921635" cy="776605"/>
                                    <a:chOff x="0" y="0"/>
                                    <a:chExt cx="2921635" cy="776605"/>
                                  </a:xfrm>
                                </wpg:grpSpPr>
                                <wps:wsp>
                                  <wps:cNvPr id="312846954" name="Obdélník 312846954"/>
                                  <wps:cNvSpPr/>
                                  <wps:spPr>
                                    <a:xfrm>
                                      <a:off x="0" y="0"/>
                                      <a:ext cx="2921625" cy="776600"/>
                                    </a:xfrm>
                                    <a:prstGeom prst="rect">
                                      <a:avLst/>
                                    </a:prstGeom>
                                    <a:noFill/>
                                    <a:ln>
                                      <a:noFill/>
                                    </a:ln>
                                  </wps:spPr>
                                  <wps:txbx>
                                    <w:txbxContent>
                                      <w:p w14:paraId="6D538DB6" w14:textId="77777777" w:rsidR="009B1B7D" w:rsidRDefault="009B1B7D">
                                        <w:pPr>
                                          <w:textDirection w:val="btLr"/>
                                        </w:pPr>
                                      </w:p>
                                    </w:txbxContent>
                                  </wps:txbx>
                                  <wps:bodyPr spcFirstLastPara="1" wrap="square" lIns="91425" tIns="91425" rIns="91425" bIns="91425" anchor="ctr" anchorCtr="0">
                                    <a:noAutofit/>
                                  </wps:bodyPr>
                                </wps:wsp>
                                <wps:wsp>
                                  <wps:cNvPr id="640474641" name="Volný tvar: obrazec 640474641"/>
                                  <wps:cNvSpPr/>
                                  <wps:spPr>
                                    <a:xfrm>
                                      <a:off x="0" y="0"/>
                                      <a:ext cx="2921635" cy="776605"/>
                                    </a:xfrm>
                                    <a:custGeom>
                                      <a:avLst/>
                                      <a:gdLst/>
                                      <a:ahLst/>
                                      <a:cxnLst/>
                                      <a:rect l="l" t="t" r="r" b="b"/>
                                      <a:pathLst>
                                        <a:path w="2921635" h="776605" extrusionOk="0">
                                          <a:moveTo>
                                            <a:pt x="2921025" y="0"/>
                                          </a:moveTo>
                                          <a:lnTo>
                                            <a:pt x="0" y="0"/>
                                          </a:lnTo>
                                          <a:lnTo>
                                            <a:pt x="0" y="641019"/>
                                          </a:lnTo>
                                          <a:lnTo>
                                            <a:pt x="216001" y="641019"/>
                                          </a:lnTo>
                                          <a:lnTo>
                                            <a:pt x="216001" y="776414"/>
                                          </a:lnTo>
                                          <a:lnTo>
                                            <a:pt x="2921025" y="776414"/>
                                          </a:lnTo>
                                          <a:lnTo>
                                            <a:pt x="2921025" y="641019"/>
                                          </a:lnTo>
                                          <a:lnTo>
                                            <a:pt x="2921025" y="605015"/>
                                          </a:lnTo>
                                          <a:lnTo>
                                            <a:pt x="2921025" y="0"/>
                                          </a:lnTo>
                                          <a:close/>
                                        </a:path>
                                      </a:pathLst>
                                    </a:custGeom>
                                    <a:solidFill>
                                      <a:srgbClr val="E1EED8"/>
                                    </a:solidFill>
                                    <a:ln>
                                      <a:noFill/>
                                    </a:ln>
                                  </wps:spPr>
                                  <wps:bodyPr spcFirstLastPara="1" wrap="square" lIns="91425" tIns="91425" rIns="91425" bIns="91425" anchor="ctr" anchorCtr="0">
                                    <a:noAutofit/>
                                  </wps:bodyPr>
                                </wps:wsp>
                              </wpg:grpSp>
                            </wpg:grpSp>
                          </wpg:wgp>
                        </a:graphicData>
                      </a:graphic>
                    </wp:anchor>
                  </w:drawing>
                </mc:Choice>
                <mc:Fallback>
                  <w:pict>
                    <v:group w14:anchorId="7C8CF585" id="Skupina 11" o:spid="_x0000_s1026" style="position:absolute;left:0;text-align:left;margin-left:19.75pt;margin-top:.8pt;width:230.05pt;height:61.15pt;z-index:-251658240;mso-wrap-distance-left:0;mso-wrap-distance-right:0" coordorigin="38851,33916" coordsize="29216,7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">
                      <v:group id="Skupina 1490188879" o:spid="_x0000_s1027" style="position:absolute;left:38851;top:33916;width:29217;height:7767" coordorigin="38851,33916" coordsize="29216,7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">
                        <v:rect id="Obdélník 1363682048" o:spid="_x0000_s1028" style="position:absolute;left:38851;top:33916;width:29217;height:7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" filled="f" stroked="f">
                          <v:textbox inset="2.53958mm,2.53958mm,2.53958mm,2.53958mm">
                            <w:txbxContent>
                              <w:p w14:paraId="7F086765" w14:textId="77777777" w:rsidR="009B1B7D" w:rsidRDefault="009B1B7D">
                                <w:pPr>
                                  <w:textDirection w:val="btLr"/>
                                </w:pPr>
                              </w:p>
                            </w:txbxContent>
                          </v:textbox>
                        </v:rect>
                        <v:group id="Skupina 157309256" o:spid="_x0000_s1029" style="position:absolute;left:38851;top:33916;width:29217;height:7767" coordsize="29216,7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">
                          <v:rect id="Obdélník 312846954" o:spid="_x0000_s1030" style="position:absolute;width:29216;height:7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" filled="f" stroked="f">
                            <v:textbox inset="2.53958mm,2.53958mm,2.53958mm,2.53958mm">
                              <w:txbxContent>
                                <w:p w14:paraId="6D538DB6" w14:textId="77777777" w:rsidR="009B1B7D" w:rsidRDefault="009B1B7D">
                                  <w:pPr>
                                    <w:textDirection w:val="btLr"/>
                                  </w:pPr>
                                </w:p>
                              </w:txbxContent>
                            </v:textbox>
                          </v:rect>
                          <v:shape id="Volný tvar: obrazec 640474641" o:spid="_x0000_s1031" style="position:absolute;width:29216;height:7766;visibility:visible;mso-wrap-style:square;v-text-anchor:middle" coordsize="2921635,776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" path="m2921025,l,,,641019r216001,l216001,776414r2705024,l2921025,641019r,-36004l2921025,xe" fillcolor="#e1eed8" stroked="f">
                            <v:path arrowok="t" o:extrusionok="f"/>
                          </v:shape>
                        </v:group>
                      </v:group>
                    </v:group>
                  </w:pict>
                </mc:Fallback>
              </mc:AlternateContent>
            </w:r>
            <w:r>
              <w:rPr>
                <w:noProof/>
              </w:rPr>
              <mc:AlternateContent>
                <mc:Choice Requires="wpg">
                  <w:drawing>
                    <wp:anchor distT="0" distB="0" distL="0" distR="0" simplePos="0" relativeHeight="251659264" behindDoc="1" locked="0" layoutInCell="1" hidden="0" allowOverlap="1" wp14:anchorId="7CD69711" wp14:editId="4F6E65CE">
                      <wp:simplePos x="0" y="0"/>
                      <wp:positionH relativeFrom="column">
                        <wp:posOffset>251085</wp:posOffset>
                      </wp:positionH>
                      <wp:positionV relativeFrom="paragraph">
                        <wp:posOffset>9933</wp:posOffset>
                      </wp:positionV>
                      <wp:extent cx="2921635" cy="776605"/>
                      <wp:effectExtent l="0" t="0" r="0" b="0"/>
                      <wp:wrapNone/>
                      <wp:docPr id="1" name="Skupina 1"/>
                      <wp:cNvGraphicFramePr/>
                      <a:graphic xmlns:a="http://schemas.openxmlformats.org/drawingml/2006/main">
                        <a:graphicData uri="http://schemas.microsoft.com/office/word/2010/wordprocessingGroup">
                          <wpg:wgp>
                            <wpg:cNvGrpSpPr/>
                            <wpg:grpSpPr>
                              <a:xfrm>
                                <a:off x="0" y="0"/>
                                <a:ext cx="2921635" cy="776605"/>
                                <a:chOff x="3885175" y="3391675"/>
                                <a:chExt cx="2921650" cy="776650"/>
                              </a:xfrm>
                            </wpg:grpSpPr>
                            <wpg:grpSp>
                              <wpg:cNvPr id="412900282" name="Skupina 412900282"/>
                              <wpg:cNvGrpSpPr/>
                              <wpg:grpSpPr>
                                <a:xfrm>
                                  <a:off x="3885183" y="3391698"/>
                                  <a:ext cx="2921635" cy="776605"/>
                                  <a:chOff x="3885175" y="3391675"/>
                                  <a:chExt cx="2921650" cy="776650"/>
                                </a:xfrm>
                              </wpg:grpSpPr>
                              <wps:wsp>
                                <wps:cNvPr id="1937212268" name="Obdélník 1937212268"/>
                                <wps:cNvSpPr/>
                                <wps:spPr>
                                  <a:xfrm>
                                    <a:off x="3885175" y="3391675"/>
                                    <a:ext cx="2921650" cy="776650"/>
                                  </a:xfrm>
                                  <a:prstGeom prst="rect">
                                    <a:avLst/>
                                  </a:prstGeom>
                                  <a:noFill/>
                                  <a:ln>
                                    <a:noFill/>
                                  </a:ln>
                                </wps:spPr>
                                <wps:txbx>
                                  <w:txbxContent>
                                    <w:p w14:paraId="2819D4CF" w14:textId="77777777" w:rsidR="009B1B7D" w:rsidRDefault="009B1B7D">
                                      <w:pPr>
                                        <w:textDirection w:val="btLr"/>
                                      </w:pPr>
                                    </w:p>
                                  </w:txbxContent>
                                </wps:txbx>
                                <wps:bodyPr spcFirstLastPara="1" wrap="square" lIns="91425" tIns="91425" rIns="91425" bIns="91425" anchor="ctr" anchorCtr="0">
                                  <a:noAutofit/>
                                </wps:bodyPr>
                              </wps:wsp>
                              <wpg:grpSp>
                                <wpg:cNvPr id="288208529" name="Skupina 288208529"/>
                                <wpg:cNvGrpSpPr/>
                                <wpg:grpSpPr>
                                  <a:xfrm>
                                    <a:off x="3885183" y="3391698"/>
                                    <a:ext cx="2921635" cy="776608"/>
                                    <a:chOff x="3885175" y="3391675"/>
                                    <a:chExt cx="2921650" cy="776628"/>
                                  </a:xfrm>
                                </wpg:grpSpPr>
                                <wps:wsp>
                                  <wps:cNvPr id="1308962729" name="Obdélník 1308962729"/>
                                  <wps:cNvSpPr/>
                                  <wps:spPr>
                                    <a:xfrm>
                                      <a:off x="3885175" y="3391675"/>
                                      <a:ext cx="2921650" cy="776625"/>
                                    </a:xfrm>
                                    <a:prstGeom prst="rect">
                                      <a:avLst/>
                                    </a:prstGeom>
                                    <a:noFill/>
                                    <a:ln>
                                      <a:noFill/>
                                    </a:ln>
                                  </wps:spPr>
                                  <wps:txbx>
                                    <w:txbxContent>
                                      <w:p w14:paraId="341DC840" w14:textId="77777777" w:rsidR="009B1B7D" w:rsidRDefault="009B1B7D">
                                        <w:pPr>
                                          <w:textDirection w:val="btLr"/>
                                        </w:pPr>
                                      </w:p>
                                    </w:txbxContent>
                                  </wps:txbx>
                                  <wps:bodyPr spcFirstLastPara="1" wrap="square" lIns="91425" tIns="91425" rIns="91425" bIns="91425" anchor="ctr" anchorCtr="0">
                                    <a:noAutofit/>
                                  </wps:bodyPr>
                                </wps:wsp>
                                <wpg:grpSp>
                                  <wpg:cNvPr id="1724822490" name="Skupina 1724822490"/>
                                  <wpg:cNvGrpSpPr/>
                                  <wpg:grpSpPr>
                                    <a:xfrm>
                                      <a:off x="3885183" y="3391698"/>
                                      <a:ext cx="2921635" cy="776605"/>
                                      <a:chOff x="0" y="0"/>
                                      <a:chExt cx="2921635" cy="776605"/>
                                    </a:xfrm>
                                  </wpg:grpSpPr>
                                  <wps:wsp>
                                    <wps:cNvPr id="1610835874" name="Obdélník 1610835874"/>
                                    <wps:cNvSpPr/>
                                    <wps:spPr>
                                      <a:xfrm>
                                        <a:off x="0" y="0"/>
                                        <a:ext cx="2921625" cy="776600"/>
                                      </a:xfrm>
                                      <a:prstGeom prst="rect">
                                        <a:avLst/>
                                      </a:prstGeom>
                                      <a:noFill/>
                                      <a:ln>
                                        <a:noFill/>
                                      </a:ln>
                                    </wps:spPr>
                                    <wps:txbx>
                                      <w:txbxContent>
                                        <w:p w14:paraId="64472FB7" w14:textId="77777777" w:rsidR="009B1B7D" w:rsidRDefault="009B1B7D">
                                          <w:pPr>
                                            <w:textDirection w:val="btLr"/>
                                          </w:pPr>
                                        </w:p>
                                      </w:txbxContent>
                                    </wps:txbx>
                                    <wps:bodyPr spcFirstLastPara="1" wrap="square" lIns="91425" tIns="91425" rIns="91425" bIns="91425" anchor="ctr" anchorCtr="0">
                                      <a:noAutofit/>
                                    </wps:bodyPr>
                                  </wps:wsp>
                                  <wps:wsp>
                                    <wps:cNvPr id="1378878366" name="Volný tvar: obrazec 1378878366"/>
                                    <wps:cNvSpPr/>
                                    <wps:spPr>
                                      <a:xfrm>
                                        <a:off x="0" y="0"/>
                                        <a:ext cx="2921635" cy="776605"/>
                                      </a:xfrm>
                                      <a:custGeom>
                                        <a:avLst/>
                                        <a:gdLst/>
                                        <a:ahLst/>
                                        <a:cxnLst/>
                                        <a:rect l="l" t="t" r="r" b="b"/>
                                        <a:pathLst>
                                          <a:path w="2921635" h="776605" extrusionOk="0">
                                            <a:moveTo>
                                              <a:pt x="2921025" y="0"/>
                                            </a:moveTo>
                                            <a:lnTo>
                                              <a:pt x="0" y="0"/>
                                            </a:lnTo>
                                            <a:lnTo>
                                              <a:pt x="0" y="641019"/>
                                            </a:lnTo>
                                            <a:lnTo>
                                              <a:pt x="216001" y="641019"/>
                                            </a:lnTo>
                                            <a:lnTo>
                                              <a:pt x="216001" y="776414"/>
                                            </a:lnTo>
                                            <a:lnTo>
                                              <a:pt x="2921025" y="776414"/>
                                            </a:lnTo>
                                            <a:lnTo>
                                              <a:pt x="2921025" y="641019"/>
                                            </a:lnTo>
                                            <a:lnTo>
                                              <a:pt x="2921025" y="605015"/>
                                            </a:lnTo>
                                            <a:lnTo>
                                              <a:pt x="2921025" y="0"/>
                                            </a:lnTo>
                                            <a:close/>
                                          </a:path>
                                        </a:pathLst>
                                      </a:custGeom>
                                      <a:solidFill>
                                        <a:srgbClr val="E1EED8"/>
                                      </a:solidFill>
                                      <a:ln>
                                        <a:noFill/>
                                      </a:ln>
                                    </wps:spPr>
                                    <wps:bodyPr spcFirstLastPara="1" wrap="square" lIns="91425" tIns="91425" rIns="91425" bIns="91425" anchor="ctr" anchorCtr="0">
                                      <a:noAutofit/>
                                    </wps:bodyPr>
                                  </wps:wsp>
                                </wpg:grpSp>
                              </wpg:grpSp>
                            </wpg:grpSp>
                          </wpg:wgp>
                        </a:graphicData>
                      </a:graphic>
                    </wp:anchor>
                  </w:drawing>
                </mc:Choice>
                <mc:Fallback>
                  <w:pict>
                    <v:group w14:anchorId="7CD69711" id="Skupina 1" o:spid="_x0000_s1032" style="position:absolute;left:0;text-align:left;margin-left:19.75pt;margin-top:.8pt;width:230.05pt;height:61.15pt;z-index:-251657216;mso-wrap-distance-left:0;mso-wrap-distance-right:0" coordorigin="38851,33916" coordsize="29216,7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">
                      <v:group id="Skupina 412900282" o:spid="_x0000_s1033" style="position:absolute;left:38851;top:33916;width:29217;height:7767" coordorigin="38851,33916" coordsize="29216,7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">
                        <v:rect id="Obdélník 1937212268" o:spid="_x0000_s1034" style="position:absolute;left:38851;top:33916;width:29217;height:7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" filled="f" stroked="f">
                          <v:textbox inset="2.53958mm,2.53958mm,2.53958mm,2.53958mm">
                            <w:txbxContent>
                              <w:p w14:paraId="2819D4CF" w14:textId="77777777" w:rsidR="009B1B7D" w:rsidRDefault="009B1B7D">
                                <w:pPr>
                                  <w:textDirection w:val="btLr"/>
                                </w:pPr>
                              </w:p>
                            </w:txbxContent>
                          </v:textbox>
                        </v:rect>
                        <v:group id="Skupina 288208529" o:spid="_x0000_s1035" style="position:absolute;left:38851;top:33916;width:29217;height:7767" coordorigin="38851,33916" coordsize="29216,7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">
                          <v:rect id="Obdélník 1308962729" o:spid="_x0000_s1036" style="position:absolute;left:38851;top:33916;width:29217;height:7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" filled="f" stroked="f">
                            <v:textbox inset="2.53958mm,2.53958mm,2.53958mm,2.53958mm">
                              <w:txbxContent>
                                <w:p w14:paraId="341DC840" w14:textId="77777777" w:rsidR="009B1B7D" w:rsidRDefault="009B1B7D">
                                  <w:pPr>
                                    <w:textDirection w:val="btLr"/>
                                  </w:pPr>
                                </w:p>
                              </w:txbxContent>
                            </v:textbox>
                          </v:rect>
                          <v:group id="Skupina 1724822490" o:spid="_x0000_s1037" style="position:absolute;left:38851;top:33916;width:29217;height:7767" coordsize="29216,7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">
                            <v:rect id="Obdélník 1610835874" o:spid="_x0000_s1038" style="position:absolute;width:29216;height:7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" filled="f" stroked="f">
                              <v:textbox inset="2.53958mm,2.53958mm,2.53958mm,2.53958mm">
                                <w:txbxContent>
                                  <w:p w14:paraId="64472FB7" w14:textId="77777777" w:rsidR="009B1B7D" w:rsidRDefault="009B1B7D">
                                    <w:pPr>
                                      <w:textDirection w:val="btLr"/>
                                    </w:pPr>
                                  </w:p>
                                </w:txbxContent>
                              </v:textbox>
                            </v:rect>
                            <v:shape id="Volný tvar: obrazec 1378878366" o:spid="_x0000_s1039" style="position:absolute;width:29216;height:7766;visibility:visible;mso-wrap-style:square;v-text-anchor:middle" coordsize="2921635,776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" path="m2921025,l,,,641019r216001,l216001,776414r2705024,l2921025,641019r,-36004l2921025,xe" fillcolor="#e1eed8" stroked="f">
                              <v:path arrowok="t" o:extrusionok="f"/>
                            </v:shape>
                          </v:group>
                        </v:group>
                      </v:group>
                    </v:group>
                  </w:pict>
                </mc:Fallback>
              </mc:AlternateContent>
            </w:r>
            <w:r>
              <w:rPr>
                <w:noProof/>
              </w:rPr>
              <mc:AlternateContent>
                <mc:Choice Requires="wpg">
                  <w:drawing>
                    <wp:anchor distT="0" distB="0" distL="0" distR="0" simplePos="0" relativeHeight="251660288" behindDoc="1" locked="0" layoutInCell="1" hidden="0" allowOverlap="1" wp14:anchorId="594468C6" wp14:editId="30746513">
                      <wp:simplePos x="0" y="0"/>
                      <wp:positionH relativeFrom="column">
                        <wp:posOffset>251085</wp:posOffset>
                      </wp:positionH>
                      <wp:positionV relativeFrom="paragraph">
                        <wp:posOffset>9933</wp:posOffset>
                      </wp:positionV>
                      <wp:extent cx="2921635" cy="776605"/>
                      <wp:effectExtent l="0" t="0" r="0" b="0"/>
                      <wp:wrapNone/>
                      <wp:docPr id="7" name="Skupina 7"/>
                      <wp:cNvGraphicFramePr/>
                      <a:graphic xmlns:a="http://schemas.openxmlformats.org/drawingml/2006/main">
                        <a:graphicData uri="http://schemas.microsoft.com/office/word/2010/wordprocessingGroup">
                          <wpg:wgp>
                            <wpg:cNvGrpSpPr/>
                            <wpg:grpSpPr>
                              <a:xfrm>
                                <a:off x="0" y="0"/>
                                <a:ext cx="2921635" cy="776605"/>
                                <a:chOff x="3885175" y="3391675"/>
                                <a:chExt cx="2921650" cy="776650"/>
                              </a:xfrm>
                            </wpg:grpSpPr>
                            <wpg:grpSp>
                              <wpg:cNvPr id="1838086858" name="Skupina 1838086858"/>
                              <wpg:cNvGrpSpPr/>
                              <wpg:grpSpPr>
                                <a:xfrm>
                                  <a:off x="3885183" y="3391698"/>
                                  <a:ext cx="2921635" cy="776608"/>
                                  <a:chOff x="3885175" y="3391675"/>
                                  <a:chExt cx="2921650" cy="776628"/>
                                </a:xfrm>
                              </wpg:grpSpPr>
                              <wps:wsp>
                                <wps:cNvPr id="503566438" name="Obdélník 503566438"/>
                                <wps:cNvSpPr/>
                                <wps:spPr>
                                  <a:xfrm>
                                    <a:off x="3885175" y="3391675"/>
                                    <a:ext cx="2921650" cy="776625"/>
                                  </a:xfrm>
                                  <a:prstGeom prst="rect">
                                    <a:avLst/>
                                  </a:prstGeom>
                                  <a:noFill/>
                                  <a:ln>
                                    <a:noFill/>
                                  </a:ln>
                                </wps:spPr>
                                <wps:txbx>
                                  <w:txbxContent>
                                    <w:p w14:paraId="4E1CEBCE" w14:textId="77777777" w:rsidR="009B1B7D" w:rsidRDefault="009B1B7D">
                                      <w:pPr>
                                        <w:textDirection w:val="btLr"/>
                                      </w:pPr>
                                    </w:p>
                                  </w:txbxContent>
                                </wps:txbx>
                                <wps:bodyPr spcFirstLastPara="1" wrap="square" lIns="91425" tIns="91425" rIns="91425" bIns="91425" anchor="ctr" anchorCtr="0">
                                  <a:noAutofit/>
                                </wps:bodyPr>
                              </wps:wsp>
                              <wpg:grpSp>
                                <wpg:cNvPr id="642660929" name="Skupina 642660929"/>
                                <wpg:cNvGrpSpPr/>
                                <wpg:grpSpPr>
                                  <a:xfrm>
                                    <a:off x="3885183" y="3391698"/>
                                    <a:ext cx="2921635" cy="776605"/>
                                    <a:chOff x="0" y="0"/>
                                    <a:chExt cx="2921635" cy="776605"/>
                                  </a:xfrm>
                                </wpg:grpSpPr>
                                <wps:wsp>
                                  <wps:cNvPr id="17749193" name="Obdélník 17749193"/>
                                  <wps:cNvSpPr/>
                                  <wps:spPr>
                                    <a:xfrm>
                                      <a:off x="0" y="0"/>
                                      <a:ext cx="2921625" cy="776600"/>
                                    </a:xfrm>
                                    <a:prstGeom prst="rect">
                                      <a:avLst/>
                                    </a:prstGeom>
                                    <a:noFill/>
                                    <a:ln>
                                      <a:noFill/>
                                    </a:ln>
                                  </wps:spPr>
                                  <wps:txbx>
                                    <w:txbxContent>
                                      <w:p w14:paraId="7B3E517F" w14:textId="77777777" w:rsidR="009B1B7D" w:rsidRDefault="009B1B7D">
                                        <w:pPr>
                                          <w:textDirection w:val="btLr"/>
                                        </w:pPr>
                                      </w:p>
                                    </w:txbxContent>
                                  </wps:txbx>
                                  <wps:bodyPr spcFirstLastPara="1" wrap="square" lIns="91425" tIns="91425" rIns="91425" bIns="91425" anchor="ctr" anchorCtr="0">
                                    <a:noAutofit/>
                                  </wps:bodyPr>
                                </wps:wsp>
                                <wps:wsp>
                                  <wps:cNvPr id="2093793376" name="Volný tvar: obrazec 2093793376"/>
                                  <wps:cNvSpPr/>
                                  <wps:spPr>
                                    <a:xfrm>
                                      <a:off x="0" y="0"/>
                                      <a:ext cx="2921635" cy="776605"/>
                                    </a:xfrm>
                                    <a:custGeom>
                                      <a:avLst/>
                                      <a:gdLst/>
                                      <a:ahLst/>
                                      <a:cxnLst/>
                                      <a:rect l="l" t="t" r="r" b="b"/>
                                      <a:pathLst>
                                        <a:path w="2921635" h="776605" extrusionOk="0">
                                          <a:moveTo>
                                            <a:pt x="2921025" y="0"/>
                                          </a:moveTo>
                                          <a:lnTo>
                                            <a:pt x="0" y="0"/>
                                          </a:lnTo>
                                          <a:lnTo>
                                            <a:pt x="0" y="641019"/>
                                          </a:lnTo>
                                          <a:lnTo>
                                            <a:pt x="216001" y="641019"/>
                                          </a:lnTo>
                                          <a:lnTo>
                                            <a:pt x="216001" y="776414"/>
                                          </a:lnTo>
                                          <a:lnTo>
                                            <a:pt x="2921025" y="776414"/>
                                          </a:lnTo>
                                          <a:lnTo>
                                            <a:pt x="2921025" y="641019"/>
                                          </a:lnTo>
                                          <a:lnTo>
                                            <a:pt x="2921025" y="605015"/>
                                          </a:lnTo>
                                          <a:lnTo>
                                            <a:pt x="2921025" y="0"/>
                                          </a:lnTo>
                                          <a:close/>
                                        </a:path>
                                      </a:pathLst>
                                    </a:custGeom>
                                    <a:solidFill>
                                      <a:srgbClr val="E1EED8"/>
                                    </a:solidFill>
                                    <a:ln>
                                      <a:noFill/>
                                    </a:ln>
                                  </wps:spPr>
                                  <wps:bodyPr spcFirstLastPara="1" wrap="square" lIns="91425" tIns="91425" rIns="91425" bIns="91425" anchor="ctr" anchorCtr="0">
                                    <a:noAutofit/>
                                  </wps:bodyPr>
                                </wps:wsp>
                              </wpg:grpSp>
                            </wpg:grpSp>
                          </wpg:wgp>
                        </a:graphicData>
                      </a:graphic>
                    </wp:anchor>
                  </w:drawing>
                </mc:Choice>
                <mc:Fallback>
                  <w:pict>
                    <v:group w14:anchorId="594468C6" id="Skupina 7" o:spid="_x0000_s1040" style="position:absolute;left:0;text-align:left;margin-left:19.75pt;margin-top:.8pt;width:230.05pt;height:61.15pt;z-index:-251656192;mso-wrap-distance-left:0;mso-wrap-distance-right:0" coordorigin="38851,33916" coordsize="29216,7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">
                      <v:group id="Skupina 1838086858" o:spid="_x0000_s1041" style="position:absolute;left:38851;top:33916;width:29217;height:7767" coordorigin="38851,33916" coordsize="29216,7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">
                        <v:rect id="Obdélník 503566438" o:spid="_x0000_s1042" style="position:absolute;left:38851;top:33916;width:29217;height:7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" filled="f" stroked="f">
                          <v:textbox inset="2.53958mm,2.53958mm,2.53958mm,2.53958mm">
                            <w:txbxContent>
                              <w:p w14:paraId="4E1CEBCE" w14:textId="77777777" w:rsidR="009B1B7D" w:rsidRDefault="009B1B7D">
                                <w:pPr>
                                  <w:textDirection w:val="btLr"/>
                                </w:pPr>
                              </w:p>
                            </w:txbxContent>
                          </v:textbox>
                        </v:rect>
                        <v:group id="Skupina 642660929" o:spid="_x0000_s1043" style="position:absolute;left:38851;top:33916;width:29217;height:7767" coordsize="29216,7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">
                          <v:rect id="Obdélník 17749193" o:spid="_x0000_s1044" style="position:absolute;width:29216;height:7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" filled="f" stroked="f">
                            <v:textbox inset="2.53958mm,2.53958mm,2.53958mm,2.53958mm">
                              <w:txbxContent>
                                <w:p w14:paraId="7B3E517F" w14:textId="77777777" w:rsidR="009B1B7D" w:rsidRDefault="009B1B7D">
                                  <w:pPr>
                                    <w:textDirection w:val="btLr"/>
                                  </w:pPr>
                                </w:p>
                              </w:txbxContent>
                            </v:textbox>
                          </v:rect>
                          <v:shape id="Volný tvar: obrazec 2093793376" o:spid="_x0000_s1045" style="position:absolute;width:29216;height:7766;visibility:visible;mso-wrap-style:square;v-text-anchor:middle" coordsize="2921635,776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" path="m2921025,l,,,641019r216001,l216001,776414r2705024,l2921025,641019r,-36004l2921025,xe" fillcolor="#e1eed8" stroked="f">
                            <v:path arrowok="t" o:extrusionok="f"/>
                          </v:shape>
                        </v:group>
                      </v:group>
                    </v:group>
                  </w:pict>
                </mc:Fallback>
              </mc:AlternateContent>
            </w:r>
            <w:r>
              <w:rPr>
                <w:noProof/>
              </w:rPr>
              <mc:AlternateContent>
                <mc:Choice Requires="wpg">
                  <w:drawing>
                    <wp:anchor distT="0" distB="0" distL="0" distR="0" simplePos="0" relativeHeight="251661312" behindDoc="1" locked="0" layoutInCell="1" hidden="0" allowOverlap="1" wp14:anchorId="7C564804" wp14:editId="1515B18C">
                      <wp:simplePos x="0" y="0"/>
                      <wp:positionH relativeFrom="column">
                        <wp:posOffset>251085</wp:posOffset>
                      </wp:positionH>
                      <wp:positionV relativeFrom="paragraph">
                        <wp:posOffset>9933</wp:posOffset>
                      </wp:positionV>
                      <wp:extent cx="2921635" cy="776605"/>
                      <wp:effectExtent l="0" t="0" r="0" b="0"/>
                      <wp:wrapNone/>
                      <wp:docPr id="10" name="Skupina 10"/>
                      <wp:cNvGraphicFramePr/>
                      <a:graphic xmlns:a="http://schemas.openxmlformats.org/drawingml/2006/main">
                        <a:graphicData uri="http://schemas.microsoft.com/office/word/2010/wordprocessingGroup">
                          <wpg:wgp>
                            <wpg:cNvGrpSpPr/>
                            <wpg:grpSpPr>
                              <a:xfrm>
                                <a:off x="0" y="0"/>
                                <a:ext cx="2921635" cy="776605"/>
                                <a:chOff x="3885175" y="3391675"/>
                                <a:chExt cx="2921650" cy="776650"/>
                              </a:xfrm>
                            </wpg:grpSpPr>
                            <wpg:grpSp>
                              <wpg:cNvPr id="1312294495" name="Skupina 1312294495"/>
                              <wpg:cNvGrpSpPr/>
                              <wpg:grpSpPr>
                                <a:xfrm>
                                  <a:off x="3885183" y="3391698"/>
                                  <a:ext cx="2921635" cy="776608"/>
                                  <a:chOff x="3885175" y="3391675"/>
                                  <a:chExt cx="2921650" cy="776628"/>
                                </a:xfrm>
                              </wpg:grpSpPr>
                              <wps:wsp>
                                <wps:cNvPr id="1333702296" name="Obdélník 1333702296"/>
                                <wps:cNvSpPr/>
                                <wps:spPr>
                                  <a:xfrm>
                                    <a:off x="3885175" y="3391675"/>
                                    <a:ext cx="2921650" cy="776625"/>
                                  </a:xfrm>
                                  <a:prstGeom prst="rect">
                                    <a:avLst/>
                                  </a:prstGeom>
                                  <a:noFill/>
                                  <a:ln>
                                    <a:noFill/>
                                  </a:ln>
                                </wps:spPr>
                                <wps:txbx>
                                  <w:txbxContent>
                                    <w:p w14:paraId="6D8A469F" w14:textId="77777777" w:rsidR="009B1B7D" w:rsidRDefault="009B1B7D">
                                      <w:pPr>
                                        <w:textDirection w:val="btLr"/>
                                      </w:pPr>
                                    </w:p>
                                  </w:txbxContent>
                                </wps:txbx>
                                <wps:bodyPr spcFirstLastPara="1" wrap="square" lIns="91425" tIns="91425" rIns="91425" bIns="91425" anchor="ctr" anchorCtr="0">
                                  <a:noAutofit/>
                                </wps:bodyPr>
                              </wps:wsp>
                              <wpg:grpSp>
                                <wpg:cNvPr id="993565743" name="Skupina 993565743"/>
                                <wpg:cNvGrpSpPr/>
                                <wpg:grpSpPr>
                                  <a:xfrm>
                                    <a:off x="3885183" y="3391698"/>
                                    <a:ext cx="2921635" cy="776605"/>
                                    <a:chOff x="0" y="0"/>
                                    <a:chExt cx="2921635" cy="776605"/>
                                  </a:xfrm>
                                </wpg:grpSpPr>
                                <wps:wsp>
                                  <wps:cNvPr id="498231670" name="Obdélník 498231670"/>
                                  <wps:cNvSpPr/>
                                  <wps:spPr>
                                    <a:xfrm>
                                      <a:off x="0" y="0"/>
                                      <a:ext cx="2921625" cy="776600"/>
                                    </a:xfrm>
                                    <a:prstGeom prst="rect">
                                      <a:avLst/>
                                    </a:prstGeom>
                                    <a:noFill/>
                                    <a:ln>
                                      <a:noFill/>
                                    </a:ln>
                                  </wps:spPr>
                                  <wps:txbx>
                                    <w:txbxContent>
                                      <w:p w14:paraId="40D88A68" w14:textId="77777777" w:rsidR="009B1B7D" w:rsidRDefault="009B1B7D">
                                        <w:pPr>
                                          <w:textDirection w:val="btLr"/>
                                        </w:pPr>
                                      </w:p>
                                    </w:txbxContent>
                                  </wps:txbx>
                                  <wps:bodyPr spcFirstLastPara="1" wrap="square" lIns="91425" tIns="91425" rIns="91425" bIns="91425" anchor="ctr" anchorCtr="0">
                                    <a:noAutofit/>
                                  </wps:bodyPr>
                                </wps:wsp>
                                <wps:wsp>
                                  <wps:cNvPr id="1145303807" name="Volný tvar: obrazec 1145303807"/>
                                  <wps:cNvSpPr/>
                                  <wps:spPr>
                                    <a:xfrm>
                                      <a:off x="0" y="0"/>
                                      <a:ext cx="2921635" cy="776605"/>
                                    </a:xfrm>
                                    <a:custGeom>
                                      <a:avLst/>
                                      <a:gdLst/>
                                      <a:ahLst/>
                                      <a:cxnLst/>
                                      <a:rect l="l" t="t" r="r" b="b"/>
                                      <a:pathLst>
                                        <a:path w="2921635" h="776605" extrusionOk="0">
                                          <a:moveTo>
                                            <a:pt x="2921025" y="0"/>
                                          </a:moveTo>
                                          <a:lnTo>
                                            <a:pt x="0" y="0"/>
                                          </a:lnTo>
                                          <a:lnTo>
                                            <a:pt x="0" y="641019"/>
                                          </a:lnTo>
                                          <a:lnTo>
                                            <a:pt x="216001" y="641019"/>
                                          </a:lnTo>
                                          <a:lnTo>
                                            <a:pt x="216001" y="776414"/>
                                          </a:lnTo>
                                          <a:lnTo>
                                            <a:pt x="2921025" y="776414"/>
                                          </a:lnTo>
                                          <a:lnTo>
                                            <a:pt x="2921025" y="641019"/>
                                          </a:lnTo>
                                          <a:lnTo>
                                            <a:pt x="2921025" y="605015"/>
                                          </a:lnTo>
                                          <a:lnTo>
                                            <a:pt x="2921025" y="0"/>
                                          </a:lnTo>
                                          <a:close/>
                                        </a:path>
                                      </a:pathLst>
                                    </a:custGeom>
                                    <a:solidFill>
                                      <a:srgbClr val="E1EED8"/>
                                    </a:solidFill>
                                    <a:ln>
                                      <a:noFill/>
                                    </a:ln>
                                  </wps:spPr>
                                  <wps:bodyPr spcFirstLastPara="1" wrap="square" lIns="91425" tIns="91425" rIns="91425" bIns="91425" anchor="ctr" anchorCtr="0">
                                    <a:noAutofit/>
                                  </wps:bodyPr>
                                </wps:wsp>
                              </wpg:grpSp>
                            </wpg:grpSp>
                          </wpg:wgp>
                        </a:graphicData>
                      </a:graphic>
                    </wp:anchor>
                  </w:drawing>
                </mc:Choice>
                <mc:Fallback>
                  <w:pict>
                    <v:group w14:anchorId="7C564804" id="Skupina 10" o:spid="_x0000_s1046" style="position:absolute;left:0;text-align:left;margin-left:19.75pt;margin-top:.8pt;width:230.05pt;height:61.15pt;z-index:-251655168;mso-wrap-distance-left:0;mso-wrap-distance-right:0" coordorigin="38851,33916" coordsize="29216,7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">
                      <v:group id="Skupina 1312294495" o:spid="_x0000_s1047" style="position:absolute;left:38851;top:33916;width:29217;height:7767" coordorigin="38851,33916" coordsize="29216,7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">
                        <v:rect id="Obdélník 1333702296" o:spid="_x0000_s1048" style="position:absolute;left:38851;top:33916;width:29217;height:7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" filled="f" stroked="f">
                          <v:textbox inset="2.53958mm,2.53958mm,2.53958mm,2.53958mm">
                            <w:txbxContent>
                              <w:p w14:paraId="6D8A469F" w14:textId="77777777" w:rsidR="009B1B7D" w:rsidRDefault="009B1B7D">
                                <w:pPr>
                                  <w:textDirection w:val="btLr"/>
                                </w:pPr>
                              </w:p>
                            </w:txbxContent>
                          </v:textbox>
                        </v:rect>
                        <v:group id="Skupina 993565743" o:spid="_x0000_s1049" style="position:absolute;left:38851;top:33916;width:29217;height:7767" coordsize="29216,7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">
                          <v:rect id="Obdélník 498231670" o:spid="_x0000_s1050" style="position:absolute;width:29216;height:7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" filled="f" stroked="f">
                            <v:textbox inset="2.53958mm,2.53958mm,2.53958mm,2.53958mm">
                              <w:txbxContent>
                                <w:p w14:paraId="40D88A68" w14:textId="77777777" w:rsidR="009B1B7D" w:rsidRDefault="009B1B7D">
                                  <w:pPr>
                                    <w:textDirection w:val="btLr"/>
                                  </w:pPr>
                                </w:p>
                              </w:txbxContent>
                            </v:textbox>
                          </v:rect>
                          <v:shape id="Volný tvar: obrazec 1145303807" o:spid="_x0000_s1051" style="position:absolute;width:29216;height:7766;visibility:visible;mso-wrap-style:square;v-text-anchor:middle" coordsize="2921635,776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" path="m2921025,l,,,641019r216001,l216001,776414r2705024,l2921025,641019r,-36004l2921025,xe" fillcolor="#e1eed8" stroked="f">
                            <v:path arrowok="t" o:extrusionok="f"/>
                          </v:shape>
                        </v:group>
                      </v:group>
                    </v:group>
                  </w:pict>
                </mc:Fallback>
              </mc:AlternateContent>
            </w:r>
          </w:p>
          <w:p w14:paraId="52EEBFD4" w14:textId="77777777" w:rsidR="009B1B7D" w:rsidRDefault="00D8719B" w:rsidP="0008062F">
            <w:pPr>
              <w:spacing w:before="1"/>
              <w:ind w:left="784" w:right="429"/>
              <w:jc w:val="both"/>
              <w:rPr>
                <w:sz w:val="18"/>
                <w:szCs w:val="18"/>
              </w:rPr>
            </w:pPr>
            <w:r>
              <w:rPr>
                <w:sz w:val="18"/>
                <w:szCs w:val="18"/>
              </w:rPr>
              <w:t>a další energetické dotace škodlivé pro životní prostředí (určené prostřednictvím podávání zpráv podle nařízení (EU) 2018/1999 o správě energetické unie a opatření</w:t>
            </w:r>
          </w:p>
          <w:p w14:paraId="2C4201B5" w14:textId="77777777" w:rsidR="009B1B7D" w:rsidRDefault="00D8719B" w:rsidP="0008062F">
            <w:pPr>
              <w:ind w:left="784" w:right="429"/>
              <w:jc w:val="both"/>
              <w:rPr>
                <w:sz w:val="18"/>
                <w:szCs w:val="18"/>
              </w:rPr>
            </w:pPr>
            <w:r>
              <w:rPr>
                <w:sz w:val="18"/>
                <w:szCs w:val="18"/>
              </w:rPr>
              <w:t>v oblasti klimatu)</w:t>
            </w:r>
          </w:p>
          <w:p w14:paraId="7B48407C" w14:textId="77777777" w:rsidR="009B1B7D" w:rsidRDefault="00D8719B" w:rsidP="0008062F">
            <w:pPr>
              <w:ind w:left="784" w:right="429"/>
              <w:jc w:val="both"/>
              <w:rPr>
                <w:sz w:val="18"/>
                <w:szCs w:val="18"/>
              </w:rPr>
            </w:pPr>
            <w:r>
              <w:rPr>
                <w:sz w:val="18"/>
                <w:szCs w:val="18"/>
              </w:rPr>
              <w:t>(pole pro volný text, pokud možno max. 1 000 znaků).</w:t>
            </w:r>
          </w:p>
          <w:p w14:paraId="1DDEDD0B" w14:textId="3A1C3E4C" w:rsidR="009B1B7D" w:rsidRDefault="00D8719B" w:rsidP="0008062F">
            <w:pPr>
              <w:ind w:left="784" w:right="429"/>
              <w:jc w:val="both"/>
              <w:rPr>
                <w:sz w:val="18"/>
                <w:szCs w:val="18"/>
              </w:rPr>
            </w:pPr>
            <w:r>
              <w:rPr>
                <w:sz w:val="18"/>
                <w:szCs w:val="18"/>
              </w:rPr>
              <w:t>Biopaliva I. generace</w:t>
            </w:r>
          </w:p>
          <w:p w14:paraId="09D2BC8D" w14:textId="77777777" w:rsidR="009B1B7D" w:rsidRDefault="00D8719B" w:rsidP="0008062F">
            <w:pPr>
              <w:numPr>
                <w:ilvl w:val="1"/>
                <w:numId w:val="10"/>
              </w:numPr>
              <w:tabs>
                <w:tab w:val="left" w:pos="784"/>
              </w:tabs>
              <w:spacing w:before="3"/>
              <w:ind w:right="429" w:hanging="341"/>
              <w:jc w:val="both"/>
              <w:rPr>
                <w:sz w:val="18"/>
                <w:szCs w:val="18"/>
              </w:rPr>
            </w:pPr>
            <w:r>
              <w:rPr>
                <w:sz w:val="18"/>
                <w:szCs w:val="18"/>
              </w:rPr>
              <w:t>neenergetické dotace škodlivé pro životní prostředí určené v souladu s pokyny vypracovanými v souladu s rozhodnutím (EU) 2022/591 o všeobecném akčním</w:t>
            </w:r>
          </w:p>
          <w:p w14:paraId="7498209F" w14:textId="77777777" w:rsidR="009B1B7D" w:rsidRDefault="00D8719B" w:rsidP="0008062F">
            <w:pPr>
              <w:ind w:left="784" w:right="429"/>
              <w:jc w:val="both"/>
              <w:rPr>
                <w:sz w:val="18"/>
                <w:szCs w:val="18"/>
              </w:rPr>
            </w:pPr>
            <w:r>
              <w:rPr>
                <w:sz w:val="18"/>
                <w:szCs w:val="18"/>
              </w:rPr>
              <w:t>programu Unie pro životní prostředí na období do roku 2030</w:t>
            </w:r>
          </w:p>
          <w:p w14:paraId="79E7A5FC" w14:textId="77777777" w:rsidR="00EA35C2" w:rsidRDefault="00D8719B" w:rsidP="0008062F">
            <w:pPr>
              <w:ind w:left="784" w:right="429"/>
              <w:jc w:val="both"/>
              <w:rPr>
                <w:sz w:val="18"/>
                <w:szCs w:val="18"/>
              </w:rPr>
            </w:pPr>
            <w:r>
              <w:rPr>
                <w:sz w:val="18"/>
                <w:szCs w:val="18"/>
              </w:rPr>
              <w:t>(pole pro volný text, pokud možno max. 1 000 znaků).</w:t>
            </w:r>
          </w:p>
          <w:p w14:paraId="3EEC7E08" w14:textId="77777777" w:rsidR="00EA35C2" w:rsidRDefault="00EA35C2" w:rsidP="0008062F">
            <w:pPr>
              <w:pStyle w:val="Odstavecseseznamem"/>
              <w:numPr>
                <w:ilvl w:val="1"/>
                <w:numId w:val="10"/>
              </w:numPr>
              <w:ind w:right="429"/>
              <w:jc w:val="both"/>
              <w:rPr>
                <w:sz w:val="18"/>
                <w:szCs w:val="18"/>
              </w:rPr>
            </w:pPr>
            <w:r w:rsidRPr="00EA35C2">
              <w:rPr>
                <w:sz w:val="18"/>
                <w:szCs w:val="18"/>
              </w:rPr>
              <w:t>další údaje o dotacích, které negativně ovlivňují plnění cílů a povinností stanovených v nařízení (nepovinné) (pole pro volný text, pokud možno max. 1 000 znaků).</w:t>
            </w:r>
          </w:p>
          <w:p w14:paraId="402809FB" w14:textId="74C01DB9" w:rsidR="00EA35C2" w:rsidRPr="00EA35C2" w:rsidRDefault="00EA35C2" w:rsidP="003342EF">
            <w:pPr>
              <w:pStyle w:val="Odstavecseseznamem"/>
              <w:numPr>
                <w:ilvl w:val="0"/>
                <w:numId w:val="10"/>
              </w:numPr>
              <w:ind w:right="118"/>
              <w:jc w:val="both"/>
              <w:rPr>
                <w:sz w:val="18"/>
                <w:szCs w:val="18"/>
              </w:rPr>
            </w:pPr>
            <w:r w:rsidRPr="00EA35C2">
              <w:rPr>
                <w:sz w:val="18"/>
                <w:szCs w:val="18"/>
              </w:rPr>
              <w:t>) Volný údaj</w:t>
            </w:r>
            <w:r>
              <w:rPr>
                <w:sz w:val="18"/>
                <w:szCs w:val="18"/>
              </w:rPr>
              <w:t xml:space="preserve"> </w:t>
            </w:r>
            <w:r w:rsidRPr="00EA35C2">
              <w:rPr>
                <w:sz w:val="18"/>
                <w:szCs w:val="18"/>
              </w:rPr>
              <w:t>(pole pro volný text, pokud možno max. 3 000 znaků).</w:t>
            </w:r>
            <w:r>
              <w:rPr>
                <w:sz w:val="18"/>
                <w:szCs w:val="18"/>
              </w:rPr>
              <w:br/>
            </w:r>
            <w:r>
              <w:rPr>
                <w:sz w:val="18"/>
                <w:szCs w:val="18"/>
              </w:rPr>
              <w:br/>
            </w:r>
            <w:r w:rsidRPr="00EA35C2">
              <w:rPr>
                <w:sz w:val="18"/>
                <w:szCs w:val="18"/>
              </w:rPr>
              <w:t xml:space="preserve">Na základě posledních konsolidovaných dostupných informací, zejména Zprávy o životním prostředí ČR 2024 (zachycující údaje za rok 2023), vyplývá, že dotace do fosilních paliv v Česku dosáhly v roce 2023 téměř 60 mld. Kč, přičemž jejich meziroční nárůst byl převážně důsledkem dočasných opatření přijatých v reakci na energetickou krizi vyvolanou ruskou agresí proti Ukrajině. Tato opatření, zaměřená na zmírnění dopadů vysokých cen energií na domácnosti a podniky, tvořila dominantní podíl fosilních podpor. Po jejich odečtení vykazují dlouhodobé podpory meziroční pokles (cca 12 %), přesto však přetrvávají významné strukturální položky, zejména vratka tzv. zelené nafty v zemědělství a daňová osvobození vztahující se na zemní plyn a pevná paliva. Tyto nástroje mohou oslabovat ekonomické impulzy k přechodu na méně emisně a environmentálně zatěžující formy hospodaření. </w:t>
            </w:r>
            <w:r w:rsidRPr="00EA35C2">
              <w:rPr>
                <w:sz w:val="18"/>
                <w:szCs w:val="18"/>
              </w:rPr>
              <w:br/>
              <w:t>Současně celková výše environmentálně škodlivých dotací mimo oblast energetiky dosahuje rovněž přibližně 60 mld. Kč. Nejvýznamnější část představují ušlé výnosy spojené s bezplatnou alokací emisních povolenek v rámci systému EU ETS. Významný podíl připadá dále na daňové výjimky v oblasti DPH, zejména v sektoru mezinárodní a letecké dopravy, a na podpory související se spotřebou vody. Další položky zahrnují výjimky z poplatků za ukládání odpadů, kompenzace nepřímých nákladů EU ETS či úlevy v oblasti poplatků za znečištění ovzduší.</w:t>
            </w:r>
            <w:r w:rsidR="00FA7703">
              <w:rPr>
                <w:sz w:val="18"/>
                <w:szCs w:val="18"/>
              </w:rPr>
              <w:t xml:space="preserve"> </w:t>
            </w:r>
            <w:r w:rsidRPr="00EA35C2">
              <w:rPr>
                <w:sz w:val="18"/>
                <w:szCs w:val="18"/>
              </w:rPr>
              <w:t>Významná část těchto dotací vyplývá z právního rámce Evropské unie nebo je na úrovni EU harmonizována, což omezuje možnosti jejich jednostranné úpravy na národní úrovni. Na národní úrovni však Česko postupně reflektuje potřebu úprav vybraných nástrojů tak, aby lépe zohledňovaly environmentální externality, a současně realizuje závazek odklonu od využívání uhlí do roku 2033. Přetrvávající environmentálně škodlivé dotace tak představují strukturální faktor, který může negativně ovlivňovat plnění cílů stanovených nařízením, zejména pokud tlumí incentivy k obnově ekosystémů a snižování emisní a environmentální zátěže.</w:t>
            </w:r>
            <w:r w:rsidRPr="00EA35C2">
              <w:rPr>
                <w:sz w:val="18"/>
                <w:szCs w:val="18"/>
              </w:rPr>
              <w:br/>
              <w:t xml:space="preserve">V dubnu 2026 byla na národní úrovni schválena implementační Metodika hodnocení environmentálně škodlivých dotací, která stanovuje jednotný analytický rámec vycházející mimo jiné z principu „do no significant harm“ (DNSH) a požadavků 8. akčního </w:t>
            </w:r>
            <w:r w:rsidRPr="00EA35C2">
              <w:rPr>
                <w:sz w:val="18"/>
                <w:szCs w:val="18"/>
              </w:rPr>
              <w:lastRenderedPageBreak/>
              <w:t>programu pro životní prostředí a nařízení o správě energetické unie. Její postupná implementace umožní zpřesnění a harmonizaci vykazování těchto podpor a vytváří základ pro jejich systematické omezování.</w:t>
            </w:r>
          </w:p>
          <w:p w14:paraId="0B2864D5" w14:textId="5B13CB02" w:rsidR="00EA35C2" w:rsidRPr="00EA35C2" w:rsidRDefault="00EA35C2" w:rsidP="0008062F">
            <w:pPr>
              <w:pStyle w:val="Odstavecseseznamem"/>
              <w:ind w:left="444" w:right="429"/>
              <w:jc w:val="both"/>
              <w:rPr>
                <w:sz w:val="18"/>
                <w:szCs w:val="18"/>
              </w:rPr>
            </w:pPr>
          </w:p>
        </w:tc>
      </w:tr>
    </w:tbl>
    <w:tbl>
      <w:tblPr>
        <w:tblStyle w:val="a6"/>
        <w:tblW w:w="921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51"/>
        <w:gridCol w:w="5763"/>
      </w:tblGrid>
      <w:tr w:rsidR="009B1B7D" w14:paraId="0C7661BB" w14:textId="77777777" w:rsidTr="003342EF">
        <w:trPr>
          <w:trHeight w:val="832"/>
        </w:trPr>
        <w:tc>
          <w:tcPr>
            <w:tcW w:w="9214" w:type="dxa"/>
            <w:gridSpan w:val="2"/>
            <w:tcBorders>
              <w:left w:val="nil"/>
              <w:right w:val="nil"/>
            </w:tcBorders>
            <w:shd w:val="clear" w:color="auto" w:fill="8DA9DA"/>
          </w:tcPr>
          <w:p w14:paraId="14206C55" w14:textId="77777777" w:rsidR="009B1B7D" w:rsidRDefault="009B1B7D">
            <w:pPr>
              <w:pBdr>
                <w:top w:val="nil"/>
                <w:left w:val="nil"/>
                <w:bottom w:val="nil"/>
                <w:right w:val="nil"/>
                <w:between w:val="nil"/>
              </w:pBdr>
              <w:spacing w:before="77"/>
              <w:ind w:right="429"/>
              <w:jc w:val="both"/>
              <w:rPr>
                <w:sz w:val="18"/>
                <w:szCs w:val="18"/>
              </w:rPr>
            </w:pPr>
          </w:p>
          <w:p w14:paraId="3AE8B50C" w14:textId="77777777" w:rsidR="009B1B7D" w:rsidRDefault="00D8719B">
            <w:pPr>
              <w:pBdr>
                <w:top w:val="nil"/>
                <w:left w:val="nil"/>
                <w:bottom w:val="nil"/>
                <w:right w:val="nil"/>
                <w:between w:val="nil"/>
              </w:pBdr>
              <w:tabs>
                <w:tab w:val="left" w:pos="496"/>
              </w:tabs>
              <w:ind w:left="43" w:right="429"/>
              <w:jc w:val="both"/>
              <w:rPr>
                <w:sz w:val="18"/>
                <w:szCs w:val="18"/>
              </w:rPr>
            </w:pPr>
            <w:bookmarkStart w:id="5" w:name="_2cvxudtpd3zu" w:colFirst="0" w:colLast="0"/>
            <w:bookmarkEnd w:id="5"/>
            <w:r>
              <w:rPr>
                <w:sz w:val="18"/>
                <w:szCs w:val="18"/>
              </w:rPr>
              <w:t>5.</w:t>
            </w:r>
            <w:r>
              <w:rPr>
                <w:sz w:val="18"/>
                <w:szCs w:val="18"/>
              </w:rPr>
              <w:tab/>
              <w:t>Pole týkající se monitorování, posuzování účinnosti a revize opatření</w:t>
            </w:r>
          </w:p>
        </w:tc>
      </w:tr>
      <w:tr w:rsidR="009B1B7D" w14:paraId="4D43DF0C" w14:textId="77777777" w:rsidTr="003342EF">
        <w:trPr>
          <w:trHeight w:val="742"/>
        </w:trPr>
        <w:tc>
          <w:tcPr>
            <w:tcW w:w="3451" w:type="dxa"/>
            <w:vMerge w:val="restart"/>
            <w:tcBorders>
              <w:left w:val="nil"/>
            </w:tcBorders>
            <w:shd w:val="clear" w:color="auto" w:fill="D8D8D8"/>
          </w:tcPr>
          <w:p w14:paraId="34900AA4" w14:textId="77777777" w:rsidR="009B1B7D" w:rsidRDefault="009B1B7D">
            <w:pPr>
              <w:pBdr>
                <w:top w:val="nil"/>
                <w:left w:val="nil"/>
                <w:bottom w:val="nil"/>
                <w:right w:val="nil"/>
                <w:between w:val="nil"/>
              </w:pBdr>
              <w:spacing w:before="84"/>
              <w:ind w:right="429"/>
              <w:jc w:val="both"/>
              <w:rPr>
                <w:sz w:val="18"/>
                <w:szCs w:val="18"/>
              </w:rPr>
            </w:pPr>
          </w:p>
          <w:p w14:paraId="14F508E7" w14:textId="77777777" w:rsidR="009B1B7D" w:rsidRDefault="00D8719B">
            <w:pPr>
              <w:pBdr>
                <w:top w:val="nil"/>
                <w:left w:val="nil"/>
                <w:bottom w:val="nil"/>
                <w:right w:val="nil"/>
                <w:between w:val="nil"/>
              </w:pBdr>
              <w:tabs>
                <w:tab w:val="left" w:pos="609"/>
              </w:tabs>
              <w:ind w:left="610" w:right="429" w:hanging="567"/>
              <w:jc w:val="both"/>
              <w:rPr>
                <w:sz w:val="18"/>
                <w:szCs w:val="18"/>
              </w:rPr>
            </w:pPr>
            <w:r>
              <w:rPr>
                <w:sz w:val="18"/>
                <w:szCs w:val="18"/>
              </w:rPr>
              <w:t>5.1</w:t>
            </w:r>
            <w:r>
              <w:rPr>
                <w:sz w:val="18"/>
                <w:szCs w:val="18"/>
              </w:rPr>
              <w:tab/>
              <w:t>Popis monitorování stavu (a trendu) stanovišť a kvality (a trendu) stanovišť druhů v oblastech, na něž se vztahuje obnova podle článků 4 a 5 (čl. 15 odst. 3 písm. p))</w:t>
            </w:r>
          </w:p>
        </w:tc>
        <w:tc>
          <w:tcPr>
            <w:tcW w:w="5763" w:type="dxa"/>
            <w:tcBorders>
              <w:bottom w:val="nil"/>
              <w:right w:val="nil"/>
            </w:tcBorders>
          </w:tcPr>
          <w:p w14:paraId="176338CC" w14:textId="77777777" w:rsidR="009B1B7D" w:rsidRDefault="009B1B7D">
            <w:pPr>
              <w:pBdr>
                <w:top w:val="nil"/>
                <w:left w:val="nil"/>
                <w:bottom w:val="nil"/>
                <w:right w:val="nil"/>
                <w:between w:val="nil"/>
              </w:pBdr>
              <w:spacing w:before="72"/>
              <w:ind w:right="429"/>
              <w:jc w:val="both"/>
              <w:rPr>
                <w:sz w:val="18"/>
                <w:szCs w:val="18"/>
              </w:rPr>
            </w:pPr>
          </w:p>
          <w:p w14:paraId="5486AA66" w14:textId="77777777" w:rsidR="009B1B7D" w:rsidRDefault="00D8719B">
            <w:pPr>
              <w:pBdr>
                <w:top w:val="nil"/>
                <w:left w:val="nil"/>
                <w:bottom w:val="nil"/>
                <w:right w:val="nil"/>
                <w:between w:val="nil"/>
              </w:pBdr>
              <w:tabs>
                <w:tab w:val="left" w:pos="444"/>
              </w:tabs>
              <w:ind w:left="444" w:right="429" w:hanging="341"/>
              <w:jc w:val="both"/>
              <w:rPr>
                <w:sz w:val="18"/>
                <w:szCs w:val="18"/>
              </w:rPr>
            </w:pPr>
            <w:r>
              <w:rPr>
                <w:sz w:val="18"/>
                <w:szCs w:val="18"/>
              </w:rPr>
              <w:t>a)</w:t>
            </w:r>
            <w:r>
              <w:rPr>
                <w:sz w:val="18"/>
                <w:szCs w:val="18"/>
              </w:rPr>
              <w:tab/>
              <w:t>popis průřezových aspektů (volný text, pokud možno max. 3 000 znaků)</w:t>
            </w:r>
          </w:p>
        </w:tc>
      </w:tr>
      <w:tr w:rsidR="009B1B7D" w14:paraId="38122D4D" w14:textId="77777777" w:rsidTr="003342EF">
        <w:trPr>
          <w:trHeight w:val="1008"/>
        </w:trPr>
        <w:tc>
          <w:tcPr>
            <w:tcW w:w="3451" w:type="dxa"/>
            <w:vMerge/>
            <w:tcBorders>
              <w:left w:val="nil"/>
            </w:tcBorders>
            <w:shd w:val="clear" w:color="auto" w:fill="D8D8D8"/>
          </w:tcPr>
          <w:p w14:paraId="3FD0C0F3" w14:textId="77777777" w:rsidR="009B1B7D" w:rsidRDefault="009B1B7D">
            <w:pPr>
              <w:pBdr>
                <w:top w:val="nil"/>
                <w:left w:val="nil"/>
                <w:bottom w:val="nil"/>
                <w:right w:val="nil"/>
                <w:between w:val="nil"/>
              </w:pBdr>
              <w:jc w:val="both"/>
              <w:rPr>
                <w:color w:val="000000"/>
                <w:sz w:val="18"/>
                <w:szCs w:val="18"/>
              </w:rPr>
            </w:pPr>
          </w:p>
        </w:tc>
        <w:tc>
          <w:tcPr>
            <w:tcW w:w="5763" w:type="dxa"/>
            <w:tcBorders>
              <w:top w:val="nil"/>
              <w:bottom w:val="nil"/>
              <w:right w:val="nil"/>
            </w:tcBorders>
          </w:tcPr>
          <w:p w14:paraId="46871234" w14:textId="77777777" w:rsidR="009B1B7D" w:rsidRDefault="00D8719B" w:rsidP="003342EF">
            <w:pPr>
              <w:pBdr>
                <w:top w:val="nil"/>
                <w:left w:val="nil"/>
                <w:bottom w:val="nil"/>
                <w:right w:val="nil"/>
                <w:between w:val="nil"/>
              </w:pBdr>
              <w:tabs>
                <w:tab w:val="left" w:pos="444"/>
              </w:tabs>
              <w:spacing w:before="2"/>
              <w:ind w:left="116" w:right="138"/>
              <w:jc w:val="both"/>
              <w:rPr>
                <w:sz w:val="18"/>
                <w:szCs w:val="18"/>
              </w:rPr>
            </w:pPr>
            <w:r>
              <w:rPr>
                <w:sz w:val="18"/>
                <w:szCs w:val="18"/>
              </w:rPr>
              <w:t>Stanoviště jsou mapována v plném rozsahu (v celém rozsahu území ČR) díky standardizovanému a detailnímu mapování biotopů, které je součástí monitoringu podle směrnice o stanovištích. Česká republika má v evropském kontextu specifickou pozici – dlouhodobě fungující a široce uznávaný systém založený na reflektování požadavků na reporting. Mapování je financováno ze státního rozpočtu a zajišťuje ho Agentura ochrany přírody a krajiny ČR (odborná státní instituce).</w:t>
            </w:r>
          </w:p>
          <w:p w14:paraId="46D22C42" w14:textId="77777777" w:rsidR="009B1B7D" w:rsidRDefault="00D8719B" w:rsidP="002013D2">
            <w:pPr>
              <w:pBdr>
                <w:top w:val="nil"/>
                <w:left w:val="nil"/>
                <w:bottom w:val="nil"/>
                <w:right w:val="nil"/>
                <w:between w:val="nil"/>
              </w:pBdr>
              <w:tabs>
                <w:tab w:val="left" w:pos="444"/>
              </w:tabs>
              <w:spacing w:before="2"/>
              <w:ind w:left="116" w:right="138"/>
              <w:jc w:val="both"/>
              <w:rPr>
                <w:sz w:val="18"/>
                <w:szCs w:val="18"/>
              </w:rPr>
            </w:pPr>
            <w:r>
              <w:rPr>
                <w:sz w:val="18"/>
                <w:szCs w:val="18"/>
              </w:rPr>
              <w:t>Mapování biotopů poskytuje informace o existenci a stavu přírodních stanovišť / biotopů na celém území České republiky. Jeho aktualizace představuje náročný koncept průběžné údržby. Každý rok se aktualizuje jedna dvanáctina vrstvy, takže celý cyklus trvá dvanáct let. Konkrétní úkoly (datové záznamy) jsou z velké části definovány požadavky reportingu podle směrnice o stanovištích (zejména formátem reportingu). Pro plné naplnění požadavků nařízení o obnově přírody (NRR) však systém nepokrývá dostatečně časový aspekt – NRR předpokládá kompletní informace v šestiletém cyklu.</w:t>
            </w:r>
          </w:p>
          <w:p w14:paraId="07F8B1E0" w14:textId="77777777" w:rsidR="009B1B7D" w:rsidRDefault="00D8719B" w:rsidP="002013D2">
            <w:pPr>
              <w:pBdr>
                <w:top w:val="nil"/>
                <w:left w:val="nil"/>
                <w:bottom w:val="nil"/>
                <w:right w:val="nil"/>
                <w:between w:val="nil"/>
              </w:pBdr>
              <w:tabs>
                <w:tab w:val="left" w:pos="444"/>
              </w:tabs>
              <w:spacing w:before="2"/>
              <w:ind w:left="116" w:right="138"/>
              <w:jc w:val="both"/>
              <w:rPr>
                <w:sz w:val="18"/>
                <w:szCs w:val="18"/>
              </w:rPr>
            </w:pPr>
            <w:r>
              <w:rPr>
                <w:sz w:val="18"/>
                <w:szCs w:val="18"/>
              </w:rPr>
              <w:t>Jak bylo uvedeno výše, mapování biotopů probíhá na celém území státu s výjimkou oblastí, kde se přírodní stanoviště nepředpokládají (intenzivně obhospodařované zemědělské a lesní plochy, urbanizovaná sídelní území). Práce zahrnuje ověřování existujících biotopů a jejich stavu a zaznamenávání nových, ať už byly opomenuty při předchozím mapování, nebo vznikly v důsledku přirozeného vývoje či managementu.</w:t>
            </w:r>
          </w:p>
          <w:p w14:paraId="6ACCA64E" w14:textId="77777777" w:rsidR="009B1B7D" w:rsidRDefault="00D8719B" w:rsidP="002013D2">
            <w:pPr>
              <w:pBdr>
                <w:top w:val="nil"/>
                <w:left w:val="nil"/>
                <w:bottom w:val="nil"/>
                <w:right w:val="nil"/>
                <w:between w:val="nil"/>
              </w:pBdr>
              <w:tabs>
                <w:tab w:val="left" w:pos="444"/>
              </w:tabs>
              <w:spacing w:before="2"/>
              <w:ind w:left="116" w:right="138"/>
              <w:jc w:val="both"/>
              <w:rPr>
                <w:sz w:val="18"/>
                <w:szCs w:val="18"/>
              </w:rPr>
            </w:pPr>
            <w:r>
              <w:rPr>
                <w:sz w:val="18"/>
                <w:szCs w:val="18"/>
              </w:rPr>
              <w:t>Mapování biotopů je dnes hlavním zdrojem informací o rozšíření, rozsahu a kvalitě stanovišť a tuto roli bude plnit i v kontextu NRR. To je možné díky široké škále zaznamenávaných parametrů (včetně kvality) pro každou přesně vymezenou plochu přírodního stanoviště. Systém však v poslední době čelí poklesu počtu mapovatelů a finančním i organizačním překážkám.</w:t>
            </w:r>
          </w:p>
          <w:p w14:paraId="4814E690" w14:textId="77777777" w:rsidR="009B1B7D" w:rsidRDefault="00D8719B" w:rsidP="002013D2">
            <w:pPr>
              <w:pBdr>
                <w:top w:val="nil"/>
                <w:left w:val="nil"/>
                <w:bottom w:val="nil"/>
                <w:right w:val="nil"/>
                <w:between w:val="nil"/>
              </w:pBdr>
              <w:tabs>
                <w:tab w:val="left" w:pos="444"/>
              </w:tabs>
              <w:spacing w:before="2"/>
              <w:ind w:left="116" w:right="138"/>
              <w:jc w:val="both"/>
              <w:rPr>
                <w:sz w:val="18"/>
                <w:szCs w:val="18"/>
              </w:rPr>
            </w:pPr>
            <w:r>
              <w:rPr>
                <w:sz w:val="18"/>
                <w:szCs w:val="18"/>
              </w:rPr>
              <w:t>Stanoviště druhů nejsou v současnosti definována a hodnocena jako samostatné prostorové jednotky. V rámci reportingu podle článku 17 jsou sice stanoviště druhů posuzována, avšak u většiny druhů se toto hodnocení opírá o expertní odhad dostatečnosti rozsahu, kvality, trendu a možnosti obnovy. Nejsou vyžadovány ani používány přesné rozlohy ani geograficky specifikované údaje. Pro účely hodnocení NRR je proto standardní systém sledování druhů nedostačující. Bude nutná jeho transformace, pravděpodobně založená na definici a vymezení stanovišť druhů a na zahrnutí hodnocení kvality pro každou vymezenou lokalitu.</w:t>
            </w:r>
          </w:p>
          <w:p w14:paraId="64DDEF43" w14:textId="77777777" w:rsidR="009B1B7D" w:rsidRDefault="00D8719B" w:rsidP="002013D2">
            <w:pPr>
              <w:pBdr>
                <w:top w:val="nil"/>
                <w:left w:val="nil"/>
                <w:bottom w:val="nil"/>
                <w:right w:val="nil"/>
                <w:between w:val="nil"/>
              </w:pBdr>
              <w:tabs>
                <w:tab w:val="left" w:pos="444"/>
              </w:tabs>
              <w:spacing w:before="2"/>
              <w:ind w:left="116" w:right="138"/>
              <w:jc w:val="both"/>
              <w:rPr>
                <w:sz w:val="18"/>
                <w:szCs w:val="18"/>
              </w:rPr>
            </w:pPr>
            <w:r>
              <w:rPr>
                <w:sz w:val="18"/>
                <w:szCs w:val="18"/>
              </w:rPr>
              <w:t xml:space="preserve">V České republice existuje významné úsilí mapovat výskyt druhů, </w:t>
            </w:r>
            <w:r>
              <w:rPr>
                <w:sz w:val="18"/>
                <w:szCs w:val="18"/>
              </w:rPr>
              <w:lastRenderedPageBreak/>
              <w:t>přičemž data jsou centralizována v národní databázi biodiverzity (Nálezová databáze ochrany přírody při AOPK ČR). Tento systém částečně vychází z robustního národního monitoringu druhů, který systematicky sbírá data o druzích podle směrnice o stanovištích, v některých případech i na principu plošného pokrytí. Přestože jsou tato data velmi hustá, neumožňují jejich jednoduchou a přímočarou interpretaci na úroveň stanovišť druhů v prostorovém kontextu.</w:t>
            </w:r>
          </w:p>
          <w:p w14:paraId="3130CC16" w14:textId="77777777" w:rsidR="009B1B7D" w:rsidRDefault="00D8719B" w:rsidP="003342EF">
            <w:pPr>
              <w:pBdr>
                <w:top w:val="nil"/>
                <w:left w:val="nil"/>
                <w:bottom w:val="nil"/>
                <w:right w:val="nil"/>
                <w:between w:val="nil"/>
              </w:pBdr>
              <w:tabs>
                <w:tab w:val="left" w:pos="444"/>
              </w:tabs>
              <w:spacing w:before="2"/>
              <w:ind w:left="116" w:right="138"/>
              <w:jc w:val="both"/>
              <w:rPr>
                <w:sz w:val="18"/>
                <w:szCs w:val="18"/>
              </w:rPr>
            </w:pPr>
            <w:r>
              <w:rPr>
                <w:sz w:val="18"/>
                <w:szCs w:val="18"/>
              </w:rPr>
              <w:t>Jakýkoli pokus o vymezení (nebo kvantifikaci) stanovišť druhů musí vycházet z důkladné interpretace, znalosti vazeb mezi druhy a stanovišti a detailní znalosti ekologie jednotlivých druhů. S ohledem na dostupnost přesných dat o stanovištích i druzích v České republice (jak bylo popsáno výše) se však takový úkol jeví jako alespoň částečně realizovatelný.</w:t>
            </w:r>
          </w:p>
        </w:tc>
      </w:tr>
      <w:tr w:rsidR="009B1B7D" w14:paraId="68D81533" w14:textId="77777777" w:rsidTr="003342EF">
        <w:trPr>
          <w:trHeight w:val="117"/>
        </w:trPr>
        <w:tc>
          <w:tcPr>
            <w:tcW w:w="3451" w:type="dxa"/>
            <w:vMerge/>
            <w:tcBorders>
              <w:left w:val="nil"/>
            </w:tcBorders>
            <w:shd w:val="clear" w:color="auto" w:fill="D8D8D8"/>
          </w:tcPr>
          <w:p w14:paraId="2C60BD7D" w14:textId="77777777" w:rsidR="009B1B7D" w:rsidRDefault="009B1B7D">
            <w:pPr>
              <w:pBdr>
                <w:top w:val="nil"/>
                <w:left w:val="nil"/>
                <w:bottom w:val="nil"/>
                <w:right w:val="nil"/>
                <w:between w:val="nil"/>
              </w:pBdr>
              <w:jc w:val="both"/>
              <w:rPr>
                <w:color w:val="000000"/>
                <w:sz w:val="18"/>
                <w:szCs w:val="18"/>
              </w:rPr>
            </w:pPr>
          </w:p>
        </w:tc>
        <w:tc>
          <w:tcPr>
            <w:tcW w:w="5763" w:type="dxa"/>
            <w:tcBorders>
              <w:top w:val="nil"/>
              <w:right w:val="nil"/>
            </w:tcBorders>
          </w:tcPr>
          <w:p w14:paraId="16522813" w14:textId="77777777" w:rsidR="009B1B7D" w:rsidRDefault="009B1B7D">
            <w:pPr>
              <w:pBdr>
                <w:top w:val="nil"/>
                <w:left w:val="nil"/>
                <w:bottom w:val="nil"/>
                <w:right w:val="nil"/>
                <w:between w:val="nil"/>
              </w:pBdr>
              <w:ind w:right="429"/>
              <w:jc w:val="both"/>
              <w:rPr>
                <w:sz w:val="18"/>
                <w:szCs w:val="18"/>
              </w:rPr>
            </w:pPr>
          </w:p>
        </w:tc>
      </w:tr>
      <w:tr w:rsidR="009B1B7D" w14:paraId="33B0EEC7" w14:textId="77777777" w:rsidTr="003342EF">
        <w:trPr>
          <w:trHeight w:val="742"/>
        </w:trPr>
        <w:tc>
          <w:tcPr>
            <w:tcW w:w="3451" w:type="dxa"/>
            <w:vMerge w:val="restart"/>
            <w:tcBorders>
              <w:left w:val="nil"/>
            </w:tcBorders>
            <w:shd w:val="clear" w:color="auto" w:fill="D8D8D8"/>
          </w:tcPr>
          <w:p w14:paraId="44B23D7D" w14:textId="77777777" w:rsidR="009B1B7D" w:rsidRDefault="009B1B7D">
            <w:pPr>
              <w:pBdr>
                <w:top w:val="nil"/>
                <w:left w:val="nil"/>
                <w:bottom w:val="nil"/>
                <w:right w:val="nil"/>
                <w:between w:val="nil"/>
              </w:pBdr>
              <w:spacing w:before="84"/>
              <w:ind w:right="429"/>
              <w:jc w:val="both"/>
              <w:rPr>
                <w:sz w:val="18"/>
                <w:szCs w:val="18"/>
              </w:rPr>
            </w:pPr>
          </w:p>
          <w:p w14:paraId="04EDB6D6" w14:textId="77777777" w:rsidR="009B1B7D" w:rsidRDefault="00D8719B">
            <w:pPr>
              <w:pBdr>
                <w:top w:val="nil"/>
                <w:left w:val="nil"/>
                <w:bottom w:val="nil"/>
                <w:right w:val="nil"/>
                <w:between w:val="nil"/>
              </w:pBdr>
              <w:tabs>
                <w:tab w:val="left" w:pos="609"/>
              </w:tabs>
              <w:ind w:left="610" w:right="429" w:hanging="567"/>
              <w:jc w:val="both"/>
              <w:rPr>
                <w:sz w:val="18"/>
                <w:szCs w:val="18"/>
              </w:rPr>
            </w:pPr>
            <w:r>
              <w:rPr>
                <w:sz w:val="18"/>
                <w:szCs w:val="18"/>
              </w:rPr>
              <w:t>5.2</w:t>
            </w:r>
            <w:r>
              <w:rPr>
                <w:sz w:val="18"/>
                <w:szCs w:val="18"/>
              </w:rPr>
              <w:tab/>
              <w:t>Popis postupu posuzování účinnosti opatření na obnovu (čl. 15 odst. 3 písm. p))</w:t>
            </w:r>
          </w:p>
        </w:tc>
        <w:tc>
          <w:tcPr>
            <w:tcW w:w="5763" w:type="dxa"/>
            <w:tcBorders>
              <w:bottom w:val="nil"/>
              <w:right w:val="nil"/>
            </w:tcBorders>
          </w:tcPr>
          <w:p w14:paraId="2E8BDBBA" w14:textId="77777777" w:rsidR="009B1B7D" w:rsidRDefault="009B1B7D">
            <w:pPr>
              <w:pBdr>
                <w:top w:val="nil"/>
                <w:left w:val="nil"/>
                <w:bottom w:val="nil"/>
                <w:right w:val="nil"/>
                <w:between w:val="nil"/>
              </w:pBdr>
              <w:spacing w:before="72"/>
              <w:ind w:right="429"/>
              <w:jc w:val="both"/>
              <w:rPr>
                <w:sz w:val="18"/>
                <w:szCs w:val="18"/>
              </w:rPr>
            </w:pPr>
          </w:p>
          <w:p w14:paraId="467939F3" w14:textId="77777777" w:rsidR="009B1B7D" w:rsidRDefault="00D8719B">
            <w:pPr>
              <w:pBdr>
                <w:top w:val="nil"/>
                <w:left w:val="nil"/>
                <w:bottom w:val="nil"/>
                <w:right w:val="nil"/>
                <w:between w:val="nil"/>
              </w:pBdr>
              <w:tabs>
                <w:tab w:val="left" w:pos="444"/>
              </w:tabs>
              <w:ind w:left="444" w:right="429" w:hanging="341"/>
              <w:jc w:val="both"/>
              <w:rPr>
                <w:sz w:val="18"/>
                <w:szCs w:val="18"/>
              </w:rPr>
            </w:pPr>
            <w:r>
              <w:rPr>
                <w:sz w:val="18"/>
                <w:szCs w:val="18"/>
              </w:rPr>
              <w:t>a)</w:t>
            </w:r>
            <w:r>
              <w:rPr>
                <w:sz w:val="18"/>
                <w:szCs w:val="18"/>
              </w:rPr>
              <w:tab/>
              <w:t>popis průřezových aspektů (volný text, pokud možno max. 3 000 znaků)</w:t>
            </w:r>
          </w:p>
        </w:tc>
      </w:tr>
      <w:tr w:rsidR="009B1B7D" w14:paraId="63C54E75" w14:textId="77777777" w:rsidTr="003342EF">
        <w:trPr>
          <w:trHeight w:val="1353"/>
        </w:trPr>
        <w:tc>
          <w:tcPr>
            <w:tcW w:w="3451" w:type="dxa"/>
            <w:vMerge/>
            <w:tcBorders>
              <w:left w:val="nil"/>
            </w:tcBorders>
            <w:shd w:val="clear" w:color="auto" w:fill="D8D8D8"/>
          </w:tcPr>
          <w:p w14:paraId="25C5176B" w14:textId="77777777" w:rsidR="009B1B7D" w:rsidRDefault="009B1B7D">
            <w:pPr>
              <w:pBdr>
                <w:top w:val="nil"/>
                <w:left w:val="nil"/>
                <w:bottom w:val="nil"/>
                <w:right w:val="nil"/>
                <w:between w:val="nil"/>
              </w:pBdr>
              <w:jc w:val="both"/>
              <w:rPr>
                <w:color w:val="000000"/>
                <w:sz w:val="18"/>
                <w:szCs w:val="18"/>
              </w:rPr>
            </w:pPr>
          </w:p>
        </w:tc>
        <w:tc>
          <w:tcPr>
            <w:tcW w:w="5763" w:type="dxa"/>
            <w:tcBorders>
              <w:top w:val="nil"/>
              <w:right w:val="nil"/>
            </w:tcBorders>
          </w:tcPr>
          <w:p w14:paraId="15203685" w14:textId="77777777" w:rsidR="009B1B7D" w:rsidRDefault="00D8719B" w:rsidP="003342EF">
            <w:pPr>
              <w:pBdr>
                <w:top w:val="nil"/>
                <w:left w:val="nil"/>
                <w:bottom w:val="nil"/>
                <w:right w:val="nil"/>
                <w:between w:val="nil"/>
              </w:pBdr>
              <w:tabs>
                <w:tab w:val="left" w:pos="444"/>
              </w:tabs>
              <w:ind w:left="116" w:right="138"/>
              <w:jc w:val="both"/>
              <w:rPr>
                <w:sz w:val="18"/>
                <w:szCs w:val="18"/>
              </w:rPr>
            </w:pPr>
            <w:r>
              <w:rPr>
                <w:sz w:val="18"/>
                <w:szCs w:val="18"/>
              </w:rPr>
              <w:t>Posuzování účinnosti opatření na obnovu v České republice bude vycházet z pravidelného monitoringu ploch určených k obnově podle článku 4 a ze systematického sledování vývoje indikátorů stanovených nařízením o obnově přírody pro jednotlivé oblasti obnovy podle článků 4 a 8 až 12.</w:t>
            </w:r>
          </w:p>
          <w:p w14:paraId="0FD84D35" w14:textId="77777777" w:rsidR="009B1B7D" w:rsidRDefault="00D8719B" w:rsidP="002013D2">
            <w:pPr>
              <w:pBdr>
                <w:top w:val="nil"/>
                <w:left w:val="nil"/>
                <w:bottom w:val="nil"/>
                <w:right w:val="nil"/>
                <w:between w:val="nil"/>
              </w:pBdr>
              <w:tabs>
                <w:tab w:val="left" w:pos="444"/>
              </w:tabs>
              <w:ind w:left="116" w:right="138"/>
              <w:jc w:val="both"/>
              <w:rPr>
                <w:sz w:val="18"/>
                <w:szCs w:val="18"/>
              </w:rPr>
            </w:pPr>
            <w:r>
              <w:rPr>
                <w:sz w:val="18"/>
                <w:szCs w:val="18"/>
              </w:rPr>
              <w:t xml:space="preserve">Účinnost opatření bude posuzována na základě změn relevantních indikátorů v čase a jejich vztahu k cílům stanoveným Národním plánem na obnovu přírody. V případě opatření podle článku 4 bude hodnocení vycházet ze změn stavu přírodních stanovišť a stanovišť druhů, sledovaných prostřednictvím zavedených hodnotících systémů. Pro oblasti obnovy podle článků 8 až 12 bude hodnocení založeno na vývoji specifických indikátorů stanovených nařízením o obnově přírody, které zachycují změny stavu příslušných ekosystémů a jejich funkcí. Využity při tom budou dle možností stávající systémy monitoringu a sběru dat, jak je Národní inventarizace lesů apod. </w:t>
            </w:r>
          </w:p>
          <w:p w14:paraId="7816A944" w14:textId="77777777" w:rsidR="009B1B7D" w:rsidRDefault="00D8719B" w:rsidP="002013D2">
            <w:pPr>
              <w:pBdr>
                <w:top w:val="nil"/>
                <w:left w:val="nil"/>
                <w:bottom w:val="nil"/>
                <w:right w:val="nil"/>
                <w:between w:val="nil"/>
              </w:pBdr>
              <w:tabs>
                <w:tab w:val="left" w:pos="444"/>
              </w:tabs>
              <w:ind w:left="116" w:right="138"/>
              <w:jc w:val="both"/>
              <w:rPr>
                <w:sz w:val="18"/>
                <w:szCs w:val="18"/>
              </w:rPr>
            </w:pPr>
            <w:r>
              <w:rPr>
                <w:sz w:val="18"/>
                <w:szCs w:val="18"/>
              </w:rPr>
              <w:t>Pro posuzování účinnosti opatření budou využívány metodicky ověřené a dlouhodobě aplikované postupy, které zajišťují srovnatelnost dat v čase. V případě článku 4 se jedná o postupy vycházející z rámce směrnice 92/43/EHS a směrnice 2009/147/ES, zatímco u ostatních oblastí obnovy budou využívány odpovídající národní metodiky pro sledování indikátorů stanovených nařízením o obnově přírody. Tento přístup umožňuje kombinovat využití existujících datových zdrojů s postupným rozvojem monitoringu v oblastech, kde jsou indikátory nově zavedeny.</w:t>
            </w:r>
          </w:p>
          <w:p w14:paraId="18688CB1" w14:textId="77777777" w:rsidR="009B1B7D" w:rsidRDefault="00D8719B" w:rsidP="002013D2">
            <w:pPr>
              <w:pBdr>
                <w:top w:val="nil"/>
                <w:left w:val="nil"/>
                <w:bottom w:val="nil"/>
                <w:right w:val="nil"/>
                <w:between w:val="nil"/>
              </w:pBdr>
              <w:tabs>
                <w:tab w:val="left" w:pos="444"/>
              </w:tabs>
              <w:ind w:left="116" w:right="138"/>
              <w:jc w:val="both"/>
              <w:rPr>
                <w:sz w:val="18"/>
                <w:szCs w:val="18"/>
              </w:rPr>
            </w:pPr>
            <w:r>
              <w:rPr>
                <w:sz w:val="18"/>
                <w:szCs w:val="18"/>
              </w:rPr>
              <w:t>Vyhodnocování účinnosti opatření bude probíhat v pravidelných intervalech odpovídajících požadavkům nařízení o obnově přírody a dostupnosti monitorovacích dat, zejména v návaznosti na víceleté hodnoticí cykly. Hodnocení bude založeno na porovnání vývoje indikátorů mezi jednotlivými obdobími a na posouzení, zda realizovaná opatření vedou k dosažení stanovených cílů obnovy, zlepšování stavu ekosystémů nebo alespoň ke stabilizaci jejich vývoje.</w:t>
            </w:r>
          </w:p>
          <w:p w14:paraId="7DEA26DB" w14:textId="77777777" w:rsidR="009B1B7D" w:rsidRDefault="00D8719B" w:rsidP="002013D2">
            <w:pPr>
              <w:pBdr>
                <w:top w:val="nil"/>
                <w:left w:val="nil"/>
                <w:bottom w:val="nil"/>
                <w:right w:val="nil"/>
                <w:between w:val="nil"/>
              </w:pBdr>
              <w:tabs>
                <w:tab w:val="left" w:pos="444"/>
              </w:tabs>
              <w:ind w:left="116" w:right="138"/>
              <w:jc w:val="both"/>
              <w:rPr>
                <w:sz w:val="18"/>
                <w:szCs w:val="18"/>
              </w:rPr>
            </w:pPr>
            <w:r>
              <w:rPr>
                <w:sz w:val="18"/>
                <w:szCs w:val="18"/>
              </w:rPr>
              <w:t>Tam, kde je to relevantní a proveditelné, bude posuzování účinnosti opatření doplněno i o informace týkající se tržních a netržních socioekonomických přínosů obnovy, její veřejné podpory, a místních souvislostí. Tyto informace mohou sloužit jako doplňující podklad vedle ekologických indikátorů pro interpretaci výsledků a zefektivnění implementace opatření ze společenského pohledu. V případě, že z hodnocení vyplyne nedostatečný pokrok při naplňování cílů, budou opatření na obnovu revidována. Revize bude vycházet z výsledků monitoringu indikátorů a bude zaměřena na úpravu, doplnění nebo zpřesnění opatření tak, aby byla zajištěna jejich vyšší účinnost a dosažení cílů stanovených nařízením o obnově přírody.</w:t>
            </w:r>
          </w:p>
          <w:p w14:paraId="1AE1A77B" w14:textId="77777777" w:rsidR="009B1B7D" w:rsidRDefault="00D8719B" w:rsidP="002013D2">
            <w:pPr>
              <w:pBdr>
                <w:top w:val="nil"/>
                <w:left w:val="nil"/>
                <w:bottom w:val="nil"/>
                <w:right w:val="nil"/>
                <w:between w:val="nil"/>
              </w:pBdr>
              <w:tabs>
                <w:tab w:val="left" w:pos="444"/>
              </w:tabs>
              <w:ind w:left="116" w:right="138"/>
              <w:jc w:val="both"/>
              <w:rPr>
                <w:sz w:val="18"/>
                <w:szCs w:val="18"/>
              </w:rPr>
            </w:pPr>
            <w:r>
              <w:rPr>
                <w:sz w:val="18"/>
                <w:szCs w:val="18"/>
              </w:rPr>
              <w:t>Tento postup zajišťuje průběžné vyhodnocování účinnosti opatření na základě vývoje indikátorů a umožňuje jejich adaptivní řízení v souladu s požadavky nařízení o obnově přírody.</w:t>
            </w:r>
          </w:p>
          <w:p w14:paraId="5DE2E057" w14:textId="77777777" w:rsidR="009B1B7D" w:rsidRDefault="009B1B7D">
            <w:pPr>
              <w:pBdr>
                <w:top w:val="nil"/>
                <w:left w:val="nil"/>
                <w:bottom w:val="nil"/>
                <w:right w:val="nil"/>
                <w:between w:val="nil"/>
              </w:pBdr>
              <w:tabs>
                <w:tab w:val="left" w:pos="444"/>
              </w:tabs>
              <w:ind w:right="429"/>
              <w:jc w:val="both"/>
              <w:rPr>
                <w:sz w:val="18"/>
                <w:szCs w:val="18"/>
              </w:rPr>
            </w:pPr>
          </w:p>
        </w:tc>
      </w:tr>
      <w:tr w:rsidR="009B1B7D" w14:paraId="74B788CA" w14:textId="77777777" w:rsidTr="003342EF">
        <w:trPr>
          <w:trHeight w:val="742"/>
        </w:trPr>
        <w:tc>
          <w:tcPr>
            <w:tcW w:w="3451" w:type="dxa"/>
            <w:vMerge w:val="restart"/>
            <w:tcBorders>
              <w:left w:val="nil"/>
            </w:tcBorders>
            <w:shd w:val="clear" w:color="auto" w:fill="D8D8D8"/>
          </w:tcPr>
          <w:p w14:paraId="235FCB14" w14:textId="77777777" w:rsidR="009B1B7D" w:rsidRDefault="009B1B7D">
            <w:pPr>
              <w:pBdr>
                <w:top w:val="nil"/>
                <w:left w:val="nil"/>
                <w:bottom w:val="nil"/>
                <w:right w:val="nil"/>
                <w:between w:val="nil"/>
              </w:pBdr>
              <w:spacing w:before="77"/>
              <w:ind w:right="429"/>
              <w:jc w:val="both"/>
              <w:rPr>
                <w:sz w:val="18"/>
                <w:szCs w:val="18"/>
              </w:rPr>
            </w:pPr>
          </w:p>
          <w:p w14:paraId="2CFE7950" w14:textId="77777777" w:rsidR="009B1B7D" w:rsidRDefault="00D8719B">
            <w:pPr>
              <w:pBdr>
                <w:top w:val="nil"/>
                <w:left w:val="nil"/>
                <w:bottom w:val="nil"/>
                <w:right w:val="nil"/>
                <w:between w:val="nil"/>
              </w:pBdr>
              <w:tabs>
                <w:tab w:val="left" w:pos="609"/>
              </w:tabs>
              <w:ind w:left="43" w:right="429"/>
              <w:jc w:val="both"/>
              <w:rPr>
                <w:sz w:val="18"/>
                <w:szCs w:val="18"/>
              </w:rPr>
            </w:pPr>
            <w:r>
              <w:rPr>
                <w:sz w:val="18"/>
                <w:szCs w:val="18"/>
              </w:rPr>
              <w:t>5.3</w:t>
            </w:r>
            <w:r>
              <w:rPr>
                <w:sz w:val="18"/>
                <w:szCs w:val="18"/>
              </w:rPr>
              <w:tab/>
              <w:t>Přístup k revizi opatření (čl. 15 odst. 3 písm. p))</w:t>
            </w:r>
          </w:p>
        </w:tc>
        <w:tc>
          <w:tcPr>
            <w:tcW w:w="5763" w:type="dxa"/>
            <w:tcBorders>
              <w:bottom w:val="nil"/>
              <w:right w:val="nil"/>
            </w:tcBorders>
          </w:tcPr>
          <w:p w14:paraId="3980AAA2" w14:textId="77777777" w:rsidR="009B1B7D" w:rsidRDefault="009B1B7D">
            <w:pPr>
              <w:pBdr>
                <w:top w:val="nil"/>
                <w:left w:val="nil"/>
                <w:bottom w:val="nil"/>
                <w:right w:val="nil"/>
                <w:between w:val="nil"/>
              </w:pBdr>
              <w:spacing w:before="72"/>
              <w:ind w:right="429"/>
              <w:jc w:val="both"/>
              <w:rPr>
                <w:sz w:val="18"/>
                <w:szCs w:val="18"/>
              </w:rPr>
            </w:pPr>
          </w:p>
          <w:p w14:paraId="181EE803" w14:textId="77777777" w:rsidR="009B1B7D" w:rsidRDefault="00D8719B">
            <w:pPr>
              <w:pBdr>
                <w:top w:val="nil"/>
                <w:left w:val="nil"/>
                <w:bottom w:val="nil"/>
                <w:right w:val="nil"/>
                <w:between w:val="nil"/>
              </w:pBdr>
              <w:tabs>
                <w:tab w:val="left" w:pos="444"/>
              </w:tabs>
              <w:ind w:left="444" w:right="429" w:hanging="341"/>
              <w:jc w:val="both"/>
              <w:rPr>
                <w:sz w:val="18"/>
                <w:szCs w:val="18"/>
              </w:rPr>
            </w:pPr>
            <w:r>
              <w:rPr>
                <w:sz w:val="18"/>
                <w:szCs w:val="18"/>
              </w:rPr>
              <w:t>a)</w:t>
            </w:r>
            <w:r>
              <w:rPr>
                <w:sz w:val="18"/>
                <w:szCs w:val="18"/>
              </w:rPr>
              <w:tab/>
              <w:t>popis průřezových aspektů (volný text, pokud možno max. 3 000 znaků)</w:t>
            </w:r>
          </w:p>
        </w:tc>
      </w:tr>
      <w:tr w:rsidR="009B1B7D" w14:paraId="428A2681" w14:textId="77777777" w:rsidTr="003342EF">
        <w:trPr>
          <w:trHeight w:val="766"/>
        </w:trPr>
        <w:tc>
          <w:tcPr>
            <w:tcW w:w="3451" w:type="dxa"/>
            <w:vMerge/>
            <w:tcBorders>
              <w:left w:val="nil"/>
            </w:tcBorders>
            <w:shd w:val="clear" w:color="auto" w:fill="D8D8D8"/>
          </w:tcPr>
          <w:p w14:paraId="40079515" w14:textId="77777777" w:rsidR="009B1B7D" w:rsidRDefault="009B1B7D">
            <w:pPr>
              <w:pBdr>
                <w:top w:val="nil"/>
                <w:left w:val="nil"/>
                <w:bottom w:val="nil"/>
                <w:right w:val="nil"/>
                <w:between w:val="nil"/>
              </w:pBdr>
              <w:jc w:val="both"/>
              <w:rPr>
                <w:i/>
                <w:iCs/>
                <w:color w:val="000000"/>
                <w:sz w:val="18"/>
                <w:szCs w:val="18"/>
              </w:rPr>
            </w:pPr>
          </w:p>
        </w:tc>
        <w:tc>
          <w:tcPr>
            <w:tcW w:w="5763" w:type="dxa"/>
            <w:tcBorders>
              <w:top w:val="nil"/>
              <w:right w:val="nil"/>
            </w:tcBorders>
          </w:tcPr>
          <w:p w14:paraId="7DEF2F73" w14:textId="77777777" w:rsidR="009B1B7D" w:rsidRDefault="00D8719B" w:rsidP="002013D2">
            <w:pPr>
              <w:pBdr>
                <w:top w:val="nil"/>
                <w:left w:val="nil"/>
                <w:bottom w:val="nil"/>
                <w:right w:val="nil"/>
                <w:between w:val="nil"/>
              </w:pBdr>
              <w:tabs>
                <w:tab w:val="left" w:pos="444"/>
              </w:tabs>
              <w:ind w:left="116" w:right="138" w:firstLine="26"/>
              <w:jc w:val="both"/>
              <w:rPr>
                <w:sz w:val="18"/>
                <w:szCs w:val="18"/>
              </w:rPr>
            </w:pPr>
            <w:r>
              <w:rPr>
                <w:sz w:val="18"/>
                <w:szCs w:val="18"/>
              </w:rPr>
              <w:t>Revize opatření na obnovu v České republice bude vycházet z výsledků systematického monitoringu a posuzování účinnosti opatření, zejména na základě vývoje relevantních indikátorů v čase. Tento přístup umožňuje průběžně vyhodnocovat, zda realizovaná opatření vedou k naplňování cílů stanovených Národním plánem na obnovu přírody, a v případě potřeby na tyto výsledky adekvátně reagovat.</w:t>
            </w:r>
          </w:p>
          <w:p w14:paraId="5BFC5366" w14:textId="77777777" w:rsidR="009B1B7D" w:rsidRDefault="00D8719B" w:rsidP="002013D2">
            <w:pPr>
              <w:pBdr>
                <w:top w:val="nil"/>
                <w:left w:val="nil"/>
                <w:bottom w:val="nil"/>
                <w:right w:val="nil"/>
                <w:between w:val="nil"/>
              </w:pBdr>
              <w:tabs>
                <w:tab w:val="left" w:pos="444"/>
              </w:tabs>
              <w:ind w:left="116" w:right="138" w:firstLine="26"/>
              <w:jc w:val="both"/>
              <w:rPr>
                <w:sz w:val="18"/>
                <w:szCs w:val="18"/>
              </w:rPr>
            </w:pPr>
            <w:r>
              <w:rPr>
                <w:sz w:val="18"/>
                <w:szCs w:val="18"/>
              </w:rPr>
              <w:t>Revize opatření bude prováděna v návaznosti na pravidelné hodnotící cykly odpovídající požadavkům nařízení o obnově přírody a dostupnosti monitorovacích dat, zejména v rámci víceletých hodnoticích období. Zohledňovány budou především výsledky hodnocení vývoje indikátorů, které umožňují posoudit, zda dochází ke zlepšování stavu ekosystémů, stabilizaci jejich vývoje nebo zda přetrvávají negativní trendy, případně zda dochází k nedostatečnému pokroku při naplňování stanovených cílů.</w:t>
            </w:r>
          </w:p>
          <w:p w14:paraId="7A185D5F" w14:textId="77777777" w:rsidR="009B1B7D" w:rsidRDefault="00D8719B" w:rsidP="002013D2">
            <w:pPr>
              <w:pBdr>
                <w:top w:val="nil"/>
                <w:left w:val="nil"/>
                <w:bottom w:val="nil"/>
                <w:right w:val="nil"/>
                <w:between w:val="nil"/>
              </w:pBdr>
              <w:tabs>
                <w:tab w:val="left" w:pos="444"/>
              </w:tabs>
              <w:ind w:left="116" w:right="138" w:firstLine="26"/>
              <w:jc w:val="both"/>
              <w:rPr>
                <w:sz w:val="18"/>
                <w:szCs w:val="18"/>
              </w:rPr>
            </w:pPr>
            <w:r>
              <w:rPr>
                <w:sz w:val="18"/>
                <w:szCs w:val="18"/>
              </w:rPr>
              <w:t>V případě opatření podle článku 4 bude revize vycházet ze změn ve stavu přírodních stanovišť a stanovišť druhů a může zahrnovat úpravu zaměření opatření na jednotlivé typy stanovišť, jejich prioritizaci nebo způsob jejich obnovy. Revize tak nebude založena na pevném prostorovém vymezení konkrétních ploch, ale na vývoji stavu stanovišť a jejich potřebě obnovy v rámci jejich výskytu a reprezentativnosti.</w:t>
            </w:r>
          </w:p>
          <w:p w14:paraId="13C3063E" w14:textId="77777777" w:rsidR="009B1B7D" w:rsidRDefault="00D8719B" w:rsidP="002013D2">
            <w:pPr>
              <w:pBdr>
                <w:top w:val="nil"/>
                <w:left w:val="nil"/>
                <w:bottom w:val="nil"/>
                <w:right w:val="nil"/>
                <w:between w:val="nil"/>
              </w:pBdr>
              <w:tabs>
                <w:tab w:val="left" w:pos="444"/>
              </w:tabs>
              <w:ind w:left="116" w:right="138" w:firstLine="26"/>
              <w:jc w:val="both"/>
              <w:rPr>
                <w:sz w:val="18"/>
                <w:szCs w:val="18"/>
              </w:rPr>
            </w:pPr>
            <w:r>
              <w:rPr>
                <w:sz w:val="18"/>
                <w:szCs w:val="18"/>
              </w:rPr>
              <w:t>U opatření podle článků 8 až 12, která jsou koncipována jako celoplošná a založená na sledování indikátorů, bude revize zaměřena především na úpravu nastavení opatření, jejich rozsahu, intenzity, způsobu provádění nebo doplnění nových opatření. Revize se v těchto případech nebude vztahovat k vymezení konkrétních ploch, ale k účinnosti nástrojů vedoucích k naplnění stanovených cílů a k dosažení požadovaného vývoje indikátorů.</w:t>
            </w:r>
          </w:p>
          <w:p w14:paraId="3BD32E66" w14:textId="77777777" w:rsidR="009B1B7D" w:rsidRDefault="00D8719B" w:rsidP="002013D2">
            <w:pPr>
              <w:pBdr>
                <w:top w:val="nil"/>
                <w:left w:val="nil"/>
                <w:bottom w:val="nil"/>
                <w:right w:val="nil"/>
                <w:between w:val="nil"/>
              </w:pBdr>
              <w:tabs>
                <w:tab w:val="left" w:pos="444"/>
              </w:tabs>
              <w:ind w:left="116" w:right="138" w:firstLine="26"/>
              <w:jc w:val="both"/>
              <w:rPr>
                <w:sz w:val="18"/>
                <w:szCs w:val="18"/>
              </w:rPr>
            </w:pPr>
            <w:r>
              <w:rPr>
                <w:sz w:val="18"/>
                <w:szCs w:val="18"/>
              </w:rPr>
              <w:t>Při revizi opatření budou zohledňovány také další faktory, které mohou ovlivňovat jejich účinnost, zejména změny klimatických podmínek, změny ve využívání území, socioekonomické souvislosti nebo nové odborné poznatky. Mezi doplňující podklady mohou patřit poznatky o socio-ekonomických přínosech, veřejné podpoře, dopadech na klíčové skupiny a relevantní prostorové souvislosti, které jsou důležité pro dlouhodobou účinnost a proveditelnost opatření obnovy. Revize tak bude založena na komplexním posouzení dostupných informací a jejich vývoje v čase.</w:t>
            </w:r>
          </w:p>
          <w:p w14:paraId="2FA7C989" w14:textId="77777777" w:rsidR="009B1B7D" w:rsidRDefault="00D8719B" w:rsidP="002013D2">
            <w:pPr>
              <w:pBdr>
                <w:top w:val="nil"/>
                <w:left w:val="nil"/>
                <w:bottom w:val="nil"/>
                <w:right w:val="nil"/>
                <w:between w:val="nil"/>
              </w:pBdr>
              <w:tabs>
                <w:tab w:val="left" w:pos="444"/>
              </w:tabs>
              <w:ind w:left="116" w:right="138" w:firstLine="26"/>
              <w:jc w:val="both"/>
              <w:rPr>
                <w:sz w:val="18"/>
                <w:szCs w:val="18"/>
              </w:rPr>
            </w:pPr>
            <w:r>
              <w:rPr>
                <w:sz w:val="18"/>
                <w:szCs w:val="18"/>
              </w:rPr>
              <w:t>Proces revize bude probíhat v koordinaci s relevantními sektory a institucemi, zejména v oblasti ochrany přírody, zemědělství, lesního hospodářství a vodního hospodářství, s cílem zajistit konzistentní a efektivní implementaci opatření.</w:t>
            </w:r>
          </w:p>
          <w:p w14:paraId="52EB5560" w14:textId="77777777" w:rsidR="009B1B7D" w:rsidRDefault="00D8719B" w:rsidP="002013D2">
            <w:pPr>
              <w:pBdr>
                <w:top w:val="nil"/>
                <w:left w:val="nil"/>
                <w:bottom w:val="nil"/>
                <w:right w:val="nil"/>
                <w:between w:val="nil"/>
              </w:pBdr>
              <w:tabs>
                <w:tab w:val="left" w:pos="444"/>
              </w:tabs>
              <w:ind w:left="116" w:right="138" w:firstLine="26"/>
              <w:jc w:val="both"/>
              <w:rPr>
                <w:sz w:val="18"/>
                <w:szCs w:val="18"/>
              </w:rPr>
            </w:pPr>
            <w:r>
              <w:rPr>
                <w:sz w:val="18"/>
                <w:szCs w:val="18"/>
              </w:rPr>
              <w:t>Tento přístup umožňuje průběžné přizpůsobování opatření na základě výsledků jejich hodnocení a zajišťuje jejich účinné zaměření na dosažení cílů stanovených nařízením o obnově přírody.</w:t>
            </w:r>
          </w:p>
          <w:p w14:paraId="29371E17" w14:textId="77777777" w:rsidR="009B1B7D" w:rsidRDefault="009B1B7D" w:rsidP="002013D2">
            <w:pPr>
              <w:pBdr>
                <w:top w:val="nil"/>
                <w:left w:val="nil"/>
                <w:bottom w:val="nil"/>
                <w:right w:val="nil"/>
                <w:between w:val="nil"/>
              </w:pBdr>
              <w:tabs>
                <w:tab w:val="left" w:pos="444"/>
              </w:tabs>
              <w:ind w:right="138"/>
              <w:jc w:val="both"/>
              <w:rPr>
                <w:sz w:val="18"/>
                <w:szCs w:val="18"/>
              </w:rPr>
            </w:pPr>
          </w:p>
        </w:tc>
      </w:tr>
      <w:tr w:rsidR="009B1B7D" w14:paraId="25D45FE4" w14:textId="77777777" w:rsidTr="003342EF">
        <w:trPr>
          <w:trHeight w:val="742"/>
        </w:trPr>
        <w:tc>
          <w:tcPr>
            <w:tcW w:w="3451" w:type="dxa"/>
            <w:vMerge w:val="restart"/>
            <w:tcBorders>
              <w:left w:val="nil"/>
            </w:tcBorders>
            <w:shd w:val="clear" w:color="auto" w:fill="D8D8D8"/>
          </w:tcPr>
          <w:p w14:paraId="48F40E03" w14:textId="77777777" w:rsidR="009B1B7D" w:rsidRDefault="009B1B7D">
            <w:pPr>
              <w:pBdr>
                <w:top w:val="nil"/>
                <w:left w:val="nil"/>
                <w:bottom w:val="nil"/>
                <w:right w:val="nil"/>
                <w:between w:val="nil"/>
              </w:pBdr>
              <w:spacing w:before="84"/>
              <w:ind w:right="429"/>
              <w:jc w:val="both"/>
              <w:rPr>
                <w:sz w:val="18"/>
                <w:szCs w:val="18"/>
              </w:rPr>
            </w:pPr>
          </w:p>
          <w:p w14:paraId="55CA5930" w14:textId="77777777" w:rsidR="009B1B7D" w:rsidRDefault="00D8719B">
            <w:pPr>
              <w:pBdr>
                <w:top w:val="nil"/>
                <w:left w:val="nil"/>
                <w:bottom w:val="nil"/>
                <w:right w:val="nil"/>
                <w:between w:val="nil"/>
              </w:pBdr>
              <w:tabs>
                <w:tab w:val="left" w:pos="609"/>
              </w:tabs>
              <w:ind w:left="610" w:right="429" w:hanging="567"/>
              <w:jc w:val="both"/>
              <w:rPr>
                <w:sz w:val="18"/>
                <w:szCs w:val="18"/>
              </w:rPr>
            </w:pPr>
            <w:r>
              <w:rPr>
                <w:sz w:val="18"/>
                <w:szCs w:val="18"/>
              </w:rPr>
              <w:t>5.4</w:t>
            </w:r>
            <w:r>
              <w:rPr>
                <w:sz w:val="18"/>
                <w:szCs w:val="18"/>
              </w:rPr>
              <w:tab/>
              <w:t>Údaje o ustanoveních k zajištění soustavných, dlouhodobých a trvalých účinků opatření na obnovu (čl. 15 odst. 3 písm. q))</w:t>
            </w:r>
          </w:p>
        </w:tc>
        <w:tc>
          <w:tcPr>
            <w:tcW w:w="5763" w:type="dxa"/>
            <w:tcBorders>
              <w:bottom w:val="nil"/>
              <w:right w:val="nil"/>
            </w:tcBorders>
          </w:tcPr>
          <w:p w14:paraId="4ECC66F2" w14:textId="77777777" w:rsidR="009B1B7D" w:rsidRDefault="009B1B7D" w:rsidP="002013D2">
            <w:pPr>
              <w:pBdr>
                <w:top w:val="nil"/>
                <w:left w:val="nil"/>
                <w:bottom w:val="nil"/>
                <w:right w:val="nil"/>
                <w:between w:val="nil"/>
              </w:pBdr>
              <w:spacing w:before="72"/>
              <w:ind w:right="138"/>
              <w:jc w:val="both"/>
              <w:rPr>
                <w:sz w:val="18"/>
                <w:szCs w:val="18"/>
              </w:rPr>
            </w:pPr>
          </w:p>
          <w:p w14:paraId="129629F5" w14:textId="77777777" w:rsidR="009B1B7D" w:rsidRDefault="00D8719B" w:rsidP="002013D2">
            <w:pPr>
              <w:pBdr>
                <w:top w:val="nil"/>
                <w:left w:val="nil"/>
                <w:bottom w:val="nil"/>
                <w:right w:val="nil"/>
                <w:between w:val="nil"/>
              </w:pBdr>
              <w:tabs>
                <w:tab w:val="left" w:pos="444"/>
              </w:tabs>
              <w:ind w:left="444" w:right="138" w:hanging="341"/>
              <w:jc w:val="both"/>
              <w:rPr>
                <w:sz w:val="18"/>
                <w:szCs w:val="18"/>
              </w:rPr>
            </w:pPr>
            <w:r>
              <w:rPr>
                <w:sz w:val="18"/>
                <w:szCs w:val="18"/>
              </w:rPr>
              <w:t>a)</w:t>
            </w:r>
            <w:r>
              <w:rPr>
                <w:sz w:val="18"/>
                <w:szCs w:val="18"/>
              </w:rPr>
              <w:tab/>
              <w:t>popis průřezových aspektů (volný text, pokud možno max. 3 000 znaků)</w:t>
            </w:r>
          </w:p>
        </w:tc>
      </w:tr>
      <w:tr w:rsidR="009B1B7D" w14:paraId="0A147D69" w14:textId="77777777" w:rsidTr="003342EF">
        <w:trPr>
          <w:trHeight w:val="1353"/>
        </w:trPr>
        <w:tc>
          <w:tcPr>
            <w:tcW w:w="3451" w:type="dxa"/>
            <w:vMerge/>
            <w:tcBorders>
              <w:left w:val="nil"/>
            </w:tcBorders>
            <w:shd w:val="clear" w:color="auto" w:fill="D8D8D8"/>
          </w:tcPr>
          <w:p w14:paraId="5F6F7708" w14:textId="77777777" w:rsidR="009B1B7D" w:rsidRDefault="009B1B7D">
            <w:pPr>
              <w:pBdr>
                <w:top w:val="nil"/>
                <w:left w:val="nil"/>
                <w:bottom w:val="nil"/>
                <w:right w:val="nil"/>
                <w:between w:val="nil"/>
              </w:pBdr>
              <w:jc w:val="both"/>
              <w:rPr>
                <w:i/>
                <w:iCs/>
                <w:color w:val="000000"/>
                <w:sz w:val="18"/>
                <w:szCs w:val="18"/>
              </w:rPr>
            </w:pPr>
          </w:p>
        </w:tc>
        <w:tc>
          <w:tcPr>
            <w:tcW w:w="5763" w:type="dxa"/>
            <w:tcBorders>
              <w:top w:val="nil"/>
              <w:right w:val="nil"/>
            </w:tcBorders>
          </w:tcPr>
          <w:p w14:paraId="52365981" w14:textId="688EAACB" w:rsidR="009B1B7D" w:rsidRDefault="00D8719B" w:rsidP="002013D2">
            <w:pPr>
              <w:tabs>
                <w:tab w:val="left" w:pos="444"/>
              </w:tabs>
              <w:spacing w:before="220" w:after="220"/>
              <w:ind w:left="116" w:right="138"/>
              <w:jc w:val="both"/>
              <w:rPr>
                <w:sz w:val="18"/>
                <w:szCs w:val="18"/>
              </w:rPr>
            </w:pPr>
            <w:r>
              <w:rPr>
                <w:sz w:val="18"/>
                <w:szCs w:val="18"/>
              </w:rPr>
              <w:t xml:space="preserve">Zajištění soustavných, dlouhodobých a trvalých účinků opatření na obnovu přírody je v rámci Národního plánu na obnovu přírody koncipováno jako soubor vzájemně provázaných legislativních, koncepčních a metodických nástrojů, které vytvářejí stabilní institucionální a právní rámec pro implementaci a následné udržení dosažených efektů obnovy. Základním předpokladem dlouhodobé účinnosti opatření je odpovídající legislativní adaptace právního řádu, </w:t>
            </w:r>
            <w:r w:rsidR="00CE212E">
              <w:rPr>
                <w:sz w:val="18"/>
                <w:szCs w:val="18"/>
              </w:rPr>
              <w:t>jak ji předpokládá aktuální Plán legislativních prací vlády, a to</w:t>
            </w:r>
            <w:r>
              <w:rPr>
                <w:sz w:val="18"/>
                <w:szCs w:val="18"/>
              </w:rPr>
              <w:t xml:space="preserve"> zejména prostřednictvím novelizace zákona č. 114/1992 Sb., o ochraně přírody a krajiny, která zajistí zakotvení právního rámce NPOP, vymezení kompetencí jednotlivých orgánů veřejné správy a nastavení procesních pravidel pro jeho schvalování, provádění a vyhodnocování. Tento rámec bude doplněn úpravami dalších právních předpisů</w:t>
            </w:r>
            <w:r w:rsidR="00D71B59">
              <w:rPr>
                <w:sz w:val="18"/>
                <w:szCs w:val="18"/>
              </w:rPr>
              <w:t xml:space="preserve">, </w:t>
            </w:r>
            <w:r>
              <w:rPr>
                <w:sz w:val="18"/>
                <w:szCs w:val="18"/>
              </w:rPr>
              <w:t>jako je zákon č. 254/2001 Sb., o vodách, zákon č. 283/2021 Sb., stavební zákon, a souvisejících prováděcích právních předpisů, a to s cílem zlepšit podmínky pro realizaci a dlouhodobé uplatňování opatření na obnovu přírody.</w:t>
            </w:r>
            <w:hyperlink r:id="rId11">
              <w:r w:rsidR="009B1B7D">
                <w:rPr>
                  <w:sz w:val="18"/>
                  <w:szCs w:val="18"/>
                </w:rPr>
                <w:t xml:space="preserve"> </w:t>
              </w:r>
            </w:hyperlink>
            <w:r>
              <w:rPr>
                <w:sz w:val="18"/>
                <w:szCs w:val="18"/>
              </w:rPr>
              <w:t xml:space="preserve">V oblasti územního plánování a rozvoje území je předpokládáno </w:t>
            </w:r>
            <w:r w:rsidR="00CE212E">
              <w:rPr>
                <w:sz w:val="18"/>
                <w:szCs w:val="18"/>
              </w:rPr>
              <w:t>(na základě vyhodnocení aktuálně probíhajících legislativních změn)</w:t>
            </w:r>
            <w:r>
              <w:rPr>
                <w:sz w:val="18"/>
                <w:szCs w:val="18"/>
              </w:rPr>
              <w:t xml:space="preserve"> </w:t>
            </w:r>
            <w:r>
              <w:rPr>
                <w:sz w:val="18"/>
                <w:szCs w:val="18"/>
              </w:rPr>
              <w:lastRenderedPageBreak/>
              <w:t xml:space="preserve">systematické promítnutí požadavků na obnovu přírody do nástrojů územního plánování, zejména prostřednictvím úprav stavebního zákona a návazných dokumentů, včetně Politiky územního rozvoje České republiky, a dále s důrazem na vymezení a ochranu zelené infrastruktury a ploch pro opatření na obnovu přírody jako součásti veřejného zájmu. Současně bude usilováno o posílení provázání s </w:t>
            </w:r>
            <w:r w:rsidR="00D71B59">
              <w:rPr>
                <w:sz w:val="18"/>
                <w:szCs w:val="18"/>
              </w:rPr>
              <w:t>Politikou</w:t>
            </w:r>
            <w:r>
              <w:rPr>
                <w:sz w:val="18"/>
                <w:szCs w:val="18"/>
              </w:rPr>
              <w:t xml:space="preserve"> krajiny a souvisejícími implementačními nástroji tak, aby byla opatření na obnovu přírody dlouhodobě zohledňována v rozhodování o využití území. Pro zajištění trvalosti účinků opatření bude rovněž postupně optimalizována právní úprava v dílčích oblastech, zejména v oblasti ochrany dřevin, kde se předpokládá doplnění nástrojů pro systematickou náhradní výsadbu a vytvoření ekonomických mechanismů podporujících péči o zeleň, dále v oblasti vodního hospodářství, kde budou rozvíjeny podmínky pro obnovu přirozených funkcí vodních toků, záplavových území a mokřadů, a v oblasti zemědělství, lesnictví a myslivosti, kde budou opatření směřovat k odstranění překážek pro obnovu přírodních funkcí krajiny a k podpoře její ekologické stability. Dlouhodobá účinnost opatření je dále podmíněna jejich systematickou integrací do stávajících strategických a plánovacích dokumentů, zejména Státní politiky životního prostředí, Strategie ochrany biologické rozmanitosti České republiky, Strategického plánu Společné zemědělské politiky, plánů oblasti povodí podle vodního zákona a dalších relevantních sektorových koncepcí. Tím bude zajištěno, že opatření na obnovu přírody nebudou realizována izolovaně, ale jako součást širšího rámce řízení krajiny a využívání území s dlouhodobým časovým horizontem. Současně se předpokládá průběžné vyhodnocování efektivity přijatých opatření a legislativních nástrojů a jejich případná úprava v návaznosti na vývoj poznatků, aplikační praxi a výsledky monitoringu. Tento adaptivní přístup umožní reagovat na změny v přírodních podmínkách i socioekonomickém prostředí a zajistit udržení a posilování dosažených efektů obnovy v dlouhodobém horizontu.</w:t>
            </w:r>
          </w:p>
        </w:tc>
      </w:tr>
      <w:tr w:rsidR="009B1B7D" w14:paraId="427E3A0E" w14:textId="77777777" w:rsidTr="003342EF">
        <w:trPr>
          <w:trHeight w:val="3368"/>
        </w:trPr>
        <w:tc>
          <w:tcPr>
            <w:tcW w:w="3451" w:type="dxa"/>
            <w:tcBorders>
              <w:left w:val="nil"/>
            </w:tcBorders>
            <w:shd w:val="clear" w:color="auto" w:fill="D8D8D8"/>
          </w:tcPr>
          <w:p w14:paraId="4F1BECED" w14:textId="77777777" w:rsidR="009B1B7D" w:rsidRDefault="009B1B7D">
            <w:pPr>
              <w:pBdr>
                <w:top w:val="nil"/>
                <w:left w:val="nil"/>
                <w:bottom w:val="nil"/>
                <w:right w:val="nil"/>
                <w:between w:val="nil"/>
              </w:pBdr>
              <w:spacing w:before="84"/>
              <w:ind w:right="429"/>
              <w:jc w:val="both"/>
              <w:rPr>
                <w:sz w:val="18"/>
                <w:szCs w:val="18"/>
              </w:rPr>
            </w:pPr>
          </w:p>
          <w:p w14:paraId="7D5D1A62" w14:textId="77777777" w:rsidR="009B1B7D" w:rsidRDefault="00D8719B">
            <w:pPr>
              <w:pBdr>
                <w:top w:val="nil"/>
                <w:left w:val="nil"/>
                <w:bottom w:val="nil"/>
                <w:right w:val="nil"/>
                <w:between w:val="nil"/>
              </w:pBdr>
              <w:tabs>
                <w:tab w:val="left" w:pos="609"/>
              </w:tabs>
              <w:spacing w:before="1"/>
              <w:ind w:left="610" w:right="429" w:hanging="567"/>
              <w:jc w:val="both"/>
              <w:rPr>
                <w:sz w:val="18"/>
                <w:szCs w:val="18"/>
              </w:rPr>
            </w:pPr>
            <w:r>
              <w:rPr>
                <w:sz w:val="18"/>
                <w:szCs w:val="18"/>
              </w:rPr>
              <w:t>5.5</w:t>
            </w:r>
            <w:r>
              <w:rPr>
                <w:sz w:val="18"/>
                <w:szCs w:val="18"/>
              </w:rPr>
              <w:tab/>
              <w:t>Údaje o systémech monitorování opatření pro obnovu, včetně toho, jak fungují na základě elektronických databází a geografických informačních systémů a jak maximalizují přístup k údajům a službám z technologií dálkového průzkumu Země, pozorování Země (služby programu Copernicus), senzorů</w:t>
            </w:r>
          </w:p>
          <w:p w14:paraId="77CA1D15" w14:textId="77777777" w:rsidR="009B1B7D" w:rsidRDefault="00D8719B">
            <w:pPr>
              <w:pBdr>
                <w:top w:val="nil"/>
                <w:left w:val="nil"/>
                <w:bottom w:val="nil"/>
                <w:right w:val="nil"/>
                <w:between w:val="nil"/>
              </w:pBdr>
              <w:ind w:left="610" w:right="429"/>
              <w:jc w:val="both"/>
              <w:rPr>
                <w:sz w:val="18"/>
                <w:szCs w:val="18"/>
              </w:rPr>
            </w:pPr>
            <w:r>
              <w:rPr>
                <w:sz w:val="18"/>
                <w:szCs w:val="18"/>
              </w:rPr>
              <w:t>a zařízení in situ nebo údajům občanské vědy a jejích využívání, s využitím příležitostí, které nabízí umělá inteligence a pokročilá analýza</w:t>
            </w:r>
          </w:p>
          <w:p w14:paraId="1FCA95A8" w14:textId="77777777" w:rsidR="009B1B7D" w:rsidRDefault="00D8719B">
            <w:pPr>
              <w:pBdr>
                <w:top w:val="nil"/>
                <w:left w:val="nil"/>
                <w:bottom w:val="nil"/>
                <w:right w:val="nil"/>
                <w:between w:val="nil"/>
              </w:pBdr>
              <w:ind w:left="610" w:right="429"/>
              <w:jc w:val="both"/>
              <w:rPr>
                <w:sz w:val="18"/>
                <w:szCs w:val="18"/>
              </w:rPr>
            </w:pPr>
            <w:r>
              <w:rPr>
                <w:sz w:val="18"/>
                <w:szCs w:val="18"/>
              </w:rPr>
              <w:t>a zpracování dat (čl. 20 odst. 9) (nepovinné)</w:t>
            </w:r>
          </w:p>
        </w:tc>
        <w:tc>
          <w:tcPr>
            <w:tcW w:w="5763" w:type="dxa"/>
            <w:tcBorders>
              <w:right w:val="nil"/>
            </w:tcBorders>
            <w:shd w:val="clear" w:color="auto" w:fill="C6EAFF"/>
          </w:tcPr>
          <w:p w14:paraId="39DC1E94" w14:textId="77777777" w:rsidR="009B1B7D" w:rsidRDefault="009B1B7D">
            <w:pPr>
              <w:pBdr>
                <w:top w:val="nil"/>
                <w:left w:val="nil"/>
                <w:bottom w:val="nil"/>
                <w:right w:val="nil"/>
                <w:between w:val="nil"/>
              </w:pBdr>
              <w:spacing w:before="84"/>
              <w:ind w:right="429"/>
              <w:jc w:val="both"/>
              <w:rPr>
                <w:sz w:val="18"/>
                <w:szCs w:val="18"/>
              </w:rPr>
            </w:pPr>
          </w:p>
          <w:p w14:paraId="4C8DF7B8" w14:textId="77777777" w:rsidR="009B1B7D" w:rsidRDefault="00D8719B">
            <w:pPr>
              <w:numPr>
                <w:ilvl w:val="0"/>
                <w:numId w:val="9"/>
              </w:numPr>
              <w:pBdr>
                <w:top w:val="nil"/>
                <w:left w:val="nil"/>
                <w:bottom w:val="nil"/>
                <w:right w:val="nil"/>
                <w:between w:val="nil"/>
              </w:pBdr>
              <w:tabs>
                <w:tab w:val="left" w:pos="442"/>
                <w:tab w:val="left" w:pos="444"/>
              </w:tabs>
              <w:spacing w:before="1"/>
              <w:ind w:right="429"/>
              <w:jc w:val="both"/>
              <w:rPr>
                <w:color w:val="000000"/>
                <w:sz w:val="18"/>
                <w:szCs w:val="18"/>
              </w:rPr>
            </w:pPr>
            <w:r>
              <w:rPr>
                <w:sz w:val="18"/>
                <w:szCs w:val="18"/>
              </w:rPr>
              <w:t>popis průřezových aspektů (volný text, pokud možno max. 3 000 znaků)</w:t>
            </w:r>
          </w:p>
          <w:p w14:paraId="7D653385" w14:textId="77777777" w:rsidR="009B1B7D" w:rsidRDefault="009B1B7D">
            <w:pPr>
              <w:pBdr>
                <w:top w:val="nil"/>
                <w:left w:val="nil"/>
                <w:bottom w:val="nil"/>
                <w:right w:val="nil"/>
                <w:between w:val="nil"/>
              </w:pBdr>
              <w:tabs>
                <w:tab w:val="left" w:pos="442"/>
                <w:tab w:val="left" w:pos="444"/>
              </w:tabs>
              <w:spacing w:before="1"/>
              <w:ind w:right="429"/>
              <w:jc w:val="both"/>
              <w:rPr>
                <w:sz w:val="18"/>
                <w:szCs w:val="18"/>
              </w:rPr>
            </w:pPr>
          </w:p>
          <w:p w14:paraId="2E7661D0" w14:textId="77777777" w:rsidR="009B1B7D" w:rsidRDefault="00D8719B">
            <w:pPr>
              <w:numPr>
                <w:ilvl w:val="0"/>
                <w:numId w:val="9"/>
              </w:numPr>
              <w:pBdr>
                <w:top w:val="nil"/>
                <w:left w:val="nil"/>
                <w:bottom w:val="nil"/>
                <w:right w:val="nil"/>
                <w:between w:val="nil"/>
              </w:pBdr>
              <w:tabs>
                <w:tab w:val="left" w:pos="442"/>
                <w:tab w:val="left" w:pos="444"/>
              </w:tabs>
              <w:ind w:right="429"/>
              <w:jc w:val="both"/>
              <w:rPr>
                <w:color w:val="000000"/>
                <w:sz w:val="18"/>
                <w:szCs w:val="18"/>
              </w:rPr>
            </w:pPr>
            <w:r>
              <w:rPr>
                <w:sz w:val="18"/>
                <w:szCs w:val="18"/>
              </w:rPr>
              <w:t>popis aspektů podle jednotlivých článků – uveďte článek (články) (zvolte jeden nebo více článků ze seznamu kódů článků)</w:t>
            </w:r>
          </w:p>
          <w:p w14:paraId="0E934301" w14:textId="77777777" w:rsidR="009B1B7D" w:rsidRDefault="00D8719B">
            <w:pPr>
              <w:numPr>
                <w:ilvl w:val="0"/>
                <w:numId w:val="9"/>
              </w:numPr>
              <w:pBdr>
                <w:top w:val="nil"/>
                <w:left w:val="nil"/>
                <w:bottom w:val="nil"/>
                <w:right w:val="nil"/>
                <w:between w:val="nil"/>
              </w:pBdr>
              <w:tabs>
                <w:tab w:val="left" w:pos="442"/>
                <w:tab w:val="left" w:pos="444"/>
              </w:tabs>
              <w:ind w:right="429"/>
              <w:jc w:val="both"/>
              <w:rPr>
                <w:color w:val="000000"/>
                <w:sz w:val="18"/>
                <w:szCs w:val="18"/>
              </w:rPr>
            </w:pPr>
            <w:r>
              <w:rPr>
                <w:sz w:val="18"/>
                <w:szCs w:val="18"/>
              </w:rPr>
              <w:t>popis aspektů podle jednotlivých článků (volný text, pokud možno max. 3 000 znaků)</w:t>
            </w:r>
          </w:p>
        </w:tc>
      </w:tr>
    </w:tbl>
    <w:p w14:paraId="7F8609DE" w14:textId="4DF962D3" w:rsidR="00F235EF" w:rsidRDefault="00F235EF">
      <w:pPr>
        <w:pBdr>
          <w:top w:val="nil"/>
          <w:left w:val="nil"/>
          <w:bottom w:val="nil"/>
          <w:right w:val="nil"/>
          <w:between w:val="nil"/>
        </w:pBdr>
        <w:spacing w:before="66"/>
        <w:ind w:right="429"/>
        <w:jc w:val="both"/>
        <w:rPr>
          <w:color w:val="000000"/>
          <w:sz w:val="18"/>
          <w:szCs w:val="18"/>
        </w:rPr>
      </w:pPr>
    </w:p>
    <w:p w14:paraId="735108BF" w14:textId="77777777" w:rsidR="00F235EF" w:rsidRDefault="00F235EF">
      <w:pPr>
        <w:rPr>
          <w:color w:val="000000"/>
          <w:sz w:val="18"/>
          <w:szCs w:val="18"/>
        </w:rPr>
      </w:pPr>
      <w:r>
        <w:rPr>
          <w:color w:val="000000"/>
          <w:sz w:val="18"/>
          <w:szCs w:val="18"/>
        </w:rPr>
        <w:br w:type="page"/>
      </w:r>
    </w:p>
    <w:tbl>
      <w:tblPr>
        <w:tblStyle w:val="a7"/>
        <w:tblW w:w="918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67"/>
        <w:gridCol w:w="5717"/>
      </w:tblGrid>
      <w:tr w:rsidR="009B1B7D" w14:paraId="23ABB0BE" w14:textId="77777777" w:rsidTr="003342EF">
        <w:trPr>
          <w:trHeight w:val="640"/>
        </w:trPr>
        <w:tc>
          <w:tcPr>
            <w:tcW w:w="9184" w:type="dxa"/>
            <w:gridSpan w:val="2"/>
            <w:tcBorders>
              <w:left w:val="nil"/>
              <w:right w:val="nil"/>
            </w:tcBorders>
            <w:shd w:val="clear" w:color="auto" w:fill="4371C3"/>
          </w:tcPr>
          <w:p w14:paraId="5435813C" w14:textId="77777777" w:rsidR="009B1B7D" w:rsidRPr="00F235EF" w:rsidRDefault="00D8719B" w:rsidP="00224192">
            <w:pPr>
              <w:pStyle w:val="Nadpis2"/>
              <w:jc w:val="center"/>
            </w:pPr>
            <w:bookmarkStart w:id="6" w:name="_i5ov3sx5j9lg" w:colFirst="0" w:colLast="0"/>
            <w:bookmarkEnd w:id="6"/>
            <w:r w:rsidRPr="00F235EF">
              <w:lastRenderedPageBreak/>
              <w:t>Část B – Vnitrostátní přístup k plnění cílů obnovy a povinností podle jednotlivých článků</w:t>
            </w:r>
          </w:p>
        </w:tc>
      </w:tr>
      <w:tr w:rsidR="009B1B7D" w14:paraId="2A51358B" w14:textId="77777777" w:rsidTr="003342EF">
        <w:trPr>
          <w:trHeight w:val="640"/>
        </w:trPr>
        <w:tc>
          <w:tcPr>
            <w:tcW w:w="9184" w:type="dxa"/>
            <w:gridSpan w:val="2"/>
            <w:tcBorders>
              <w:left w:val="nil"/>
              <w:right w:val="nil"/>
            </w:tcBorders>
            <w:shd w:val="clear" w:color="auto" w:fill="8DA9DA"/>
          </w:tcPr>
          <w:p w14:paraId="0CA8299D" w14:textId="77777777" w:rsidR="009B1B7D" w:rsidRPr="00224192" w:rsidRDefault="00D8719B" w:rsidP="00224192">
            <w:pPr>
              <w:pStyle w:val="Nadpis3"/>
              <w:jc w:val="center"/>
            </w:pPr>
            <w:bookmarkStart w:id="7" w:name="_ta31rkn4sfew" w:colFirst="0" w:colLast="0"/>
            <w:bookmarkEnd w:id="7"/>
            <w:r w:rsidRPr="00224192">
              <w:t>6.</w:t>
            </w:r>
            <w:r w:rsidRPr="00224192">
              <w:tab/>
              <w:t>Obnova suchozemských, pobřežních a sladkovodních ekosystémů (článek 4)</w:t>
            </w:r>
          </w:p>
        </w:tc>
      </w:tr>
      <w:tr w:rsidR="009B1B7D" w14:paraId="2A649D96" w14:textId="77777777" w:rsidTr="003342EF">
        <w:trPr>
          <w:trHeight w:val="640"/>
        </w:trPr>
        <w:tc>
          <w:tcPr>
            <w:tcW w:w="9184" w:type="dxa"/>
            <w:gridSpan w:val="2"/>
            <w:tcBorders>
              <w:left w:val="nil"/>
              <w:right w:val="nil"/>
            </w:tcBorders>
            <w:shd w:val="clear" w:color="auto" w:fill="B3C5E6"/>
          </w:tcPr>
          <w:p w14:paraId="087FD03E" w14:textId="77777777" w:rsidR="009B1B7D" w:rsidRDefault="00D8719B">
            <w:pPr>
              <w:pBdr>
                <w:top w:val="nil"/>
                <w:left w:val="nil"/>
                <w:bottom w:val="nil"/>
                <w:right w:val="nil"/>
                <w:between w:val="nil"/>
              </w:pBdr>
              <w:tabs>
                <w:tab w:val="left" w:pos="609"/>
              </w:tabs>
              <w:spacing w:before="204"/>
              <w:ind w:left="43" w:right="429"/>
              <w:jc w:val="both"/>
              <w:rPr>
                <w:b/>
                <w:bCs/>
                <w:color w:val="000000"/>
                <w:sz w:val="18"/>
                <w:szCs w:val="18"/>
              </w:rPr>
            </w:pPr>
            <w:r>
              <w:rPr>
                <w:color w:val="000000"/>
                <w:sz w:val="18"/>
                <w:szCs w:val="18"/>
              </w:rPr>
              <w:t>6.1</w:t>
            </w:r>
            <w:r>
              <w:rPr>
                <w:color w:val="000000"/>
                <w:sz w:val="18"/>
                <w:szCs w:val="18"/>
              </w:rPr>
              <w:tab/>
            </w:r>
            <w:r>
              <w:rPr>
                <w:b/>
                <w:bCs/>
                <w:color w:val="000000"/>
                <w:sz w:val="18"/>
                <w:szCs w:val="18"/>
              </w:rPr>
              <w:t>Vnitrostátní přístup a kontextové informace</w:t>
            </w:r>
          </w:p>
        </w:tc>
      </w:tr>
      <w:tr w:rsidR="009B1B7D" w14:paraId="66D41421" w14:textId="77777777" w:rsidTr="003342EF">
        <w:trPr>
          <w:trHeight w:val="640"/>
        </w:trPr>
        <w:tc>
          <w:tcPr>
            <w:tcW w:w="9184" w:type="dxa"/>
            <w:gridSpan w:val="2"/>
            <w:tcBorders>
              <w:left w:val="nil"/>
              <w:right w:val="nil"/>
            </w:tcBorders>
            <w:shd w:val="clear" w:color="auto" w:fill="D8E1F2"/>
          </w:tcPr>
          <w:p w14:paraId="70FE4CC5" w14:textId="77777777" w:rsidR="009B1B7D" w:rsidRDefault="00D8719B">
            <w:pPr>
              <w:pBdr>
                <w:top w:val="nil"/>
                <w:left w:val="nil"/>
                <w:bottom w:val="nil"/>
                <w:right w:val="nil"/>
                <w:between w:val="nil"/>
              </w:pBdr>
              <w:spacing w:before="204"/>
              <w:ind w:left="43" w:right="429"/>
              <w:jc w:val="both"/>
              <w:rPr>
                <w:b/>
                <w:bCs/>
                <w:color w:val="000000"/>
                <w:sz w:val="18"/>
                <w:szCs w:val="18"/>
              </w:rPr>
            </w:pPr>
            <w:r>
              <w:rPr>
                <w:color w:val="000000"/>
                <w:sz w:val="18"/>
                <w:szCs w:val="18"/>
              </w:rPr>
              <w:t xml:space="preserve">6.1.1 </w:t>
            </w:r>
            <w:r>
              <w:rPr>
                <w:b/>
                <w:bCs/>
                <w:color w:val="000000"/>
                <w:sz w:val="18"/>
                <w:szCs w:val="18"/>
              </w:rPr>
              <w:t>Vnitrostátní přístup</w:t>
            </w:r>
          </w:p>
        </w:tc>
      </w:tr>
      <w:tr w:rsidR="009B1B7D" w14:paraId="16105125" w14:textId="77777777" w:rsidTr="003342EF">
        <w:trPr>
          <w:trHeight w:val="65"/>
        </w:trPr>
        <w:tc>
          <w:tcPr>
            <w:tcW w:w="3467" w:type="dxa"/>
            <w:tcBorders>
              <w:left w:val="nil"/>
            </w:tcBorders>
            <w:shd w:val="clear" w:color="auto" w:fill="D8D8D8"/>
          </w:tcPr>
          <w:p w14:paraId="71152BD9" w14:textId="77777777" w:rsidR="009B1B7D" w:rsidRDefault="00D8719B">
            <w:pPr>
              <w:pBdr>
                <w:top w:val="nil"/>
                <w:left w:val="nil"/>
                <w:bottom w:val="nil"/>
                <w:right w:val="nil"/>
                <w:between w:val="nil"/>
              </w:pBdr>
              <w:tabs>
                <w:tab w:val="left" w:pos="836"/>
              </w:tabs>
              <w:spacing w:before="211"/>
              <w:ind w:left="836" w:right="429" w:hanging="794"/>
              <w:jc w:val="both"/>
              <w:rPr>
                <w:color w:val="000000"/>
                <w:sz w:val="18"/>
                <w:szCs w:val="18"/>
              </w:rPr>
            </w:pPr>
            <w:r>
              <w:rPr>
                <w:color w:val="000000"/>
                <w:sz w:val="18"/>
                <w:szCs w:val="18"/>
              </w:rPr>
              <w:t>6.1.1.1</w:t>
            </w:r>
            <w:r>
              <w:rPr>
                <w:color w:val="000000"/>
                <w:sz w:val="18"/>
                <w:szCs w:val="18"/>
              </w:rPr>
              <w:tab/>
              <w:t>Popisný přehled přístupu členského státu k plnění cílů obnovy a povinností v případě suchozemských, pobřežních</w:t>
            </w:r>
          </w:p>
          <w:p w14:paraId="54401952"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a sladkovodních ekosystémů na základě nejnovějších vědeckých poznatků (čl. 15 odst. 3 písm. c) (nepovinné))</w:t>
            </w:r>
          </w:p>
        </w:tc>
        <w:tc>
          <w:tcPr>
            <w:tcW w:w="5717" w:type="dxa"/>
            <w:tcBorders>
              <w:right w:val="nil"/>
            </w:tcBorders>
          </w:tcPr>
          <w:p w14:paraId="3A183170" w14:textId="7639AC09" w:rsidR="009B1B7D" w:rsidRDefault="00D8719B" w:rsidP="0008062F">
            <w:pPr>
              <w:pBdr>
                <w:top w:val="nil"/>
                <w:left w:val="nil"/>
                <w:bottom w:val="nil"/>
                <w:right w:val="nil"/>
                <w:between w:val="nil"/>
              </w:pBdr>
              <w:ind w:left="105" w:right="110"/>
              <w:jc w:val="both"/>
              <w:rPr>
                <w:color w:val="000000"/>
                <w:sz w:val="18"/>
                <w:szCs w:val="18"/>
              </w:rPr>
            </w:pPr>
            <w:r>
              <w:rPr>
                <w:color w:val="000000"/>
                <w:sz w:val="18"/>
                <w:szCs w:val="18"/>
              </w:rPr>
              <w:t xml:space="preserve">Suchozemské a sladkovodní ekosystémy České republiky zahrnují zejména lesní ekosystémy, travní porosty, mokřady, říční nivy, vodní toky a nádrže a další přírodní stanoviště významná pro biologickou rozmanitost i poskytování ekosystémových služeb. Stav přírodních stanovišť a stanovišť druhů je v České republice dlouhodobě systematicky </w:t>
            </w:r>
            <w:r>
              <w:rPr>
                <w:sz w:val="18"/>
                <w:szCs w:val="18"/>
              </w:rPr>
              <w:t xml:space="preserve">monitorován v rámci sledování stavu dle </w:t>
            </w:r>
            <w:r w:rsidR="00846C9D">
              <w:rPr>
                <w:sz w:val="18"/>
                <w:szCs w:val="18"/>
              </w:rPr>
              <w:t>s</w:t>
            </w:r>
            <w:r>
              <w:rPr>
                <w:sz w:val="18"/>
                <w:szCs w:val="18"/>
              </w:rPr>
              <w:t xml:space="preserve">měrnice o stanovištích a </w:t>
            </w:r>
            <w:r w:rsidR="00846C9D">
              <w:rPr>
                <w:sz w:val="18"/>
                <w:szCs w:val="18"/>
              </w:rPr>
              <w:t>s</w:t>
            </w:r>
            <w:r>
              <w:rPr>
                <w:sz w:val="18"/>
                <w:szCs w:val="18"/>
              </w:rPr>
              <w:t>měrnice o ptácích</w:t>
            </w:r>
            <w:r>
              <w:rPr>
                <w:color w:val="000000"/>
                <w:sz w:val="18"/>
                <w:szCs w:val="18"/>
              </w:rPr>
              <w:t xml:space="preserve"> a odborně jej koordinuje Agentura ochrany přírody a krajiny ČR ve spolupráci s dalšími odbornými institucemi. Výsledky hodnocení ukazují, že významná část stanovišť nedosahuje příznivého stavu z hledi</w:t>
            </w:r>
            <w:r>
              <w:rPr>
                <w:sz w:val="18"/>
                <w:szCs w:val="18"/>
              </w:rPr>
              <w:t xml:space="preserve">ska jejich </w:t>
            </w:r>
            <w:r>
              <w:rPr>
                <w:color w:val="000000"/>
                <w:sz w:val="18"/>
                <w:szCs w:val="18"/>
              </w:rPr>
              <w:t>ochrany. Mezi hlavní příčiny tohoto stavu patří zejména fragmentace krajiny, intenzivní hospodaření v zemědělství a lesnictví, odvodňování krajiny, historické</w:t>
            </w:r>
            <w:r>
              <w:rPr>
                <w:sz w:val="18"/>
                <w:szCs w:val="18"/>
              </w:rPr>
              <w:t xml:space="preserve"> </w:t>
            </w:r>
            <w:r>
              <w:rPr>
                <w:color w:val="000000"/>
                <w:sz w:val="18"/>
                <w:szCs w:val="18"/>
              </w:rPr>
              <w:t>úpravy vodních toků, eutrofizace vod a šíření in</w:t>
            </w:r>
            <w:r>
              <w:rPr>
                <w:sz w:val="18"/>
                <w:szCs w:val="18"/>
              </w:rPr>
              <w:t>vazních druhů. Jeden z aspektů negativně ovlivňující stav druhů</w:t>
            </w:r>
            <w:r w:rsidR="00035D97">
              <w:rPr>
                <w:sz w:val="18"/>
                <w:szCs w:val="18"/>
              </w:rPr>
              <w:t>, včetně opylovačů</w:t>
            </w:r>
            <w:r>
              <w:rPr>
                <w:sz w:val="18"/>
                <w:szCs w:val="18"/>
              </w:rPr>
              <w:t xml:space="preserve"> je kupříkladu také světelné znečištění jejich stanoviště. </w:t>
            </w:r>
          </w:p>
          <w:p w14:paraId="4D2D5693" w14:textId="307DB297" w:rsidR="009B1B7D" w:rsidRDefault="00D8719B" w:rsidP="0008062F">
            <w:pPr>
              <w:pBdr>
                <w:top w:val="nil"/>
                <w:left w:val="nil"/>
                <w:bottom w:val="nil"/>
                <w:right w:val="nil"/>
                <w:between w:val="nil"/>
              </w:pBdr>
              <w:ind w:left="105" w:right="110"/>
              <w:jc w:val="both"/>
              <w:rPr>
                <w:color w:val="000000"/>
                <w:sz w:val="18"/>
                <w:szCs w:val="18"/>
              </w:rPr>
            </w:pPr>
            <w:r>
              <w:rPr>
                <w:color w:val="000000"/>
                <w:sz w:val="18"/>
                <w:szCs w:val="18"/>
              </w:rPr>
              <w:t>Legislativní rámec ochrany a obnovy přírodních stanovišť</w:t>
            </w:r>
            <w:r w:rsidR="001E3C1F">
              <w:rPr>
                <w:color w:val="000000"/>
                <w:sz w:val="18"/>
                <w:szCs w:val="18"/>
              </w:rPr>
              <w:t xml:space="preserve"> a druhů</w:t>
            </w:r>
            <w:r>
              <w:rPr>
                <w:color w:val="000000"/>
                <w:sz w:val="18"/>
                <w:szCs w:val="18"/>
              </w:rPr>
              <w:t xml:space="preserve"> je zakotven především v zákoně č. 114/1992 Sb., o ochraně přírody a krajiny, </w:t>
            </w:r>
            <w:r w:rsidR="00C422CA">
              <w:rPr>
                <w:color w:val="000000"/>
                <w:sz w:val="18"/>
                <w:szCs w:val="18"/>
              </w:rPr>
              <w:t xml:space="preserve">ve znění pozdějších předpisů, </w:t>
            </w:r>
            <w:r>
              <w:rPr>
                <w:color w:val="000000"/>
                <w:sz w:val="18"/>
                <w:szCs w:val="18"/>
              </w:rPr>
              <w:t xml:space="preserve">definujícím systém zvláště chráněných území a </w:t>
            </w:r>
            <w:r>
              <w:rPr>
                <w:sz w:val="18"/>
                <w:szCs w:val="18"/>
              </w:rPr>
              <w:t xml:space="preserve">lokalit </w:t>
            </w:r>
            <w:r>
              <w:rPr>
                <w:color w:val="000000"/>
                <w:sz w:val="18"/>
                <w:szCs w:val="18"/>
              </w:rPr>
              <w:t>soustavy Natura 2000. Konkrétní managementová opatření jsou stanovena v</w:t>
            </w:r>
            <w:r w:rsidR="001E3C1F">
              <w:rPr>
                <w:color w:val="000000"/>
                <w:sz w:val="18"/>
                <w:szCs w:val="18"/>
              </w:rPr>
              <w:t> záchranných programech</w:t>
            </w:r>
            <w:r>
              <w:rPr>
                <w:color w:val="000000"/>
                <w:sz w:val="18"/>
                <w:szCs w:val="18"/>
              </w:rPr>
              <w:t xml:space="preserve"> plánech péče</w:t>
            </w:r>
            <w:r w:rsidR="001E3C1F">
              <w:rPr>
                <w:color w:val="000000"/>
                <w:sz w:val="18"/>
                <w:szCs w:val="18"/>
              </w:rPr>
              <w:t>, zásadách péče o zvláště chráněná území</w:t>
            </w:r>
            <w:r>
              <w:rPr>
                <w:color w:val="000000"/>
                <w:sz w:val="18"/>
                <w:szCs w:val="18"/>
              </w:rPr>
              <w:t xml:space="preserve"> a souhrnech doporučených opatření pro evropsky významné lokality a ptačí oblasti. V oblasti vodních ekosystémů jsou relevantní rovněž plány povodí podle zákona č. 254/2001 Sb., vodní zákon</w:t>
            </w:r>
            <w:r w:rsidR="00C422CA">
              <w:rPr>
                <w:color w:val="000000"/>
                <w:sz w:val="18"/>
                <w:szCs w:val="18"/>
              </w:rPr>
              <w:t>, ve znění pozdějších předpisů</w:t>
            </w:r>
          </w:p>
          <w:p w14:paraId="5F5F2AC7" w14:textId="77777777" w:rsidR="009B1B7D" w:rsidRDefault="00D8719B" w:rsidP="0008062F">
            <w:pPr>
              <w:pBdr>
                <w:top w:val="nil"/>
                <w:left w:val="nil"/>
                <w:bottom w:val="nil"/>
                <w:right w:val="nil"/>
                <w:between w:val="nil"/>
              </w:pBdr>
              <w:ind w:left="105" w:right="110"/>
              <w:jc w:val="both"/>
              <w:rPr>
                <w:sz w:val="18"/>
                <w:szCs w:val="18"/>
              </w:rPr>
            </w:pPr>
            <w:r>
              <w:rPr>
                <w:sz w:val="18"/>
                <w:szCs w:val="18"/>
              </w:rPr>
              <w:t>Národní plán</w:t>
            </w:r>
            <w:r>
              <w:rPr>
                <w:color w:val="000000"/>
                <w:sz w:val="18"/>
                <w:szCs w:val="18"/>
              </w:rPr>
              <w:t xml:space="preserve"> na obnovu přírody (NPOP</w:t>
            </w:r>
            <w:r>
              <w:rPr>
                <w:sz w:val="18"/>
                <w:szCs w:val="18"/>
              </w:rPr>
              <w:t>)</w:t>
            </w:r>
            <w:r>
              <w:rPr>
                <w:color w:val="000000"/>
                <w:sz w:val="18"/>
                <w:szCs w:val="18"/>
              </w:rPr>
              <w:t xml:space="preserve"> vytváří rámec pro systematické naplňování cílů obnovy podle čl. 4 nařízení o obnově přírody. Přístup České republiky vychází především z využití stávajících nástrojů ochrany přírody a jejich lepší koordinace napříč sektory, doplněných o cílená opatření zaměřená na obnovu degradovaných ekosystémů. Prioritou bude zejména obnova ploch stanovišť mokřadních a říčních ekosystémů, druhově bohatých travních porostů a strukturálně pestrých lesních porostů a jejich konektivity, a to především v lokalitách s vysokým potenciálem obnovy a významem pro biologickou rozmanitost. </w:t>
            </w:r>
            <w:r>
              <w:rPr>
                <w:sz w:val="18"/>
                <w:szCs w:val="18"/>
              </w:rPr>
              <w:t>Současně budou zaváděna opatření ke zlepšení stavu a rozlohy stanovišť druhů a k zajištění podmínek pro jejich přežívání, rozmnožování a migraci.</w:t>
            </w:r>
          </w:p>
          <w:p w14:paraId="60F90B47" w14:textId="77777777" w:rsidR="009B1B7D" w:rsidRDefault="00D8719B" w:rsidP="0008062F">
            <w:pPr>
              <w:pBdr>
                <w:top w:val="nil"/>
                <w:left w:val="nil"/>
                <w:bottom w:val="nil"/>
                <w:right w:val="nil"/>
                <w:between w:val="nil"/>
              </w:pBdr>
              <w:ind w:left="105" w:right="110"/>
              <w:jc w:val="both"/>
              <w:rPr>
                <w:color w:val="000000"/>
                <w:sz w:val="18"/>
                <w:szCs w:val="18"/>
              </w:rPr>
            </w:pPr>
            <w:r>
              <w:rPr>
                <w:color w:val="000000"/>
                <w:sz w:val="18"/>
                <w:szCs w:val="18"/>
              </w:rPr>
              <w:t>Některá opatření přímo či nepřímo rovněž přispívají k obnově populací opylovačů (článek 10) a mají vliv na pozitivní trend indikátorů pro články 11 a 12.</w:t>
            </w:r>
          </w:p>
          <w:p w14:paraId="0FBF38C9" w14:textId="1662A3B8" w:rsidR="001A645E" w:rsidRDefault="00D8719B" w:rsidP="0008062F">
            <w:pPr>
              <w:pBdr>
                <w:top w:val="nil"/>
                <w:left w:val="nil"/>
                <w:bottom w:val="nil"/>
                <w:right w:val="nil"/>
                <w:between w:val="nil"/>
              </w:pBdr>
              <w:ind w:left="105" w:right="110"/>
              <w:jc w:val="both"/>
              <w:rPr>
                <w:color w:val="000000"/>
                <w:sz w:val="18"/>
                <w:szCs w:val="18"/>
              </w:rPr>
            </w:pPr>
            <w:r>
              <w:rPr>
                <w:color w:val="000000"/>
                <w:sz w:val="18"/>
                <w:szCs w:val="18"/>
              </w:rPr>
              <w:t xml:space="preserve">Implementace opatření bude vycházet z existujících plánovacích nástrojů ochrany přírody a krajiny a bude úzce provázána s plány zemědělského a lesního hospodaření, územním plánováním a dalšími sektorovými politikami. </w:t>
            </w:r>
            <w:r w:rsidR="001A645E">
              <w:rPr>
                <w:color w:val="000000"/>
                <w:sz w:val="18"/>
                <w:szCs w:val="18"/>
              </w:rPr>
              <w:t xml:space="preserve">V souladu s článkem 4 odst.1 nařízení budou upřednostněny </w:t>
            </w:r>
            <w:r w:rsidR="001A645E" w:rsidRPr="001A645E">
              <w:rPr>
                <w:color w:val="000000"/>
                <w:sz w:val="18"/>
                <w:szCs w:val="18"/>
              </w:rPr>
              <w:t>opatření na obnovu v oblastech, které se nacházejí v lokalitách sítě Natura 2000</w:t>
            </w:r>
            <w:r w:rsidR="001A645E">
              <w:rPr>
                <w:color w:val="000000"/>
                <w:sz w:val="18"/>
                <w:szCs w:val="18"/>
              </w:rPr>
              <w:t>.</w:t>
            </w:r>
            <w:r w:rsidR="00CD4222">
              <w:rPr>
                <w:color w:val="000000"/>
                <w:sz w:val="18"/>
                <w:szCs w:val="18"/>
              </w:rPr>
              <w:t xml:space="preserve"> </w:t>
            </w:r>
            <w:r w:rsidR="00CD4222">
              <w:rPr>
                <w:sz w:val="18"/>
                <w:szCs w:val="18"/>
              </w:rPr>
              <w:t>P</w:t>
            </w:r>
            <w:r w:rsidR="00CD4222" w:rsidRPr="00D5550A">
              <w:rPr>
                <w:sz w:val="18"/>
                <w:szCs w:val="18"/>
              </w:rPr>
              <w:t xml:space="preserve">odmínkou realizace opatření uvedených a souvisejících s naplňováním NPOP ve zvláště chráněných územích a jejich ochranných pásmech a lokalitách soustavy Natura 2000 je jejich soulad s dlouhodobými cíli ochrany, posláním, potřebami předmětů </w:t>
            </w:r>
            <w:r w:rsidR="00CD4222" w:rsidRPr="00D5550A">
              <w:rPr>
                <w:sz w:val="18"/>
                <w:szCs w:val="18"/>
              </w:rPr>
              <w:lastRenderedPageBreak/>
              <w:t>ochrany a ochranným režimem těchto území</w:t>
            </w:r>
            <w:r w:rsidR="00CD4222">
              <w:rPr>
                <w:sz w:val="18"/>
                <w:szCs w:val="18"/>
              </w:rPr>
              <w:t>.</w:t>
            </w:r>
          </w:p>
          <w:p w14:paraId="4D328DB7" w14:textId="517850C3" w:rsidR="009B1B7D" w:rsidRDefault="00D8719B" w:rsidP="0008062F">
            <w:pPr>
              <w:pBdr>
                <w:top w:val="nil"/>
                <w:left w:val="nil"/>
                <w:bottom w:val="nil"/>
                <w:right w:val="nil"/>
                <w:between w:val="nil"/>
              </w:pBdr>
              <w:ind w:left="105" w:right="110"/>
              <w:jc w:val="both"/>
              <w:rPr>
                <w:color w:val="000000"/>
                <w:sz w:val="18"/>
                <w:szCs w:val="18"/>
              </w:rPr>
            </w:pPr>
            <w:r>
              <w:rPr>
                <w:color w:val="000000"/>
                <w:sz w:val="18"/>
                <w:szCs w:val="18"/>
              </w:rPr>
              <w:t>Důležitou součástí přístupu bude také další rozvoj znalostí o rozšíření a stavu stanovišť a stanovišť druhů, který umožní přesnější cílení opatření a průběžnou aktualizaci priorit obnovy. NPOP rovněž posílí spolupráci mezi orgány ochrany přírody, podnikateli, vlastníky a uživateli pozemků a dalšími aktéry zapojenými do péče o krajinu.</w:t>
            </w:r>
          </w:p>
          <w:p w14:paraId="0B6FE902" w14:textId="77777777" w:rsidR="001F7404" w:rsidRDefault="00D8719B" w:rsidP="0008062F">
            <w:pPr>
              <w:pBdr>
                <w:top w:val="nil"/>
                <w:left w:val="nil"/>
                <w:bottom w:val="nil"/>
                <w:right w:val="nil"/>
                <w:between w:val="nil"/>
              </w:pBdr>
              <w:ind w:left="105" w:right="110"/>
              <w:jc w:val="both"/>
              <w:rPr>
                <w:color w:val="000000"/>
                <w:sz w:val="18"/>
                <w:szCs w:val="18"/>
              </w:rPr>
            </w:pPr>
            <w:r>
              <w:rPr>
                <w:color w:val="000000"/>
                <w:sz w:val="18"/>
                <w:szCs w:val="18"/>
              </w:rPr>
              <w:t>Realizace opatření bude využívat kombinaci evropských a národních finančních zdrojů a bude zaměřena na opatření s prokazatelným přínosem pro zlepšení strukturálních a funkčních vlastností ekosystémů. Systematické sledování stavu stanovišť a stanovišť druhů ve zvýšené intenzi</w:t>
            </w:r>
            <w:r>
              <w:rPr>
                <w:sz w:val="18"/>
                <w:szCs w:val="18"/>
              </w:rPr>
              <w:t>tě a frekvenci</w:t>
            </w:r>
            <w:r>
              <w:rPr>
                <w:color w:val="000000"/>
                <w:sz w:val="18"/>
                <w:szCs w:val="18"/>
              </w:rPr>
              <w:t xml:space="preserve"> zároveň umožní průběžně vyhodnocovat pokrok při naplňování cílů obnovy a přizpůsobovat jednotlivá opatření tak, aby obnova ploch stanovišť jednotlivých ekosystémů a stanovišť druhů byla účinná, udržitelná a podporovala obnovu biodiverzity. </w:t>
            </w:r>
          </w:p>
          <w:p w14:paraId="2773870A" w14:textId="5C6C8043" w:rsidR="001F7404" w:rsidRDefault="0002624E" w:rsidP="0008062F">
            <w:pPr>
              <w:pBdr>
                <w:top w:val="nil"/>
                <w:left w:val="nil"/>
                <w:bottom w:val="nil"/>
                <w:right w:val="nil"/>
                <w:between w:val="nil"/>
              </w:pBdr>
              <w:ind w:left="105" w:right="110"/>
              <w:jc w:val="both"/>
              <w:rPr>
                <w:color w:val="000000"/>
                <w:sz w:val="18"/>
                <w:szCs w:val="18"/>
              </w:rPr>
            </w:pPr>
            <w:r w:rsidRPr="0002624E">
              <w:rPr>
                <w:color w:val="000000"/>
                <w:sz w:val="18"/>
                <w:szCs w:val="18"/>
              </w:rPr>
              <w:t>V souladu s nařízením o obnově přírody vycházejí veškeré údaje uvedené v tomto dokumentu z výsledků reportingu podle směrnice o stanovištích (směrnice Rady 92/43/EHS) a směrnice o ptácích (směrnice Evropského parlamentu a Rady 2009/147/ES)</w:t>
            </w:r>
            <w:r>
              <w:rPr>
                <w:color w:val="000000"/>
                <w:sz w:val="18"/>
                <w:szCs w:val="18"/>
              </w:rPr>
              <w:t>.</w:t>
            </w:r>
          </w:p>
        </w:tc>
      </w:tr>
      <w:tr w:rsidR="009B1B7D" w14:paraId="73310D15" w14:textId="77777777" w:rsidTr="003342EF">
        <w:trPr>
          <w:trHeight w:val="640"/>
        </w:trPr>
        <w:tc>
          <w:tcPr>
            <w:tcW w:w="9184" w:type="dxa"/>
            <w:gridSpan w:val="2"/>
            <w:tcBorders>
              <w:left w:val="nil"/>
              <w:right w:val="nil"/>
            </w:tcBorders>
            <w:shd w:val="clear" w:color="auto" w:fill="D8E1F2"/>
          </w:tcPr>
          <w:p w14:paraId="0B05A900" w14:textId="77777777" w:rsidR="009B1B7D" w:rsidRDefault="00D8719B">
            <w:pPr>
              <w:pBdr>
                <w:top w:val="nil"/>
                <w:left w:val="nil"/>
                <w:bottom w:val="nil"/>
                <w:right w:val="nil"/>
                <w:between w:val="nil"/>
              </w:pBdr>
              <w:spacing w:before="204"/>
              <w:ind w:left="43" w:right="429"/>
              <w:jc w:val="both"/>
              <w:rPr>
                <w:b/>
                <w:bCs/>
                <w:color w:val="000000"/>
                <w:sz w:val="18"/>
                <w:szCs w:val="18"/>
              </w:rPr>
            </w:pPr>
            <w:r>
              <w:rPr>
                <w:color w:val="000000"/>
                <w:sz w:val="18"/>
                <w:szCs w:val="18"/>
              </w:rPr>
              <w:lastRenderedPageBreak/>
              <w:t>6.1.2 Kontextové</w:t>
            </w:r>
            <w:r>
              <w:rPr>
                <w:b/>
                <w:bCs/>
                <w:color w:val="000000"/>
                <w:sz w:val="18"/>
                <w:szCs w:val="18"/>
              </w:rPr>
              <w:t xml:space="preserve"> informace o typech stanovišť (čl. 4 odst. 1, 4 a 9)</w:t>
            </w:r>
          </w:p>
        </w:tc>
      </w:tr>
      <w:tr w:rsidR="009B1B7D" w14:paraId="37D3236C" w14:textId="77777777" w:rsidTr="003342EF">
        <w:trPr>
          <w:trHeight w:val="1403"/>
        </w:trPr>
        <w:tc>
          <w:tcPr>
            <w:tcW w:w="3467" w:type="dxa"/>
            <w:tcBorders>
              <w:left w:val="nil"/>
            </w:tcBorders>
            <w:shd w:val="clear" w:color="auto" w:fill="D8D8D8"/>
          </w:tcPr>
          <w:p w14:paraId="3BCFE5A6" w14:textId="77777777" w:rsidR="009B1B7D" w:rsidRDefault="00D8719B">
            <w:pPr>
              <w:pBdr>
                <w:top w:val="nil"/>
                <w:left w:val="nil"/>
                <w:bottom w:val="nil"/>
                <w:right w:val="nil"/>
                <w:between w:val="nil"/>
              </w:pBdr>
              <w:tabs>
                <w:tab w:val="left" w:pos="836"/>
              </w:tabs>
              <w:spacing w:before="204"/>
              <w:ind w:left="43" w:right="429"/>
              <w:jc w:val="both"/>
              <w:rPr>
                <w:color w:val="000000"/>
                <w:sz w:val="18"/>
                <w:szCs w:val="18"/>
              </w:rPr>
            </w:pPr>
            <w:r>
              <w:rPr>
                <w:color w:val="000000"/>
                <w:sz w:val="18"/>
                <w:szCs w:val="18"/>
              </w:rPr>
              <w:t>6.1.2.1</w:t>
            </w:r>
            <w:r>
              <w:rPr>
                <w:color w:val="000000"/>
                <w:sz w:val="18"/>
                <w:szCs w:val="18"/>
              </w:rPr>
              <w:tab/>
              <w:t>Celková rozloha typů stanovišť</w:t>
            </w:r>
          </w:p>
        </w:tc>
        <w:tc>
          <w:tcPr>
            <w:tcW w:w="5717" w:type="dxa"/>
            <w:tcBorders>
              <w:right w:val="nil"/>
            </w:tcBorders>
            <w:shd w:val="clear" w:color="auto" w:fill="E1EED8"/>
          </w:tcPr>
          <w:p w14:paraId="31A9F76F" w14:textId="77777777" w:rsidR="009B1B7D" w:rsidRDefault="00D8719B">
            <w:pPr>
              <w:pBdr>
                <w:top w:val="nil"/>
                <w:left w:val="nil"/>
                <w:bottom w:val="nil"/>
                <w:right w:val="nil"/>
                <w:between w:val="nil"/>
              </w:pBdr>
              <w:spacing w:before="204"/>
              <w:ind w:left="105" w:right="429"/>
              <w:jc w:val="both"/>
              <w:rPr>
                <w:color w:val="000000"/>
                <w:sz w:val="18"/>
                <w:szCs w:val="18"/>
              </w:rPr>
            </w:pPr>
            <w:r>
              <w:rPr>
                <w:color w:val="000000"/>
                <w:sz w:val="18"/>
                <w:szCs w:val="18"/>
              </w:rPr>
              <w:t>Uveďte jeden z následujících údajů (v km</w:t>
            </w:r>
            <w:r>
              <w:rPr>
                <w:color w:val="000000"/>
                <w:sz w:val="18"/>
                <w:szCs w:val="18"/>
                <w:vertAlign w:val="superscript"/>
              </w:rPr>
              <w:t>2</w:t>
            </w:r>
            <w:r>
              <w:rPr>
                <w:color w:val="000000"/>
                <w:sz w:val="18"/>
                <w:szCs w:val="18"/>
              </w:rPr>
              <w:t>):</w:t>
            </w:r>
          </w:p>
          <w:p w14:paraId="608626E7" w14:textId="77777777" w:rsidR="009B1B7D" w:rsidRDefault="00D8719B">
            <w:pPr>
              <w:numPr>
                <w:ilvl w:val="0"/>
                <w:numId w:val="10"/>
              </w:numPr>
              <w:pBdr>
                <w:top w:val="nil"/>
                <w:left w:val="nil"/>
                <w:bottom w:val="nil"/>
                <w:right w:val="nil"/>
                <w:between w:val="nil"/>
              </w:pBdr>
              <w:tabs>
                <w:tab w:val="left" w:pos="443"/>
                <w:tab w:val="left" w:pos="445"/>
              </w:tabs>
              <w:ind w:right="429"/>
              <w:jc w:val="both"/>
              <w:rPr>
                <w:color w:val="000000"/>
                <w:sz w:val="18"/>
                <w:szCs w:val="18"/>
              </w:rPr>
            </w:pPr>
            <w:r>
              <w:rPr>
                <w:color w:val="000000"/>
                <w:sz w:val="18"/>
                <w:szCs w:val="18"/>
              </w:rPr>
              <w:t>co nejpřesnější odhad nebo rozmezí z údajů podle článku 17 směrnice o stanovištích (2019–2024)</w:t>
            </w:r>
          </w:p>
          <w:p w14:paraId="158F53FF" w14:textId="77777777" w:rsidR="009B1B7D" w:rsidRDefault="009B1B7D">
            <w:pPr>
              <w:pBdr>
                <w:top w:val="nil"/>
                <w:left w:val="nil"/>
                <w:bottom w:val="nil"/>
                <w:right w:val="nil"/>
                <w:between w:val="nil"/>
              </w:pBdr>
              <w:tabs>
                <w:tab w:val="left" w:pos="443"/>
                <w:tab w:val="left" w:pos="445"/>
              </w:tabs>
              <w:ind w:left="445" w:right="429"/>
              <w:jc w:val="both"/>
              <w:rPr>
                <w:color w:val="000000"/>
                <w:sz w:val="18"/>
                <w:szCs w:val="18"/>
              </w:rPr>
            </w:pPr>
          </w:p>
          <w:p w14:paraId="36961C94" w14:textId="0CF6BBD3" w:rsidR="009B1B7D" w:rsidRDefault="007007F9">
            <w:pPr>
              <w:pBdr>
                <w:top w:val="nil"/>
                <w:left w:val="nil"/>
                <w:bottom w:val="nil"/>
                <w:right w:val="nil"/>
                <w:between w:val="nil"/>
              </w:pBdr>
              <w:tabs>
                <w:tab w:val="left" w:pos="443"/>
                <w:tab w:val="left" w:pos="445"/>
              </w:tabs>
              <w:ind w:right="429"/>
              <w:jc w:val="both"/>
              <w:rPr>
                <w:b/>
                <w:bCs/>
                <w:color w:val="000000"/>
                <w:sz w:val="18"/>
                <w:szCs w:val="18"/>
              </w:rPr>
            </w:pPr>
            <w:r w:rsidRPr="007007F9">
              <w:rPr>
                <w:b/>
                <w:bCs/>
                <w:color w:val="000000"/>
                <w:sz w:val="18"/>
                <w:szCs w:val="18"/>
              </w:rPr>
              <w:t>7553,04</w:t>
            </w:r>
          </w:p>
        </w:tc>
      </w:tr>
      <w:tr w:rsidR="009B1B7D" w14:paraId="3368C0E4" w14:textId="77777777" w:rsidTr="003342EF">
        <w:trPr>
          <w:trHeight w:val="1393"/>
        </w:trPr>
        <w:tc>
          <w:tcPr>
            <w:tcW w:w="3467" w:type="dxa"/>
            <w:tcBorders>
              <w:left w:val="nil"/>
            </w:tcBorders>
            <w:shd w:val="clear" w:color="auto" w:fill="D8D8D8"/>
          </w:tcPr>
          <w:p w14:paraId="3A02AEEA" w14:textId="77777777" w:rsidR="009B1B7D" w:rsidRDefault="00D8719B">
            <w:pPr>
              <w:pBdr>
                <w:top w:val="nil"/>
                <w:left w:val="nil"/>
                <w:bottom w:val="nil"/>
                <w:right w:val="nil"/>
                <w:between w:val="nil"/>
              </w:pBdr>
              <w:tabs>
                <w:tab w:val="left" w:pos="836"/>
              </w:tabs>
              <w:spacing w:before="211"/>
              <w:ind w:left="836" w:right="429" w:hanging="794"/>
              <w:jc w:val="both"/>
              <w:rPr>
                <w:color w:val="000000"/>
                <w:sz w:val="18"/>
                <w:szCs w:val="18"/>
              </w:rPr>
            </w:pPr>
            <w:r>
              <w:rPr>
                <w:color w:val="000000"/>
                <w:sz w:val="18"/>
                <w:szCs w:val="18"/>
              </w:rPr>
              <w:t>6.1.2.2</w:t>
            </w:r>
            <w:r>
              <w:rPr>
                <w:color w:val="000000"/>
                <w:sz w:val="18"/>
                <w:szCs w:val="18"/>
              </w:rPr>
              <w:tab/>
              <w:t>Celková rozloha typů stanovišť, která „není v dobrém stavu“</w:t>
            </w:r>
          </w:p>
        </w:tc>
        <w:tc>
          <w:tcPr>
            <w:tcW w:w="5717" w:type="dxa"/>
            <w:tcBorders>
              <w:right w:val="nil"/>
            </w:tcBorders>
            <w:shd w:val="clear" w:color="auto" w:fill="E1EED8"/>
          </w:tcPr>
          <w:p w14:paraId="13FD2831" w14:textId="77777777" w:rsidR="009B1B7D" w:rsidRDefault="00D8719B">
            <w:pPr>
              <w:pBdr>
                <w:top w:val="nil"/>
                <w:left w:val="nil"/>
                <w:bottom w:val="nil"/>
                <w:right w:val="nil"/>
                <w:between w:val="nil"/>
              </w:pBdr>
              <w:spacing w:before="204"/>
              <w:ind w:left="105" w:right="429"/>
              <w:jc w:val="both"/>
              <w:rPr>
                <w:color w:val="000000"/>
                <w:sz w:val="18"/>
                <w:szCs w:val="18"/>
              </w:rPr>
            </w:pPr>
            <w:r>
              <w:rPr>
                <w:color w:val="000000"/>
                <w:sz w:val="18"/>
                <w:szCs w:val="18"/>
              </w:rPr>
              <w:t>Uveďte jeden z následujících údajů (v km</w:t>
            </w:r>
            <w:r>
              <w:rPr>
                <w:color w:val="000000"/>
                <w:sz w:val="18"/>
                <w:szCs w:val="18"/>
                <w:vertAlign w:val="superscript"/>
              </w:rPr>
              <w:t>2</w:t>
            </w:r>
            <w:r>
              <w:rPr>
                <w:color w:val="000000"/>
                <w:sz w:val="18"/>
                <w:szCs w:val="18"/>
              </w:rPr>
              <w:t>):</w:t>
            </w:r>
          </w:p>
          <w:p w14:paraId="71FBA9D4" w14:textId="77777777" w:rsidR="009B1B7D" w:rsidRDefault="00D8719B">
            <w:pPr>
              <w:numPr>
                <w:ilvl w:val="0"/>
                <w:numId w:val="11"/>
              </w:numPr>
              <w:pBdr>
                <w:top w:val="nil"/>
                <w:left w:val="nil"/>
                <w:bottom w:val="nil"/>
                <w:right w:val="nil"/>
                <w:between w:val="nil"/>
              </w:pBdr>
              <w:tabs>
                <w:tab w:val="left" w:pos="443"/>
                <w:tab w:val="left" w:pos="445"/>
              </w:tabs>
              <w:ind w:left="275" w:right="429"/>
              <w:jc w:val="both"/>
              <w:rPr>
                <w:color w:val="000000"/>
                <w:sz w:val="18"/>
                <w:szCs w:val="18"/>
              </w:rPr>
            </w:pPr>
            <w:r>
              <w:rPr>
                <w:color w:val="000000"/>
                <w:sz w:val="18"/>
                <w:szCs w:val="18"/>
              </w:rPr>
              <w:t>co nejpřesnější odhad nebo rozmezí z údajů podle článku 17 směrnice o stanovištích (2019–2024)</w:t>
            </w:r>
          </w:p>
          <w:p w14:paraId="5EAF1589" w14:textId="77777777" w:rsidR="009B1B7D" w:rsidRDefault="009B1B7D">
            <w:pPr>
              <w:pBdr>
                <w:top w:val="nil"/>
                <w:left w:val="nil"/>
                <w:bottom w:val="nil"/>
                <w:right w:val="nil"/>
                <w:between w:val="nil"/>
              </w:pBdr>
              <w:spacing w:before="2"/>
              <w:ind w:left="105" w:right="429"/>
              <w:jc w:val="both"/>
              <w:rPr>
                <w:color w:val="000000"/>
                <w:sz w:val="18"/>
                <w:szCs w:val="18"/>
              </w:rPr>
            </w:pPr>
          </w:p>
          <w:p w14:paraId="7DDA1BC8" w14:textId="55D49FFE" w:rsidR="009B1B7D" w:rsidRDefault="00D8719B">
            <w:pPr>
              <w:ind w:right="429"/>
              <w:jc w:val="both"/>
              <w:rPr>
                <w:b/>
                <w:bCs/>
                <w:sz w:val="18"/>
                <w:szCs w:val="18"/>
              </w:rPr>
            </w:pPr>
            <w:r>
              <w:rPr>
                <w:b/>
                <w:bCs/>
                <w:sz w:val="18"/>
                <w:szCs w:val="18"/>
              </w:rPr>
              <w:t>1 022,35</w:t>
            </w:r>
          </w:p>
        </w:tc>
      </w:tr>
      <w:tr w:rsidR="009B1B7D" w14:paraId="5300042D" w14:textId="77777777" w:rsidTr="003342EF">
        <w:trPr>
          <w:trHeight w:val="1270"/>
        </w:trPr>
        <w:tc>
          <w:tcPr>
            <w:tcW w:w="3467" w:type="dxa"/>
            <w:tcBorders>
              <w:left w:val="nil"/>
            </w:tcBorders>
            <w:shd w:val="clear" w:color="auto" w:fill="D8D8D8"/>
          </w:tcPr>
          <w:p w14:paraId="54BCC0C5" w14:textId="77777777" w:rsidR="009B1B7D" w:rsidRDefault="00D8719B">
            <w:pPr>
              <w:pBdr>
                <w:top w:val="nil"/>
                <w:left w:val="nil"/>
                <w:bottom w:val="nil"/>
                <w:right w:val="nil"/>
                <w:between w:val="nil"/>
              </w:pBdr>
              <w:tabs>
                <w:tab w:val="left" w:pos="836"/>
              </w:tabs>
              <w:spacing w:before="211"/>
              <w:ind w:left="836" w:right="429" w:hanging="794"/>
              <w:jc w:val="both"/>
              <w:rPr>
                <w:color w:val="000000"/>
                <w:sz w:val="18"/>
                <w:szCs w:val="18"/>
              </w:rPr>
            </w:pPr>
            <w:r>
              <w:rPr>
                <w:color w:val="000000"/>
                <w:sz w:val="18"/>
                <w:szCs w:val="18"/>
              </w:rPr>
              <w:t>6.1.2.3</w:t>
            </w:r>
            <w:r>
              <w:rPr>
                <w:color w:val="000000"/>
                <w:sz w:val="18"/>
                <w:szCs w:val="18"/>
              </w:rPr>
              <w:tab/>
              <w:t>Celková rozloha typů stanovišť, jejíž stav není znám</w:t>
            </w:r>
          </w:p>
        </w:tc>
        <w:tc>
          <w:tcPr>
            <w:tcW w:w="5717" w:type="dxa"/>
            <w:tcBorders>
              <w:right w:val="nil"/>
            </w:tcBorders>
            <w:shd w:val="clear" w:color="auto" w:fill="E1EED8"/>
          </w:tcPr>
          <w:p w14:paraId="683C2C84" w14:textId="77777777" w:rsidR="009B1B7D" w:rsidRDefault="00D8719B">
            <w:pPr>
              <w:pBdr>
                <w:top w:val="nil"/>
                <w:left w:val="nil"/>
                <w:bottom w:val="nil"/>
                <w:right w:val="nil"/>
                <w:between w:val="nil"/>
              </w:pBdr>
              <w:spacing w:before="204"/>
              <w:ind w:left="105" w:right="429"/>
              <w:jc w:val="both"/>
              <w:rPr>
                <w:color w:val="000000"/>
                <w:sz w:val="18"/>
                <w:szCs w:val="18"/>
              </w:rPr>
            </w:pPr>
            <w:r>
              <w:rPr>
                <w:color w:val="000000"/>
                <w:sz w:val="18"/>
                <w:szCs w:val="18"/>
              </w:rPr>
              <w:t>Uveďte jeden z následujících údajů (v km</w:t>
            </w:r>
            <w:r>
              <w:rPr>
                <w:color w:val="000000"/>
                <w:sz w:val="18"/>
                <w:szCs w:val="18"/>
                <w:vertAlign w:val="superscript"/>
              </w:rPr>
              <w:t>2</w:t>
            </w:r>
            <w:r>
              <w:rPr>
                <w:color w:val="000000"/>
                <w:sz w:val="18"/>
                <w:szCs w:val="18"/>
              </w:rPr>
              <w:t>):</w:t>
            </w:r>
          </w:p>
          <w:p w14:paraId="6784B3D2" w14:textId="77777777" w:rsidR="009B1B7D" w:rsidRDefault="00D8719B">
            <w:pPr>
              <w:pBdr>
                <w:top w:val="nil"/>
                <w:left w:val="nil"/>
                <w:bottom w:val="nil"/>
                <w:right w:val="nil"/>
                <w:between w:val="nil"/>
              </w:pBdr>
              <w:tabs>
                <w:tab w:val="left" w:pos="443"/>
                <w:tab w:val="left" w:pos="445"/>
              </w:tabs>
              <w:ind w:left="103" w:right="429"/>
              <w:jc w:val="both"/>
              <w:rPr>
                <w:color w:val="000000"/>
                <w:sz w:val="18"/>
                <w:szCs w:val="18"/>
              </w:rPr>
            </w:pPr>
            <w:r>
              <w:rPr>
                <w:color w:val="000000"/>
                <w:sz w:val="18"/>
                <w:szCs w:val="18"/>
              </w:rPr>
              <w:t>b) co nejpřesnější odhad nebo rozmezí z údajů podle článku 17 směrnice o stanovištích (2019–2024)</w:t>
            </w:r>
          </w:p>
          <w:p w14:paraId="68F36065" w14:textId="77777777" w:rsidR="009B1B7D" w:rsidRDefault="009B1B7D">
            <w:pPr>
              <w:pBdr>
                <w:top w:val="nil"/>
                <w:left w:val="nil"/>
                <w:bottom w:val="nil"/>
                <w:right w:val="nil"/>
                <w:between w:val="nil"/>
              </w:pBdr>
              <w:tabs>
                <w:tab w:val="left" w:pos="443"/>
                <w:tab w:val="left" w:pos="445"/>
              </w:tabs>
              <w:ind w:left="275" w:right="429"/>
              <w:jc w:val="both"/>
              <w:rPr>
                <w:color w:val="000000"/>
                <w:sz w:val="18"/>
                <w:szCs w:val="18"/>
              </w:rPr>
            </w:pPr>
          </w:p>
          <w:p w14:paraId="5BC5EC1D" w14:textId="6D5A684A" w:rsidR="009B1B7D" w:rsidRDefault="007007F9">
            <w:pPr>
              <w:pBdr>
                <w:top w:val="nil"/>
                <w:left w:val="nil"/>
                <w:bottom w:val="nil"/>
                <w:right w:val="nil"/>
                <w:between w:val="nil"/>
              </w:pBdr>
              <w:spacing w:before="1"/>
              <w:ind w:right="429"/>
              <w:jc w:val="both"/>
              <w:rPr>
                <w:b/>
                <w:bCs/>
                <w:color w:val="000000"/>
                <w:sz w:val="18"/>
                <w:szCs w:val="18"/>
              </w:rPr>
            </w:pPr>
            <w:r w:rsidRPr="007007F9">
              <w:rPr>
                <w:b/>
                <w:bCs/>
                <w:color w:val="000000"/>
                <w:sz w:val="18"/>
                <w:szCs w:val="18"/>
              </w:rPr>
              <w:t>180,90</w:t>
            </w:r>
          </w:p>
        </w:tc>
      </w:tr>
      <w:tr w:rsidR="009B1B7D" w14:paraId="78F5BC90" w14:textId="77777777" w:rsidTr="003342EF">
        <w:trPr>
          <w:trHeight w:val="1389"/>
        </w:trPr>
        <w:tc>
          <w:tcPr>
            <w:tcW w:w="3467" w:type="dxa"/>
            <w:tcBorders>
              <w:left w:val="nil"/>
            </w:tcBorders>
            <w:shd w:val="clear" w:color="auto" w:fill="D8D8D8"/>
          </w:tcPr>
          <w:p w14:paraId="42AD24EA" w14:textId="77777777" w:rsidR="009B1B7D" w:rsidRDefault="00D8719B">
            <w:pPr>
              <w:pBdr>
                <w:top w:val="nil"/>
                <w:left w:val="nil"/>
                <w:bottom w:val="nil"/>
                <w:right w:val="nil"/>
                <w:between w:val="nil"/>
              </w:pBdr>
              <w:tabs>
                <w:tab w:val="left" w:pos="836"/>
              </w:tabs>
              <w:spacing w:before="211"/>
              <w:ind w:left="836" w:right="429" w:hanging="794"/>
              <w:jc w:val="both"/>
              <w:rPr>
                <w:color w:val="000000"/>
                <w:sz w:val="18"/>
                <w:szCs w:val="18"/>
              </w:rPr>
            </w:pPr>
            <w:r>
              <w:rPr>
                <w:color w:val="000000"/>
                <w:sz w:val="18"/>
                <w:szCs w:val="18"/>
              </w:rPr>
              <w:t>6.1.2.4</w:t>
            </w:r>
            <w:r>
              <w:rPr>
                <w:color w:val="000000"/>
                <w:sz w:val="18"/>
                <w:szCs w:val="18"/>
              </w:rPr>
              <w:tab/>
              <w:t xml:space="preserve">Celková rozloha, která má být </w:t>
            </w:r>
            <w:r>
              <w:rPr>
                <w:sz w:val="18"/>
                <w:szCs w:val="18"/>
              </w:rPr>
              <w:t>znovu vytvořena</w:t>
            </w:r>
            <w:r>
              <w:rPr>
                <w:color w:val="000000"/>
                <w:sz w:val="18"/>
                <w:szCs w:val="18"/>
              </w:rPr>
              <w:t>, aby se dosáhlo příznivých referenčních areálů</w:t>
            </w:r>
          </w:p>
        </w:tc>
        <w:tc>
          <w:tcPr>
            <w:tcW w:w="5717" w:type="dxa"/>
            <w:tcBorders>
              <w:right w:val="nil"/>
            </w:tcBorders>
            <w:shd w:val="clear" w:color="auto" w:fill="E1EED8"/>
          </w:tcPr>
          <w:p w14:paraId="076DF470" w14:textId="77777777" w:rsidR="009B1B7D" w:rsidRDefault="00D8719B">
            <w:pPr>
              <w:pBdr>
                <w:top w:val="nil"/>
                <w:left w:val="nil"/>
                <w:bottom w:val="nil"/>
                <w:right w:val="nil"/>
                <w:between w:val="nil"/>
              </w:pBdr>
              <w:spacing w:before="203"/>
              <w:ind w:left="105" w:right="429"/>
              <w:jc w:val="both"/>
              <w:rPr>
                <w:color w:val="000000"/>
                <w:sz w:val="18"/>
                <w:szCs w:val="18"/>
              </w:rPr>
            </w:pPr>
            <w:r>
              <w:rPr>
                <w:color w:val="000000"/>
                <w:sz w:val="18"/>
                <w:szCs w:val="18"/>
              </w:rPr>
              <w:t>Uveďte jeden z následujících údajů (v km</w:t>
            </w:r>
            <w:r>
              <w:rPr>
                <w:color w:val="000000"/>
                <w:sz w:val="18"/>
                <w:szCs w:val="18"/>
                <w:vertAlign w:val="superscript"/>
              </w:rPr>
              <w:t>2</w:t>
            </w:r>
            <w:r>
              <w:rPr>
                <w:color w:val="000000"/>
                <w:sz w:val="18"/>
                <w:szCs w:val="18"/>
              </w:rPr>
              <w:t>):</w:t>
            </w:r>
          </w:p>
          <w:p w14:paraId="20470E7C" w14:textId="77777777" w:rsidR="009B1B7D" w:rsidRDefault="00D8719B">
            <w:pPr>
              <w:pBdr>
                <w:top w:val="nil"/>
                <w:left w:val="nil"/>
                <w:bottom w:val="nil"/>
                <w:right w:val="nil"/>
                <w:between w:val="nil"/>
              </w:pBdr>
              <w:tabs>
                <w:tab w:val="left" w:pos="443"/>
                <w:tab w:val="left" w:pos="445"/>
              </w:tabs>
              <w:ind w:left="165" w:right="429"/>
              <w:jc w:val="both"/>
              <w:rPr>
                <w:color w:val="000000"/>
                <w:sz w:val="18"/>
                <w:szCs w:val="18"/>
              </w:rPr>
            </w:pPr>
            <w:r>
              <w:rPr>
                <w:color w:val="000000"/>
                <w:sz w:val="18"/>
                <w:szCs w:val="18"/>
              </w:rPr>
              <w:t>b) co nejpřesnější odhad nebo rozmezí z údajů podle článku 17 směrnice o stanovištích (2019–2024)</w:t>
            </w:r>
          </w:p>
          <w:p w14:paraId="61035B73" w14:textId="77777777" w:rsidR="009B1B7D" w:rsidRDefault="009B1B7D">
            <w:pPr>
              <w:pBdr>
                <w:top w:val="nil"/>
                <w:left w:val="nil"/>
                <w:bottom w:val="nil"/>
                <w:right w:val="nil"/>
                <w:between w:val="nil"/>
              </w:pBdr>
              <w:spacing w:before="2"/>
              <w:ind w:right="429"/>
              <w:jc w:val="both"/>
              <w:rPr>
                <w:color w:val="000000"/>
                <w:sz w:val="18"/>
                <w:szCs w:val="18"/>
              </w:rPr>
            </w:pPr>
          </w:p>
          <w:p w14:paraId="58D831A7" w14:textId="77777777" w:rsidR="009B1B7D" w:rsidRDefault="00D8719B">
            <w:pPr>
              <w:pBdr>
                <w:top w:val="nil"/>
                <w:left w:val="nil"/>
                <w:bottom w:val="nil"/>
                <w:right w:val="nil"/>
                <w:between w:val="nil"/>
              </w:pBdr>
              <w:spacing w:before="2"/>
              <w:ind w:right="429"/>
              <w:jc w:val="both"/>
              <w:rPr>
                <w:b/>
                <w:bCs/>
                <w:color w:val="000000"/>
                <w:sz w:val="18"/>
                <w:szCs w:val="18"/>
              </w:rPr>
            </w:pPr>
            <w:r>
              <w:rPr>
                <w:b/>
                <w:bCs/>
                <w:color w:val="000000"/>
                <w:sz w:val="18"/>
                <w:szCs w:val="18"/>
              </w:rPr>
              <w:t>0</w:t>
            </w:r>
            <w:r>
              <w:rPr>
                <w:b/>
                <w:bCs/>
                <w:sz w:val="18"/>
                <w:szCs w:val="18"/>
              </w:rPr>
              <w:t>,</w:t>
            </w:r>
            <w:r>
              <w:rPr>
                <w:b/>
                <w:bCs/>
                <w:color w:val="000000"/>
                <w:sz w:val="18"/>
                <w:szCs w:val="18"/>
              </w:rPr>
              <w:t>27</w:t>
            </w:r>
          </w:p>
        </w:tc>
      </w:tr>
    </w:tbl>
    <w:tbl>
      <w:tblPr>
        <w:tblStyle w:val="a8"/>
        <w:tblW w:w="918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67"/>
        <w:gridCol w:w="5717"/>
      </w:tblGrid>
      <w:tr w:rsidR="009B1B7D" w14:paraId="539B07C4" w14:textId="77777777" w:rsidTr="003342EF">
        <w:trPr>
          <w:trHeight w:val="639"/>
        </w:trPr>
        <w:tc>
          <w:tcPr>
            <w:tcW w:w="9184" w:type="dxa"/>
            <w:gridSpan w:val="2"/>
            <w:tcBorders>
              <w:left w:val="nil"/>
              <w:right w:val="nil"/>
            </w:tcBorders>
            <w:shd w:val="clear" w:color="auto" w:fill="D8E1F2"/>
          </w:tcPr>
          <w:p w14:paraId="4319E60B" w14:textId="77777777" w:rsidR="009B1B7D" w:rsidRDefault="00D8719B">
            <w:pPr>
              <w:pBdr>
                <w:top w:val="nil"/>
                <w:left w:val="nil"/>
                <w:bottom w:val="nil"/>
                <w:right w:val="nil"/>
                <w:between w:val="nil"/>
              </w:pBdr>
              <w:spacing w:before="203"/>
              <w:ind w:left="43" w:right="429"/>
              <w:jc w:val="both"/>
              <w:rPr>
                <w:b/>
                <w:bCs/>
                <w:color w:val="000000"/>
                <w:sz w:val="18"/>
                <w:szCs w:val="18"/>
              </w:rPr>
            </w:pPr>
            <w:r>
              <w:rPr>
                <w:color w:val="000000"/>
                <w:sz w:val="18"/>
                <w:szCs w:val="18"/>
              </w:rPr>
              <w:t xml:space="preserve">6.1.3 </w:t>
            </w:r>
            <w:r>
              <w:rPr>
                <w:b/>
                <w:bCs/>
                <w:color w:val="000000"/>
                <w:sz w:val="18"/>
                <w:szCs w:val="18"/>
              </w:rPr>
              <w:t>Minimální rozlohy, které mají být obnoveny</w:t>
            </w:r>
          </w:p>
        </w:tc>
      </w:tr>
      <w:tr w:rsidR="009B1B7D" w14:paraId="102BE6C2" w14:textId="77777777" w:rsidTr="003342EF">
        <w:trPr>
          <w:trHeight w:val="639"/>
        </w:trPr>
        <w:tc>
          <w:tcPr>
            <w:tcW w:w="9184" w:type="dxa"/>
            <w:gridSpan w:val="2"/>
            <w:tcBorders>
              <w:left w:val="nil"/>
              <w:right w:val="nil"/>
            </w:tcBorders>
            <w:shd w:val="clear" w:color="auto" w:fill="D8D8D8"/>
          </w:tcPr>
          <w:p w14:paraId="7D85C6E3" w14:textId="77777777" w:rsidR="009B1B7D" w:rsidRDefault="00D8719B">
            <w:pPr>
              <w:pBdr>
                <w:top w:val="nil"/>
                <w:left w:val="nil"/>
                <w:bottom w:val="nil"/>
                <w:right w:val="nil"/>
                <w:between w:val="nil"/>
              </w:pBdr>
              <w:spacing w:before="203"/>
              <w:ind w:left="43" w:right="429"/>
              <w:jc w:val="both"/>
              <w:rPr>
                <w:color w:val="000000"/>
                <w:sz w:val="18"/>
                <w:szCs w:val="18"/>
              </w:rPr>
            </w:pPr>
            <w:r>
              <w:rPr>
                <w:color w:val="000000"/>
                <w:sz w:val="18"/>
                <w:szCs w:val="18"/>
              </w:rPr>
              <w:t>Následující pole lze předvyplnit na základě informací poskytnutých v polích v bodě 6.1.2.</w:t>
            </w:r>
          </w:p>
        </w:tc>
      </w:tr>
      <w:tr w:rsidR="009B1B7D" w14:paraId="21031533" w14:textId="77777777" w:rsidTr="003342EF">
        <w:trPr>
          <w:trHeight w:val="1120"/>
        </w:trPr>
        <w:tc>
          <w:tcPr>
            <w:tcW w:w="3467" w:type="dxa"/>
            <w:tcBorders>
              <w:left w:val="nil"/>
            </w:tcBorders>
            <w:shd w:val="clear" w:color="auto" w:fill="D8D8D8"/>
          </w:tcPr>
          <w:p w14:paraId="7F40505A" w14:textId="77777777" w:rsidR="009B1B7D" w:rsidRDefault="00D8719B">
            <w:pPr>
              <w:pBdr>
                <w:top w:val="nil"/>
                <w:left w:val="nil"/>
                <w:bottom w:val="nil"/>
                <w:right w:val="nil"/>
                <w:between w:val="nil"/>
              </w:pBdr>
              <w:tabs>
                <w:tab w:val="left" w:pos="836"/>
              </w:tabs>
              <w:spacing w:before="210"/>
              <w:ind w:left="836" w:right="429" w:hanging="794"/>
              <w:jc w:val="both"/>
              <w:rPr>
                <w:color w:val="000000"/>
                <w:sz w:val="18"/>
                <w:szCs w:val="18"/>
              </w:rPr>
            </w:pPr>
            <w:r>
              <w:rPr>
                <w:color w:val="000000"/>
                <w:sz w:val="18"/>
                <w:szCs w:val="18"/>
              </w:rPr>
              <w:t>6.1.3.1</w:t>
            </w:r>
            <w:r>
              <w:rPr>
                <w:color w:val="000000"/>
                <w:sz w:val="18"/>
                <w:szCs w:val="18"/>
              </w:rPr>
              <w:tab/>
              <w:t>Minimální rozloha, která má být uvedena do lepšího stavu u všech typů stanovišť (čl. 4 odst. 1)</w:t>
            </w:r>
          </w:p>
        </w:tc>
        <w:tc>
          <w:tcPr>
            <w:tcW w:w="5717" w:type="dxa"/>
            <w:tcBorders>
              <w:right w:val="nil"/>
            </w:tcBorders>
            <w:shd w:val="clear" w:color="auto" w:fill="E1EED8"/>
          </w:tcPr>
          <w:p w14:paraId="61578F85" w14:textId="77777777" w:rsidR="009B1B7D" w:rsidRDefault="00D8719B">
            <w:pPr>
              <w:numPr>
                <w:ilvl w:val="0"/>
                <w:numId w:val="8"/>
              </w:numPr>
              <w:pBdr>
                <w:top w:val="nil"/>
                <w:left w:val="nil"/>
                <w:bottom w:val="nil"/>
                <w:right w:val="nil"/>
                <w:between w:val="nil"/>
              </w:pBdr>
              <w:tabs>
                <w:tab w:val="left" w:pos="445"/>
              </w:tabs>
              <w:spacing w:before="210"/>
              <w:ind w:right="429"/>
              <w:jc w:val="both"/>
              <w:rPr>
                <w:color w:val="000000"/>
                <w:sz w:val="18"/>
                <w:szCs w:val="18"/>
              </w:rPr>
            </w:pPr>
            <w:r>
              <w:rPr>
                <w:color w:val="000000"/>
                <w:sz w:val="18"/>
                <w:szCs w:val="18"/>
              </w:rPr>
              <w:t>do roku 2030 (co nejpřesnější odhad nebo rozmezí v km</w:t>
            </w:r>
            <w:r>
              <w:rPr>
                <w:color w:val="000000"/>
                <w:sz w:val="18"/>
                <w:szCs w:val="18"/>
                <w:vertAlign w:val="superscript"/>
              </w:rPr>
              <w:t xml:space="preserve">2 </w:t>
            </w:r>
            <w:r>
              <w:rPr>
                <w:color w:val="000000"/>
                <w:sz w:val="18"/>
                <w:szCs w:val="18"/>
              </w:rPr>
              <w:t>odpovídající 30 % celkové výše v poli 6.1.2.2)</w:t>
            </w:r>
          </w:p>
          <w:p w14:paraId="7729C0D9" w14:textId="12438CFF" w:rsidR="009B1B7D" w:rsidRDefault="00D8719B">
            <w:pPr>
              <w:pBdr>
                <w:top w:val="nil"/>
                <w:left w:val="nil"/>
                <w:bottom w:val="nil"/>
                <w:right w:val="nil"/>
                <w:between w:val="nil"/>
              </w:pBdr>
              <w:tabs>
                <w:tab w:val="left" w:pos="445"/>
              </w:tabs>
              <w:spacing w:before="210"/>
              <w:ind w:left="270" w:right="429" w:firstLine="141"/>
              <w:jc w:val="both"/>
              <w:rPr>
                <w:color w:val="000000"/>
                <w:sz w:val="18"/>
                <w:szCs w:val="18"/>
              </w:rPr>
            </w:pPr>
            <w:r>
              <w:rPr>
                <w:b/>
                <w:bCs/>
                <w:color w:val="000000"/>
                <w:sz w:val="18"/>
                <w:szCs w:val="18"/>
              </w:rPr>
              <w:t>306</w:t>
            </w:r>
            <w:r>
              <w:rPr>
                <w:b/>
                <w:bCs/>
                <w:sz w:val="18"/>
                <w:szCs w:val="18"/>
              </w:rPr>
              <w:t>,</w:t>
            </w:r>
            <w:r>
              <w:rPr>
                <w:b/>
                <w:bCs/>
                <w:color w:val="000000"/>
                <w:sz w:val="18"/>
                <w:szCs w:val="18"/>
              </w:rPr>
              <w:t>7</w:t>
            </w:r>
            <w:r w:rsidR="007007F9">
              <w:rPr>
                <w:b/>
                <w:bCs/>
                <w:color w:val="000000"/>
                <w:sz w:val="18"/>
                <w:szCs w:val="18"/>
              </w:rPr>
              <w:t>1</w:t>
            </w:r>
          </w:p>
          <w:p w14:paraId="17D83561" w14:textId="77777777" w:rsidR="009B1B7D" w:rsidRDefault="00D8719B">
            <w:pPr>
              <w:numPr>
                <w:ilvl w:val="0"/>
                <w:numId w:val="8"/>
              </w:numPr>
              <w:pBdr>
                <w:top w:val="nil"/>
                <w:left w:val="nil"/>
                <w:bottom w:val="nil"/>
                <w:right w:val="nil"/>
                <w:between w:val="nil"/>
              </w:pBdr>
              <w:tabs>
                <w:tab w:val="left" w:pos="443"/>
                <w:tab w:val="left" w:pos="445"/>
              </w:tabs>
              <w:ind w:right="429"/>
              <w:jc w:val="both"/>
              <w:rPr>
                <w:color w:val="000000"/>
                <w:sz w:val="18"/>
                <w:szCs w:val="18"/>
              </w:rPr>
            </w:pPr>
            <w:r>
              <w:rPr>
                <w:color w:val="000000"/>
                <w:sz w:val="18"/>
                <w:szCs w:val="18"/>
              </w:rPr>
              <w:t>do roku 2040 (co nejpřesnější odhad nebo rozmezí v km</w:t>
            </w:r>
            <w:r>
              <w:rPr>
                <w:color w:val="000000"/>
                <w:sz w:val="18"/>
                <w:szCs w:val="18"/>
                <w:vertAlign w:val="superscript"/>
              </w:rPr>
              <w:t>2</w:t>
            </w:r>
            <w:r>
              <w:rPr>
                <w:color w:val="000000"/>
                <w:sz w:val="18"/>
                <w:szCs w:val="18"/>
              </w:rPr>
              <w:t>, 60 % celkové výše v poli 6.1.2.2)*</w:t>
            </w:r>
          </w:p>
          <w:p w14:paraId="5C84771E" w14:textId="77777777" w:rsidR="009B1B7D" w:rsidRDefault="009B1B7D">
            <w:pPr>
              <w:pBdr>
                <w:top w:val="nil"/>
                <w:left w:val="nil"/>
                <w:bottom w:val="nil"/>
                <w:right w:val="nil"/>
                <w:between w:val="nil"/>
              </w:pBdr>
              <w:tabs>
                <w:tab w:val="left" w:pos="443"/>
                <w:tab w:val="left" w:pos="445"/>
              </w:tabs>
              <w:ind w:left="445" w:right="429"/>
              <w:jc w:val="both"/>
              <w:rPr>
                <w:sz w:val="18"/>
                <w:szCs w:val="18"/>
              </w:rPr>
            </w:pPr>
          </w:p>
          <w:p w14:paraId="60DAB288" w14:textId="77777777" w:rsidR="009B1B7D" w:rsidRDefault="009B1B7D">
            <w:pPr>
              <w:pBdr>
                <w:top w:val="nil"/>
                <w:left w:val="nil"/>
                <w:bottom w:val="nil"/>
                <w:right w:val="nil"/>
                <w:between w:val="nil"/>
              </w:pBdr>
              <w:tabs>
                <w:tab w:val="left" w:pos="443"/>
                <w:tab w:val="left" w:pos="445"/>
              </w:tabs>
              <w:ind w:left="445" w:right="429"/>
              <w:jc w:val="both"/>
              <w:rPr>
                <w:sz w:val="18"/>
                <w:szCs w:val="18"/>
              </w:rPr>
            </w:pPr>
          </w:p>
          <w:p w14:paraId="40FFF62E" w14:textId="35776F49" w:rsidR="009B1B7D" w:rsidRDefault="00D8719B">
            <w:pPr>
              <w:pBdr>
                <w:top w:val="nil"/>
                <w:left w:val="nil"/>
                <w:bottom w:val="nil"/>
                <w:right w:val="nil"/>
                <w:between w:val="nil"/>
              </w:pBdr>
              <w:tabs>
                <w:tab w:val="left" w:pos="443"/>
                <w:tab w:val="left" w:pos="445"/>
              </w:tabs>
              <w:ind w:right="429" w:firstLine="411"/>
              <w:jc w:val="both"/>
              <w:rPr>
                <w:b/>
                <w:bCs/>
                <w:color w:val="000000"/>
                <w:sz w:val="18"/>
                <w:szCs w:val="18"/>
              </w:rPr>
            </w:pPr>
            <w:r>
              <w:rPr>
                <w:b/>
                <w:bCs/>
                <w:color w:val="000000"/>
                <w:sz w:val="18"/>
                <w:szCs w:val="18"/>
              </w:rPr>
              <w:t>613,41</w:t>
            </w:r>
          </w:p>
          <w:p w14:paraId="36941655" w14:textId="77777777" w:rsidR="009B1B7D" w:rsidRDefault="00D8719B">
            <w:pPr>
              <w:numPr>
                <w:ilvl w:val="0"/>
                <w:numId w:val="8"/>
              </w:numPr>
              <w:pBdr>
                <w:top w:val="nil"/>
                <w:left w:val="nil"/>
                <w:bottom w:val="nil"/>
                <w:right w:val="nil"/>
                <w:between w:val="nil"/>
              </w:pBdr>
              <w:tabs>
                <w:tab w:val="left" w:pos="445"/>
              </w:tabs>
              <w:ind w:right="429"/>
              <w:jc w:val="both"/>
              <w:rPr>
                <w:color w:val="000000"/>
                <w:sz w:val="18"/>
                <w:szCs w:val="18"/>
              </w:rPr>
            </w:pPr>
            <w:r>
              <w:rPr>
                <w:color w:val="000000"/>
                <w:sz w:val="18"/>
                <w:szCs w:val="18"/>
              </w:rPr>
              <w:t>do roku 2050 (co nejpřesnější odhad nebo rozmezí v km</w:t>
            </w:r>
            <w:r>
              <w:rPr>
                <w:color w:val="000000"/>
                <w:sz w:val="18"/>
                <w:szCs w:val="18"/>
                <w:vertAlign w:val="superscript"/>
              </w:rPr>
              <w:t>2</w:t>
            </w:r>
            <w:r>
              <w:rPr>
                <w:color w:val="000000"/>
                <w:sz w:val="18"/>
                <w:szCs w:val="18"/>
              </w:rPr>
              <w:t xml:space="preserve">, 90 % </w:t>
            </w:r>
            <w:r>
              <w:rPr>
                <w:color w:val="000000"/>
                <w:sz w:val="18"/>
                <w:szCs w:val="18"/>
              </w:rPr>
              <w:lastRenderedPageBreak/>
              <w:t>celkové výše v poli 6.1.2.2)*</w:t>
            </w:r>
          </w:p>
          <w:p w14:paraId="6A2989A0" w14:textId="77777777" w:rsidR="009B1B7D" w:rsidRDefault="009B1B7D">
            <w:pPr>
              <w:pBdr>
                <w:top w:val="nil"/>
                <w:left w:val="nil"/>
                <w:bottom w:val="nil"/>
                <w:right w:val="nil"/>
                <w:between w:val="nil"/>
              </w:pBdr>
              <w:tabs>
                <w:tab w:val="left" w:pos="445"/>
              </w:tabs>
              <w:ind w:left="445" w:right="429"/>
              <w:jc w:val="both"/>
              <w:rPr>
                <w:color w:val="000000"/>
                <w:sz w:val="18"/>
                <w:szCs w:val="18"/>
              </w:rPr>
            </w:pPr>
          </w:p>
          <w:p w14:paraId="5691BBA8" w14:textId="71046028" w:rsidR="009B1B7D" w:rsidRDefault="00D8719B">
            <w:pPr>
              <w:pBdr>
                <w:top w:val="nil"/>
                <w:left w:val="nil"/>
                <w:bottom w:val="nil"/>
                <w:right w:val="nil"/>
                <w:between w:val="nil"/>
              </w:pBdr>
              <w:tabs>
                <w:tab w:val="left" w:pos="445"/>
              </w:tabs>
              <w:ind w:right="429" w:firstLine="411"/>
              <w:jc w:val="both"/>
              <w:rPr>
                <w:b/>
                <w:bCs/>
                <w:color w:val="000000"/>
                <w:sz w:val="18"/>
                <w:szCs w:val="18"/>
              </w:rPr>
            </w:pPr>
            <w:r>
              <w:rPr>
                <w:b/>
                <w:bCs/>
                <w:color w:val="000000"/>
                <w:sz w:val="18"/>
                <w:szCs w:val="18"/>
              </w:rPr>
              <w:t>920</w:t>
            </w:r>
            <w:r>
              <w:rPr>
                <w:b/>
                <w:bCs/>
                <w:sz w:val="18"/>
                <w:szCs w:val="18"/>
              </w:rPr>
              <w:t>,</w:t>
            </w:r>
            <w:r>
              <w:rPr>
                <w:b/>
                <w:bCs/>
                <w:color w:val="000000"/>
                <w:sz w:val="18"/>
                <w:szCs w:val="18"/>
              </w:rPr>
              <w:t>11</w:t>
            </w:r>
          </w:p>
          <w:p w14:paraId="2FD8F187" w14:textId="77777777" w:rsidR="009B1B7D" w:rsidRDefault="009B1B7D">
            <w:pPr>
              <w:pBdr>
                <w:top w:val="nil"/>
                <w:left w:val="nil"/>
                <w:bottom w:val="nil"/>
                <w:right w:val="nil"/>
                <w:between w:val="nil"/>
              </w:pBdr>
              <w:tabs>
                <w:tab w:val="left" w:pos="445"/>
              </w:tabs>
              <w:ind w:right="429"/>
              <w:jc w:val="both"/>
              <w:rPr>
                <w:color w:val="000000"/>
                <w:sz w:val="18"/>
                <w:szCs w:val="18"/>
              </w:rPr>
            </w:pPr>
          </w:p>
          <w:p w14:paraId="30B68530" w14:textId="77777777" w:rsidR="009B1B7D" w:rsidRDefault="00D8719B">
            <w:pPr>
              <w:pBdr>
                <w:top w:val="nil"/>
                <w:left w:val="nil"/>
                <w:bottom w:val="nil"/>
                <w:right w:val="nil"/>
                <w:between w:val="nil"/>
              </w:pBdr>
              <w:tabs>
                <w:tab w:val="left" w:pos="445"/>
              </w:tabs>
              <w:ind w:left="445" w:right="429" w:hanging="341"/>
              <w:jc w:val="both"/>
              <w:rPr>
                <w:i/>
                <w:iCs/>
                <w:color w:val="000000"/>
                <w:sz w:val="18"/>
                <w:szCs w:val="18"/>
              </w:rPr>
            </w:pPr>
            <w:r>
              <w:rPr>
                <w:color w:val="000000"/>
                <w:sz w:val="18"/>
                <w:szCs w:val="18"/>
              </w:rPr>
              <w:t>*</w:t>
            </w:r>
            <w:r>
              <w:rPr>
                <w:color w:val="000000"/>
                <w:sz w:val="18"/>
                <w:szCs w:val="18"/>
              </w:rPr>
              <w:tab/>
            </w:r>
            <w:r>
              <w:rPr>
                <w:i/>
                <w:iCs/>
                <w:color w:val="000000"/>
                <w:sz w:val="18"/>
                <w:szCs w:val="18"/>
              </w:rPr>
              <w:t>U písmen b) a c) je třeba při tvorbě plánu obnovy a při dalších aktualizacích zohlednit všechny oblasti, o nichž je známo, že „nejsou v dobrém stavu“ (např. při revizi plánu je třeba započítat plochy, jejichž stav předtím nebyl znám</w:t>
            </w:r>
          </w:p>
          <w:p w14:paraId="65203E4E" w14:textId="77777777" w:rsidR="009B1B7D" w:rsidRDefault="00D8719B">
            <w:pPr>
              <w:pBdr>
                <w:top w:val="nil"/>
                <w:left w:val="nil"/>
                <w:bottom w:val="nil"/>
                <w:right w:val="nil"/>
                <w:between w:val="nil"/>
              </w:pBdr>
              <w:ind w:left="445" w:right="429"/>
              <w:jc w:val="both"/>
              <w:rPr>
                <w:i/>
                <w:iCs/>
                <w:color w:val="000000"/>
                <w:sz w:val="18"/>
                <w:szCs w:val="18"/>
              </w:rPr>
            </w:pPr>
            <w:r>
              <w:rPr>
                <w:i/>
                <w:iCs/>
                <w:color w:val="000000"/>
                <w:sz w:val="18"/>
                <w:szCs w:val="18"/>
              </w:rPr>
              <w:t>a o nichž je v době aktualizace známo, že „nejsou v dobrém stavu“).</w:t>
            </w:r>
          </w:p>
        </w:tc>
      </w:tr>
      <w:tr w:rsidR="009B1B7D" w14:paraId="576DAF72" w14:textId="77777777" w:rsidTr="003342EF">
        <w:trPr>
          <w:trHeight w:val="1705"/>
        </w:trPr>
        <w:tc>
          <w:tcPr>
            <w:tcW w:w="3467" w:type="dxa"/>
            <w:tcBorders>
              <w:left w:val="nil"/>
            </w:tcBorders>
            <w:shd w:val="clear" w:color="auto" w:fill="D8D8D8"/>
          </w:tcPr>
          <w:p w14:paraId="0E50F75C" w14:textId="77777777" w:rsidR="009B1B7D" w:rsidRDefault="00D8719B">
            <w:pPr>
              <w:pBdr>
                <w:top w:val="nil"/>
                <w:left w:val="nil"/>
                <w:bottom w:val="nil"/>
                <w:right w:val="nil"/>
                <w:between w:val="nil"/>
              </w:pBdr>
              <w:tabs>
                <w:tab w:val="left" w:pos="836"/>
              </w:tabs>
              <w:spacing w:before="211"/>
              <w:ind w:left="836" w:right="429" w:hanging="794"/>
              <w:jc w:val="both"/>
              <w:rPr>
                <w:color w:val="000000"/>
                <w:sz w:val="18"/>
                <w:szCs w:val="18"/>
              </w:rPr>
            </w:pPr>
            <w:r>
              <w:rPr>
                <w:color w:val="000000"/>
                <w:sz w:val="18"/>
                <w:szCs w:val="18"/>
              </w:rPr>
              <w:lastRenderedPageBreak/>
              <w:t>6.1.3.2</w:t>
            </w:r>
            <w:r>
              <w:rPr>
                <w:color w:val="000000"/>
                <w:sz w:val="18"/>
                <w:szCs w:val="18"/>
              </w:rPr>
              <w:tab/>
              <w:t>Minimální rozloha, která má být znovuvytvořena u všech typů stanovišť (čl. 4 odst. 4)</w:t>
            </w:r>
          </w:p>
        </w:tc>
        <w:tc>
          <w:tcPr>
            <w:tcW w:w="5717" w:type="dxa"/>
            <w:tcBorders>
              <w:right w:val="nil"/>
            </w:tcBorders>
            <w:shd w:val="clear" w:color="auto" w:fill="E1EED8"/>
          </w:tcPr>
          <w:p w14:paraId="532E2FE1" w14:textId="77777777" w:rsidR="009B1B7D" w:rsidRDefault="00D8719B">
            <w:pPr>
              <w:numPr>
                <w:ilvl w:val="0"/>
                <w:numId w:val="7"/>
              </w:numPr>
              <w:pBdr>
                <w:top w:val="nil"/>
                <w:left w:val="nil"/>
                <w:bottom w:val="nil"/>
                <w:right w:val="nil"/>
                <w:between w:val="nil"/>
              </w:pBdr>
              <w:tabs>
                <w:tab w:val="left" w:pos="445"/>
              </w:tabs>
              <w:spacing w:before="211"/>
              <w:ind w:right="429"/>
              <w:jc w:val="both"/>
              <w:rPr>
                <w:color w:val="000000"/>
                <w:sz w:val="18"/>
                <w:szCs w:val="18"/>
              </w:rPr>
            </w:pPr>
            <w:r>
              <w:rPr>
                <w:color w:val="000000"/>
                <w:sz w:val="18"/>
                <w:szCs w:val="18"/>
              </w:rPr>
              <w:t>do roku 2030 (co nejpřesnější odhad nebo rozmezí v km</w:t>
            </w:r>
            <w:r>
              <w:rPr>
                <w:color w:val="000000"/>
                <w:sz w:val="18"/>
                <w:szCs w:val="18"/>
                <w:vertAlign w:val="superscript"/>
              </w:rPr>
              <w:t xml:space="preserve">2 </w:t>
            </w:r>
            <w:r>
              <w:rPr>
                <w:color w:val="000000"/>
                <w:sz w:val="18"/>
                <w:szCs w:val="18"/>
              </w:rPr>
              <w:t>odpovídající 30 % celkové výše v poli 6.1.2.4)</w:t>
            </w:r>
          </w:p>
          <w:p w14:paraId="2DEFB211" w14:textId="77777777" w:rsidR="009B1B7D" w:rsidRDefault="00D8719B">
            <w:pPr>
              <w:pBdr>
                <w:top w:val="nil"/>
                <w:left w:val="nil"/>
                <w:bottom w:val="nil"/>
                <w:right w:val="nil"/>
                <w:between w:val="nil"/>
              </w:pBdr>
              <w:tabs>
                <w:tab w:val="left" w:pos="445"/>
              </w:tabs>
              <w:spacing w:before="211"/>
              <w:ind w:left="445" w:right="429"/>
              <w:jc w:val="both"/>
              <w:rPr>
                <w:b/>
                <w:bCs/>
                <w:color w:val="000000"/>
                <w:sz w:val="18"/>
                <w:szCs w:val="18"/>
              </w:rPr>
            </w:pPr>
            <w:r>
              <w:rPr>
                <w:b/>
                <w:bCs/>
                <w:color w:val="000000"/>
                <w:sz w:val="18"/>
                <w:szCs w:val="18"/>
              </w:rPr>
              <w:t>0</w:t>
            </w:r>
            <w:r>
              <w:rPr>
                <w:b/>
                <w:bCs/>
                <w:sz w:val="18"/>
                <w:szCs w:val="18"/>
              </w:rPr>
              <w:t>,</w:t>
            </w:r>
            <w:r>
              <w:rPr>
                <w:b/>
                <w:bCs/>
                <w:color w:val="000000"/>
                <w:sz w:val="18"/>
                <w:szCs w:val="18"/>
              </w:rPr>
              <w:t>081</w:t>
            </w:r>
          </w:p>
          <w:p w14:paraId="5F8EFC28" w14:textId="77777777" w:rsidR="009B1B7D" w:rsidRDefault="00D8719B">
            <w:pPr>
              <w:numPr>
                <w:ilvl w:val="0"/>
                <w:numId w:val="7"/>
              </w:numPr>
              <w:pBdr>
                <w:top w:val="nil"/>
                <w:left w:val="nil"/>
                <w:bottom w:val="nil"/>
                <w:right w:val="nil"/>
                <w:between w:val="nil"/>
              </w:pBdr>
              <w:tabs>
                <w:tab w:val="left" w:pos="443"/>
                <w:tab w:val="left" w:pos="445"/>
              </w:tabs>
              <w:ind w:right="429"/>
              <w:jc w:val="both"/>
              <w:rPr>
                <w:color w:val="000000"/>
                <w:sz w:val="18"/>
                <w:szCs w:val="18"/>
              </w:rPr>
            </w:pPr>
            <w:r>
              <w:rPr>
                <w:color w:val="000000"/>
                <w:sz w:val="18"/>
                <w:szCs w:val="18"/>
              </w:rPr>
              <w:t>do roku 2040 (co nejpřesnější odhad nebo rozmezí v km</w:t>
            </w:r>
            <w:r>
              <w:rPr>
                <w:color w:val="000000"/>
                <w:sz w:val="18"/>
                <w:szCs w:val="18"/>
                <w:vertAlign w:val="superscript"/>
              </w:rPr>
              <w:t>2</w:t>
            </w:r>
            <w:r>
              <w:rPr>
                <w:color w:val="000000"/>
                <w:sz w:val="18"/>
                <w:szCs w:val="18"/>
              </w:rPr>
              <w:t>, 60 % celkové výše v poli 6.1.2.4)</w:t>
            </w:r>
          </w:p>
          <w:p w14:paraId="0B6C7D66" w14:textId="77777777" w:rsidR="009B1B7D" w:rsidRDefault="009B1B7D">
            <w:pPr>
              <w:pBdr>
                <w:top w:val="nil"/>
                <w:left w:val="nil"/>
                <w:bottom w:val="nil"/>
                <w:right w:val="nil"/>
                <w:between w:val="nil"/>
              </w:pBdr>
              <w:tabs>
                <w:tab w:val="left" w:pos="443"/>
                <w:tab w:val="left" w:pos="445"/>
              </w:tabs>
              <w:ind w:left="445" w:right="429"/>
              <w:jc w:val="both"/>
              <w:rPr>
                <w:color w:val="000000"/>
                <w:sz w:val="18"/>
                <w:szCs w:val="18"/>
              </w:rPr>
            </w:pPr>
          </w:p>
          <w:p w14:paraId="5C1376FD" w14:textId="77777777" w:rsidR="009B1B7D" w:rsidRDefault="00D8719B">
            <w:pPr>
              <w:pBdr>
                <w:top w:val="nil"/>
                <w:left w:val="nil"/>
                <w:bottom w:val="nil"/>
                <w:right w:val="nil"/>
                <w:between w:val="nil"/>
              </w:pBdr>
              <w:tabs>
                <w:tab w:val="left" w:pos="443"/>
                <w:tab w:val="left" w:pos="445"/>
              </w:tabs>
              <w:ind w:left="445" w:right="429"/>
              <w:jc w:val="both"/>
              <w:rPr>
                <w:b/>
                <w:bCs/>
                <w:color w:val="000000"/>
                <w:sz w:val="18"/>
                <w:szCs w:val="18"/>
              </w:rPr>
            </w:pPr>
            <w:r>
              <w:rPr>
                <w:b/>
                <w:bCs/>
                <w:color w:val="000000"/>
                <w:sz w:val="18"/>
                <w:szCs w:val="18"/>
              </w:rPr>
              <w:t>0</w:t>
            </w:r>
            <w:r>
              <w:rPr>
                <w:b/>
                <w:bCs/>
                <w:sz w:val="18"/>
                <w:szCs w:val="18"/>
              </w:rPr>
              <w:t>,</w:t>
            </w:r>
            <w:r>
              <w:rPr>
                <w:b/>
                <w:bCs/>
                <w:color w:val="000000"/>
                <w:sz w:val="18"/>
                <w:szCs w:val="18"/>
              </w:rPr>
              <w:t>162</w:t>
            </w:r>
          </w:p>
          <w:p w14:paraId="71C8A5F1" w14:textId="77777777" w:rsidR="009B1B7D" w:rsidRDefault="00D8719B">
            <w:pPr>
              <w:numPr>
                <w:ilvl w:val="0"/>
                <w:numId w:val="7"/>
              </w:numPr>
              <w:pBdr>
                <w:top w:val="nil"/>
                <w:left w:val="nil"/>
                <w:bottom w:val="nil"/>
                <w:right w:val="nil"/>
                <w:between w:val="nil"/>
              </w:pBdr>
              <w:tabs>
                <w:tab w:val="left" w:pos="445"/>
              </w:tabs>
              <w:ind w:right="429"/>
              <w:jc w:val="both"/>
              <w:rPr>
                <w:color w:val="000000"/>
                <w:sz w:val="18"/>
                <w:szCs w:val="18"/>
              </w:rPr>
            </w:pPr>
            <w:r>
              <w:rPr>
                <w:color w:val="000000"/>
                <w:sz w:val="18"/>
                <w:szCs w:val="18"/>
              </w:rPr>
              <w:t>do roku 2050 (co nejpřesnější odhad nebo rozmezí v km</w:t>
            </w:r>
            <w:r>
              <w:rPr>
                <w:color w:val="000000"/>
                <w:sz w:val="18"/>
                <w:szCs w:val="18"/>
                <w:vertAlign w:val="superscript"/>
              </w:rPr>
              <w:t>2</w:t>
            </w:r>
            <w:r>
              <w:rPr>
                <w:color w:val="000000"/>
                <w:sz w:val="18"/>
                <w:szCs w:val="18"/>
              </w:rPr>
              <w:t>, 100 % celkové výše v poli 6.1.2.4)</w:t>
            </w:r>
          </w:p>
          <w:p w14:paraId="39930D2E" w14:textId="77777777" w:rsidR="009B1B7D" w:rsidRDefault="009B1B7D">
            <w:pPr>
              <w:pBdr>
                <w:top w:val="nil"/>
                <w:left w:val="nil"/>
                <w:bottom w:val="nil"/>
                <w:right w:val="nil"/>
                <w:between w:val="nil"/>
              </w:pBdr>
              <w:tabs>
                <w:tab w:val="left" w:pos="445"/>
              </w:tabs>
              <w:ind w:left="445" w:right="429"/>
              <w:jc w:val="both"/>
              <w:rPr>
                <w:color w:val="000000"/>
                <w:sz w:val="18"/>
                <w:szCs w:val="18"/>
              </w:rPr>
            </w:pPr>
          </w:p>
          <w:p w14:paraId="596D76A6" w14:textId="77777777" w:rsidR="009B1B7D" w:rsidRDefault="00D8719B">
            <w:pPr>
              <w:pBdr>
                <w:top w:val="nil"/>
                <w:left w:val="nil"/>
                <w:bottom w:val="nil"/>
                <w:right w:val="nil"/>
                <w:between w:val="nil"/>
              </w:pBdr>
              <w:tabs>
                <w:tab w:val="left" w:pos="445"/>
              </w:tabs>
              <w:ind w:left="445" w:right="429"/>
              <w:jc w:val="both"/>
              <w:rPr>
                <w:b/>
                <w:bCs/>
                <w:color w:val="000000"/>
                <w:sz w:val="18"/>
                <w:szCs w:val="18"/>
              </w:rPr>
            </w:pPr>
            <w:r>
              <w:rPr>
                <w:b/>
                <w:bCs/>
                <w:color w:val="000000"/>
                <w:sz w:val="18"/>
                <w:szCs w:val="18"/>
              </w:rPr>
              <w:t>0</w:t>
            </w:r>
            <w:r>
              <w:rPr>
                <w:b/>
                <w:bCs/>
                <w:sz w:val="18"/>
                <w:szCs w:val="18"/>
              </w:rPr>
              <w:t>,</w:t>
            </w:r>
            <w:r>
              <w:rPr>
                <w:b/>
                <w:bCs/>
                <w:color w:val="000000"/>
                <w:sz w:val="18"/>
                <w:szCs w:val="18"/>
              </w:rPr>
              <w:t>27</w:t>
            </w:r>
          </w:p>
        </w:tc>
      </w:tr>
      <w:tr w:rsidR="009B1B7D" w14:paraId="5B0ED6D1" w14:textId="77777777" w:rsidTr="003342EF">
        <w:trPr>
          <w:trHeight w:val="1278"/>
        </w:trPr>
        <w:tc>
          <w:tcPr>
            <w:tcW w:w="3467" w:type="dxa"/>
            <w:tcBorders>
              <w:left w:val="nil"/>
            </w:tcBorders>
            <w:shd w:val="clear" w:color="auto" w:fill="D8D8D8"/>
          </w:tcPr>
          <w:p w14:paraId="25F08CE5" w14:textId="77777777" w:rsidR="009B1B7D" w:rsidRDefault="00D8719B">
            <w:pPr>
              <w:pBdr>
                <w:top w:val="nil"/>
                <w:left w:val="nil"/>
                <w:bottom w:val="nil"/>
                <w:right w:val="nil"/>
                <w:between w:val="nil"/>
              </w:pBdr>
              <w:tabs>
                <w:tab w:val="left" w:pos="836"/>
              </w:tabs>
              <w:spacing w:before="210"/>
              <w:ind w:left="836" w:right="429" w:hanging="794"/>
              <w:jc w:val="both"/>
              <w:rPr>
                <w:color w:val="000000"/>
                <w:sz w:val="18"/>
                <w:szCs w:val="18"/>
              </w:rPr>
            </w:pPr>
            <w:r>
              <w:rPr>
                <w:color w:val="000000"/>
                <w:sz w:val="18"/>
                <w:szCs w:val="18"/>
              </w:rPr>
              <w:t>6.1.3.3</w:t>
            </w:r>
            <w:r>
              <w:rPr>
                <w:color w:val="000000"/>
                <w:sz w:val="18"/>
                <w:szCs w:val="18"/>
              </w:rPr>
              <w:tab/>
              <w:t>Minimální rozloha, jejíž stav musí být znám u všech typů stanovišť (čl. 4 odst. 9)</w:t>
            </w:r>
          </w:p>
        </w:tc>
        <w:tc>
          <w:tcPr>
            <w:tcW w:w="5717" w:type="dxa"/>
            <w:tcBorders>
              <w:right w:val="nil"/>
            </w:tcBorders>
            <w:shd w:val="clear" w:color="auto" w:fill="E1EED8"/>
          </w:tcPr>
          <w:p w14:paraId="1859F6EC" w14:textId="77777777" w:rsidR="009B1B7D" w:rsidRDefault="00D8719B">
            <w:pPr>
              <w:numPr>
                <w:ilvl w:val="0"/>
                <w:numId w:val="6"/>
              </w:numPr>
              <w:pBdr>
                <w:top w:val="nil"/>
                <w:left w:val="nil"/>
                <w:bottom w:val="nil"/>
                <w:right w:val="nil"/>
                <w:between w:val="nil"/>
              </w:pBdr>
              <w:tabs>
                <w:tab w:val="left" w:pos="445"/>
              </w:tabs>
              <w:spacing w:before="210"/>
              <w:ind w:right="429"/>
              <w:jc w:val="both"/>
              <w:rPr>
                <w:color w:val="000000"/>
                <w:sz w:val="18"/>
                <w:szCs w:val="18"/>
              </w:rPr>
            </w:pPr>
            <w:r>
              <w:rPr>
                <w:color w:val="000000"/>
                <w:sz w:val="18"/>
                <w:szCs w:val="18"/>
              </w:rPr>
              <w:t>do roku 2030 (co nejpřesnější odhad nebo rozmezí v km</w:t>
            </w:r>
            <w:r>
              <w:rPr>
                <w:color w:val="000000"/>
                <w:sz w:val="18"/>
                <w:szCs w:val="18"/>
                <w:vertAlign w:val="superscript"/>
              </w:rPr>
              <w:t xml:space="preserve">2 </w:t>
            </w:r>
            <w:r>
              <w:rPr>
                <w:color w:val="000000"/>
                <w:sz w:val="18"/>
                <w:szCs w:val="18"/>
              </w:rPr>
              <w:t>odpovídající 90 % celkové výše v poli 6.1.2.1)</w:t>
            </w:r>
          </w:p>
          <w:p w14:paraId="3FAFAB50" w14:textId="77777777" w:rsidR="007007F9" w:rsidRPr="007007F9" w:rsidRDefault="007007F9" w:rsidP="007007F9">
            <w:pPr>
              <w:pBdr>
                <w:top w:val="nil"/>
                <w:left w:val="nil"/>
                <w:bottom w:val="nil"/>
                <w:right w:val="nil"/>
                <w:between w:val="nil"/>
              </w:pBdr>
              <w:tabs>
                <w:tab w:val="left" w:pos="445"/>
              </w:tabs>
              <w:spacing w:before="210"/>
              <w:ind w:right="429" w:firstLine="411"/>
              <w:jc w:val="both"/>
              <w:rPr>
                <w:b/>
                <w:bCs/>
                <w:color w:val="000000"/>
                <w:sz w:val="18"/>
                <w:szCs w:val="18"/>
                <w:lang w:val="cs-CZ"/>
              </w:rPr>
            </w:pPr>
            <w:r w:rsidRPr="007007F9">
              <w:rPr>
                <w:b/>
                <w:bCs/>
                <w:color w:val="000000"/>
                <w:sz w:val="18"/>
                <w:szCs w:val="18"/>
                <w:lang w:val="cs-CZ"/>
              </w:rPr>
              <w:t>6797,74</w:t>
            </w:r>
          </w:p>
          <w:p w14:paraId="358A0BAA" w14:textId="77777777" w:rsidR="009B1B7D" w:rsidRDefault="00D8719B">
            <w:pPr>
              <w:numPr>
                <w:ilvl w:val="0"/>
                <w:numId w:val="6"/>
              </w:numPr>
              <w:pBdr>
                <w:top w:val="nil"/>
                <w:left w:val="nil"/>
                <w:bottom w:val="nil"/>
                <w:right w:val="nil"/>
                <w:between w:val="nil"/>
              </w:pBdr>
              <w:tabs>
                <w:tab w:val="left" w:pos="443"/>
                <w:tab w:val="left" w:pos="445"/>
              </w:tabs>
              <w:ind w:right="429"/>
              <w:jc w:val="both"/>
              <w:rPr>
                <w:color w:val="000000"/>
                <w:sz w:val="18"/>
                <w:szCs w:val="18"/>
              </w:rPr>
            </w:pPr>
            <w:r>
              <w:rPr>
                <w:color w:val="000000"/>
                <w:sz w:val="18"/>
                <w:szCs w:val="18"/>
              </w:rPr>
              <w:t>do roku 2040 (co nejpřesnější odhad nebo rozmezí v km</w:t>
            </w:r>
            <w:r>
              <w:rPr>
                <w:color w:val="000000"/>
                <w:sz w:val="18"/>
                <w:szCs w:val="18"/>
                <w:vertAlign w:val="superscript"/>
              </w:rPr>
              <w:t xml:space="preserve">2 </w:t>
            </w:r>
            <w:r>
              <w:rPr>
                <w:color w:val="000000"/>
                <w:sz w:val="18"/>
                <w:szCs w:val="18"/>
              </w:rPr>
              <w:t>odpovídající 100 % celkové hodnoty uvedené v poli 6.1.2.1)</w:t>
            </w:r>
          </w:p>
          <w:p w14:paraId="0BEE432A" w14:textId="77777777" w:rsidR="009B1B7D" w:rsidRDefault="009B1B7D">
            <w:pPr>
              <w:pBdr>
                <w:top w:val="nil"/>
                <w:left w:val="nil"/>
                <w:bottom w:val="nil"/>
                <w:right w:val="nil"/>
                <w:between w:val="nil"/>
              </w:pBdr>
              <w:tabs>
                <w:tab w:val="left" w:pos="443"/>
                <w:tab w:val="left" w:pos="445"/>
              </w:tabs>
              <w:ind w:left="445" w:right="429"/>
              <w:jc w:val="both"/>
              <w:rPr>
                <w:color w:val="000000"/>
                <w:sz w:val="18"/>
                <w:szCs w:val="18"/>
              </w:rPr>
            </w:pPr>
          </w:p>
          <w:p w14:paraId="076C2688" w14:textId="3D26CC19" w:rsidR="009B1B7D" w:rsidRDefault="007007F9">
            <w:pPr>
              <w:pBdr>
                <w:top w:val="nil"/>
                <w:left w:val="nil"/>
                <w:bottom w:val="nil"/>
                <w:right w:val="nil"/>
                <w:between w:val="nil"/>
              </w:pBdr>
              <w:tabs>
                <w:tab w:val="left" w:pos="443"/>
                <w:tab w:val="left" w:pos="445"/>
              </w:tabs>
              <w:ind w:left="445" w:right="429"/>
              <w:jc w:val="both"/>
              <w:rPr>
                <w:color w:val="000000"/>
                <w:sz w:val="18"/>
                <w:szCs w:val="18"/>
              </w:rPr>
            </w:pPr>
            <w:r w:rsidRPr="007007F9">
              <w:rPr>
                <w:b/>
                <w:bCs/>
                <w:color w:val="000000"/>
                <w:sz w:val="18"/>
                <w:szCs w:val="18"/>
              </w:rPr>
              <w:t>7553,04</w:t>
            </w:r>
          </w:p>
        </w:tc>
      </w:tr>
      <w:tr w:rsidR="009B1B7D" w14:paraId="285AF1ED" w14:textId="77777777" w:rsidTr="003342EF">
        <w:trPr>
          <w:trHeight w:val="639"/>
        </w:trPr>
        <w:tc>
          <w:tcPr>
            <w:tcW w:w="9184" w:type="dxa"/>
            <w:gridSpan w:val="2"/>
            <w:tcBorders>
              <w:left w:val="nil"/>
              <w:right w:val="nil"/>
            </w:tcBorders>
            <w:shd w:val="clear" w:color="auto" w:fill="B3C5E6"/>
          </w:tcPr>
          <w:p w14:paraId="6353FE98" w14:textId="77777777" w:rsidR="009B1B7D" w:rsidRDefault="00D8719B">
            <w:pPr>
              <w:pBdr>
                <w:top w:val="nil"/>
                <w:left w:val="nil"/>
                <w:bottom w:val="nil"/>
                <w:right w:val="nil"/>
                <w:between w:val="nil"/>
              </w:pBdr>
              <w:tabs>
                <w:tab w:val="left" w:pos="609"/>
              </w:tabs>
              <w:spacing w:before="203"/>
              <w:ind w:left="43" w:right="429"/>
              <w:jc w:val="both"/>
              <w:rPr>
                <w:b/>
                <w:bCs/>
                <w:color w:val="000000"/>
                <w:sz w:val="18"/>
                <w:szCs w:val="18"/>
              </w:rPr>
            </w:pPr>
            <w:r>
              <w:rPr>
                <w:color w:val="000000"/>
                <w:sz w:val="18"/>
                <w:szCs w:val="18"/>
              </w:rPr>
              <w:t>6.2</w:t>
            </w:r>
            <w:r>
              <w:rPr>
                <w:color w:val="000000"/>
                <w:sz w:val="18"/>
                <w:szCs w:val="18"/>
              </w:rPr>
              <w:tab/>
            </w:r>
            <w:r>
              <w:rPr>
                <w:b/>
                <w:bCs/>
                <w:color w:val="000000"/>
                <w:sz w:val="18"/>
                <w:szCs w:val="18"/>
              </w:rPr>
              <w:t>Plánované cíle obnovy</w:t>
            </w:r>
          </w:p>
        </w:tc>
      </w:tr>
      <w:tr w:rsidR="009B1B7D" w14:paraId="46DD04CC" w14:textId="77777777" w:rsidTr="003342EF">
        <w:trPr>
          <w:trHeight w:val="639"/>
        </w:trPr>
        <w:tc>
          <w:tcPr>
            <w:tcW w:w="9184" w:type="dxa"/>
            <w:gridSpan w:val="2"/>
            <w:tcBorders>
              <w:left w:val="nil"/>
              <w:right w:val="nil"/>
            </w:tcBorders>
            <w:shd w:val="clear" w:color="auto" w:fill="D8E1F2"/>
          </w:tcPr>
          <w:p w14:paraId="43FFC95E" w14:textId="77777777" w:rsidR="009B1B7D" w:rsidRDefault="00D8719B">
            <w:pPr>
              <w:pBdr>
                <w:top w:val="nil"/>
                <w:left w:val="nil"/>
                <w:bottom w:val="nil"/>
                <w:right w:val="nil"/>
                <w:between w:val="nil"/>
              </w:pBdr>
              <w:spacing w:before="203"/>
              <w:ind w:left="43" w:right="429"/>
              <w:jc w:val="both"/>
              <w:rPr>
                <w:b/>
                <w:bCs/>
                <w:color w:val="000000"/>
                <w:sz w:val="18"/>
                <w:szCs w:val="18"/>
              </w:rPr>
            </w:pPr>
            <w:r>
              <w:rPr>
                <w:color w:val="000000"/>
                <w:sz w:val="18"/>
                <w:szCs w:val="18"/>
              </w:rPr>
              <w:t xml:space="preserve">6.2.1 </w:t>
            </w:r>
            <w:r>
              <w:rPr>
                <w:b/>
                <w:bCs/>
                <w:color w:val="000000"/>
                <w:sz w:val="18"/>
                <w:szCs w:val="18"/>
              </w:rPr>
              <w:t>Výjimka na základě čl. 4 odst. 2</w:t>
            </w:r>
          </w:p>
        </w:tc>
      </w:tr>
      <w:tr w:rsidR="009B1B7D" w14:paraId="5850C753" w14:textId="77777777" w:rsidTr="003342EF">
        <w:trPr>
          <w:trHeight w:val="852"/>
        </w:trPr>
        <w:tc>
          <w:tcPr>
            <w:tcW w:w="3467" w:type="dxa"/>
            <w:tcBorders>
              <w:left w:val="nil"/>
            </w:tcBorders>
            <w:shd w:val="clear" w:color="auto" w:fill="D8D8D8"/>
          </w:tcPr>
          <w:p w14:paraId="280DE44C" w14:textId="77777777" w:rsidR="009B1B7D" w:rsidRDefault="00D8719B">
            <w:pPr>
              <w:pBdr>
                <w:top w:val="nil"/>
                <w:left w:val="nil"/>
                <w:bottom w:val="nil"/>
                <w:right w:val="nil"/>
                <w:between w:val="nil"/>
              </w:pBdr>
              <w:tabs>
                <w:tab w:val="left" w:pos="836"/>
              </w:tabs>
              <w:spacing w:before="210"/>
              <w:ind w:left="836" w:right="429" w:hanging="794"/>
              <w:jc w:val="both"/>
              <w:rPr>
                <w:color w:val="000000"/>
                <w:sz w:val="18"/>
                <w:szCs w:val="18"/>
              </w:rPr>
            </w:pPr>
            <w:r>
              <w:rPr>
                <w:color w:val="000000"/>
                <w:sz w:val="18"/>
                <w:szCs w:val="18"/>
              </w:rPr>
              <w:t>6.2.1.1</w:t>
            </w:r>
            <w:r>
              <w:rPr>
                <w:color w:val="000000"/>
                <w:sz w:val="18"/>
                <w:szCs w:val="18"/>
              </w:rPr>
              <w:tab/>
              <w:t>Uplatnění výjimky stanovené v čl. 4 odst. 2</w:t>
            </w:r>
          </w:p>
        </w:tc>
        <w:tc>
          <w:tcPr>
            <w:tcW w:w="5717" w:type="dxa"/>
            <w:tcBorders>
              <w:right w:val="nil"/>
            </w:tcBorders>
          </w:tcPr>
          <w:p w14:paraId="37FBF773" w14:textId="31A4B600" w:rsidR="009B1B7D" w:rsidRDefault="0033125F">
            <w:pPr>
              <w:pBdr>
                <w:top w:val="nil"/>
                <w:left w:val="nil"/>
                <w:bottom w:val="nil"/>
                <w:right w:val="nil"/>
                <w:between w:val="nil"/>
              </w:pBdr>
              <w:spacing w:before="203"/>
              <w:ind w:left="105" w:right="429"/>
              <w:jc w:val="both"/>
              <w:rPr>
                <w:color w:val="000000"/>
                <w:sz w:val="18"/>
                <w:szCs w:val="18"/>
              </w:rPr>
            </w:pPr>
            <w:r w:rsidRPr="00CD7E47">
              <w:rPr>
                <w:strike/>
                <w:color w:val="000000"/>
                <w:sz w:val="18"/>
                <w:szCs w:val="18"/>
              </w:rPr>
              <w:t>Ano/</w:t>
            </w:r>
            <w:r>
              <w:rPr>
                <w:color w:val="000000"/>
                <w:sz w:val="18"/>
                <w:szCs w:val="18"/>
              </w:rPr>
              <w:t xml:space="preserve">Ne </w:t>
            </w:r>
            <w:r w:rsidRPr="00CD7E47">
              <w:rPr>
                <w:b/>
                <w:bCs/>
                <w:color w:val="000000"/>
                <w:sz w:val="18"/>
                <w:szCs w:val="18"/>
              </w:rPr>
              <w:t>(ČR nesplňuje podmínky pro využití výjimky)</w:t>
            </w:r>
          </w:p>
        </w:tc>
      </w:tr>
      <w:tr w:rsidR="009B1B7D" w14:paraId="3B15DFEF" w14:textId="77777777" w:rsidTr="003342EF">
        <w:trPr>
          <w:trHeight w:val="1492"/>
        </w:trPr>
        <w:tc>
          <w:tcPr>
            <w:tcW w:w="3467" w:type="dxa"/>
            <w:tcBorders>
              <w:left w:val="nil"/>
            </w:tcBorders>
            <w:shd w:val="clear" w:color="auto" w:fill="D8D8D8"/>
          </w:tcPr>
          <w:p w14:paraId="2DFB9F1C" w14:textId="77777777" w:rsidR="009B1B7D" w:rsidRDefault="00D8719B">
            <w:pPr>
              <w:pBdr>
                <w:top w:val="nil"/>
                <w:left w:val="nil"/>
                <w:bottom w:val="nil"/>
                <w:right w:val="nil"/>
                <w:between w:val="nil"/>
              </w:pBdr>
              <w:spacing w:before="210"/>
              <w:ind w:left="836" w:right="429" w:hanging="794"/>
              <w:jc w:val="both"/>
              <w:rPr>
                <w:color w:val="000000"/>
                <w:sz w:val="18"/>
                <w:szCs w:val="18"/>
              </w:rPr>
            </w:pPr>
            <w:r>
              <w:rPr>
                <w:color w:val="000000"/>
                <w:sz w:val="18"/>
                <w:szCs w:val="18"/>
              </w:rPr>
              <w:t>6.2.1.2 Pokud ano, uveďte velmi běžné a rozšířené typy stanovišť, které</w:t>
            </w:r>
          </w:p>
          <w:p w14:paraId="2913B47D"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pokrývají více než 3 % evropského území členského státu, vyloučené podle čl. 4 odst. 2.</w:t>
            </w:r>
          </w:p>
        </w:tc>
        <w:tc>
          <w:tcPr>
            <w:tcW w:w="5717" w:type="dxa"/>
            <w:tcBorders>
              <w:right w:val="nil"/>
            </w:tcBorders>
          </w:tcPr>
          <w:p w14:paraId="73FFE58A" w14:textId="77777777" w:rsidR="009B1B7D" w:rsidRDefault="00D8719B">
            <w:pPr>
              <w:pBdr>
                <w:top w:val="nil"/>
                <w:left w:val="nil"/>
                <w:bottom w:val="nil"/>
                <w:right w:val="nil"/>
                <w:between w:val="nil"/>
              </w:pBdr>
              <w:spacing w:before="203"/>
              <w:ind w:left="105" w:right="429"/>
              <w:jc w:val="both"/>
              <w:rPr>
                <w:color w:val="000000"/>
                <w:sz w:val="18"/>
                <w:szCs w:val="18"/>
              </w:rPr>
            </w:pPr>
            <w:r>
              <w:rPr>
                <w:color w:val="000000"/>
                <w:sz w:val="18"/>
                <w:szCs w:val="18"/>
              </w:rPr>
              <w:t>Uveďte jeden nebo více typů stanovišť ze seznamu kódů stanovišť</w:t>
            </w:r>
          </w:p>
        </w:tc>
      </w:tr>
      <w:tr w:rsidR="009B1B7D" w14:paraId="0CE5CE3F" w14:textId="77777777" w:rsidTr="003342EF">
        <w:trPr>
          <w:trHeight w:val="1492"/>
        </w:trPr>
        <w:tc>
          <w:tcPr>
            <w:tcW w:w="3467" w:type="dxa"/>
            <w:tcBorders>
              <w:left w:val="nil"/>
            </w:tcBorders>
            <w:shd w:val="clear" w:color="auto" w:fill="D8D8D8"/>
          </w:tcPr>
          <w:p w14:paraId="513CB6F4" w14:textId="77777777" w:rsidR="009B1B7D" w:rsidRDefault="00D8719B">
            <w:pPr>
              <w:pBdr>
                <w:top w:val="nil"/>
                <w:left w:val="nil"/>
                <w:bottom w:val="nil"/>
                <w:right w:val="nil"/>
                <w:between w:val="nil"/>
              </w:pBdr>
              <w:tabs>
                <w:tab w:val="left" w:pos="836"/>
              </w:tabs>
              <w:spacing w:before="211"/>
              <w:ind w:left="836" w:right="429" w:hanging="794"/>
              <w:jc w:val="both"/>
              <w:rPr>
                <w:color w:val="000000"/>
                <w:sz w:val="18"/>
                <w:szCs w:val="18"/>
              </w:rPr>
            </w:pPr>
            <w:r>
              <w:rPr>
                <w:color w:val="000000"/>
                <w:sz w:val="18"/>
                <w:szCs w:val="18"/>
              </w:rPr>
              <w:t>6.2.1.3</w:t>
            </w:r>
            <w:r>
              <w:rPr>
                <w:color w:val="000000"/>
                <w:sz w:val="18"/>
                <w:szCs w:val="18"/>
              </w:rPr>
              <w:tab/>
              <w:t>Uveďte pro každý určený velmi běžný a rozšířený typ stanoviště odhadovaný procentní podíl zvolený podle čl. 4 odst. 2</w:t>
            </w:r>
          </w:p>
          <w:p w14:paraId="21439465"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a příslušnou oblast pro rok 2050</w:t>
            </w:r>
          </w:p>
        </w:tc>
        <w:tc>
          <w:tcPr>
            <w:tcW w:w="5717" w:type="dxa"/>
            <w:tcBorders>
              <w:right w:val="nil"/>
            </w:tcBorders>
          </w:tcPr>
          <w:p w14:paraId="38A0B3CB" w14:textId="77777777" w:rsidR="009B1B7D" w:rsidRDefault="00D8719B">
            <w:pPr>
              <w:numPr>
                <w:ilvl w:val="0"/>
                <w:numId w:val="5"/>
              </w:numPr>
              <w:pBdr>
                <w:top w:val="nil"/>
                <w:left w:val="nil"/>
                <w:bottom w:val="nil"/>
                <w:right w:val="nil"/>
                <w:between w:val="nil"/>
              </w:pBdr>
              <w:tabs>
                <w:tab w:val="left" w:pos="445"/>
              </w:tabs>
              <w:spacing w:before="211"/>
              <w:ind w:right="429"/>
              <w:jc w:val="both"/>
              <w:rPr>
                <w:color w:val="000000"/>
                <w:sz w:val="18"/>
                <w:szCs w:val="18"/>
              </w:rPr>
            </w:pPr>
            <w:r>
              <w:rPr>
                <w:color w:val="000000"/>
                <w:sz w:val="18"/>
                <w:szCs w:val="18"/>
              </w:rPr>
              <w:t>procentní podíl mezi 80 a 90 % plochy, která podle odhadů „není v dobrém stavu“ a má být do roku 2050 uvedena do lepšího stavu</w:t>
            </w:r>
          </w:p>
          <w:p w14:paraId="081E4911" w14:textId="77777777" w:rsidR="009B1B7D" w:rsidRDefault="00D8719B">
            <w:pPr>
              <w:numPr>
                <w:ilvl w:val="0"/>
                <w:numId w:val="5"/>
              </w:numPr>
              <w:pBdr>
                <w:top w:val="nil"/>
                <w:left w:val="nil"/>
                <w:bottom w:val="nil"/>
                <w:right w:val="nil"/>
                <w:between w:val="nil"/>
              </w:pBdr>
              <w:tabs>
                <w:tab w:val="left" w:pos="443"/>
                <w:tab w:val="left" w:pos="445"/>
              </w:tabs>
              <w:ind w:right="429"/>
              <w:jc w:val="both"/>
              <w:rPr>
                <w:color w:val="000000"/>
                <w:sz w:val="18"/>
                <w:szCs w:val="18"/>
              </w:rPr>
            </w:pPr>
            <w:r>
              <w:rPr>
                <w:color w:val="000000"/>
                <w:sz w:val="18"/>
                <w:szCs w:val="18"/>
              </w:rPr>
              <w:t>plocha, která má být do roku 2050 uvedena do lepšího stavu (co nejpřesnější odhad nebo rozmezí, v km</w:t>
            </w:r>
            <w:r>
              <w:rPr>
                <w:color w:val="000000"/>
                <w:sz w:val="18"/>
                <w:szCs w:val="18"/>
                <w:vertAlign w:val="superscript"/>
              </w:rPr>
              <w:t>2</w:t>
            </w:r>
            <w:r>
              <w:rPr>
                <w:color w:val="000000"/>
                <w:sz w:val="18"/>
                <w:szCs w:val="18"/>
              </w:rPr>
              <w:t>)</w:t>
            </w:r>
          </w:p>
        </w:tc>
      </w:tr>
      <w:tr w:rsidR="009B1B7D" w14:paraId="7AD4BB44" w14:textId="77777777" w:rsidTr="003342EF">
        <w:trPr>
          <w:trHeight w:val="1918"/>
        </w:trPr>
        <w:tc>
          <w:tcPr>
            <w:tcW w:w="3467" w:type="dxa"/>
            <w:tcBorders>
              <w:left w:val="nil"/>
            </w:tcBorders>
            <w:shd w:val="clear" w:color="auto" w:fill="D8D8D8"/>
          </w:tcPr>
          <w:p w14:paraId="6725FBC9" w14:textId="77777777" w:rsidR="009B1B7D" w:rsidRDefault="00D8719B">
            <w:pPr>
              <w:pBdr>
                <w:top w:val="nil"/>
                <w:left w:val="nil"/>
                <w:bottom w:val="nil"/>
                <w:right w:val="nil"/>
                <w:between w:val="nil"/>
              </w:pBdr>
              <w:tabs>
                <w:tab w:val="left" w:pos="836"/>
              </w:tabs>
              <w:spacing w:before="203"/>
              <w:ind w:left="43" w:right="429"/>
              <w:jc w:val="both"/>
              <w:rPr>
                <w:color w:val="000000"/>
                <w:sz w:val="18"/>
                <w:szCs w:val="18"/>
              </w:rPr>
            </w:pPr>
            <w:r>
              <w:rPr>
                <w:color w:val="000000"/>
                <w:sz w:val="18"/>
                <w:szCs w:val="18"/>
              </w:rPr>
              <w:lastRenderedPageBreak/>
              <w:t>6.2.1.4</w:t>
            </w:r>
            <w:r>
              <w:rPr>
                <w:color w:val="000000"/>
                <w:sz w:val="18"/>
                <w:szCs w:val="18"/>
              </w:rPr>
              <w:tab/>
              <w:t>U každého velmi běžného</w:t>
            </w:r>
          </w:p>
          <w:p w14:paraId="37393100" w14:textId="77777777" w:rsidR="009B1B7D" w:rsidRDefault="00D8719B">
            <w:pPr>
              <w:pBdr>
                <w:top w:val="nil"/>
                <w:left w:val="nil"/>
                <w:bottom w:val="nil"/>
                <w:right w:val="nil"/>
                <w:between w:val="nil"/>
              </w:pBdr>
              <w:spacing w:before="2"/>
              <w:ind w:left="836" w:right="429"/>
              <w:jc w:val="both"/>
              <w:rPr>
                <w:color w:val="000000"/>
                <w:sz w:val="18"/>
                <w:szCs w:val="18"/>
              </w:rPr>
            </w:pPr>
            <w:r>
              <w:rPr>
                <w:color w:val="000000"/>
                <w:sz w:val="18"/>
                <w:szCs w:val="18"/>
              </w:rPr>
              <w:t>a rozšířeného typu stanoviště odůvodněte, jak stanovené procentní podíly nebrání dosažení nebo zachování příznivého stavu daného typu stanoviště z hlediska ochrany (čl. 15 odst. 3 písm. e))</w:t>
            </w:r>
          </w:p>
        </w:tc>
        <w:tc>
          <w:tcPr>
            <w:tcW w:w="5717" w:type="dxa"/>
            <w:tcBorders>
              <w:right w:val="nil"/>
            </w:tcBorders>
          </w:tcPr>
          <w:p w14:paraId="2819A4D1" w14:textId="77777777" w:rsidR="009B1B7D" w:rsidRDefault="00D8719B">
            <w:pPr>
              <w:pBdr>
                <w:top w:val="nil"/>
                <w:left w:val="nil"/>
                <w:bottom w:val="nil"/>
                <w:right w:val="nil"/>
                <w:between w:val="nil"/>
              </w:pBdr>
              <w:spacing w:before="203"/>
              <w:ind w:left="105" w:right="429"/>
              <w:jc w:val="both"/>
              <w:rPr>
                <w:color w:val="000000"/>
                <w:sz w:val="18"/>
                <w:szCs w:val="18"/>
              </w:rPr>
            </w:pPr>
            <w:r>
              <w:rPr>
                <w:color w:val="000000"/>
                <w:sz w:val="18"/>
                <w:szCs w:val="18"/>
              </w:rPr>
              <w:t>Volný text, pokud možno max. 3 000 znaků.</w:t>
            </w:r>
          </w:p>
        </w:tc>
      </w:tr>
    </w:tbl>
    <w:tbl>
      <w:tblPr>
        <w:tblStyle w:val="a9"/>
        <w:tblW w:w="918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67"/>
        <w:gridCol w:w="5717"/>
      </w:tblGrid>
      <w:tr w:rsidR="009B1B7D" w14:paraId="6AD50E00" w14:textId="77777777" w:rsidTr="003342EF">
        <w:trPr>
          <w:trHeight w:val="669"/>
        </w:trPr>
        <w:tc>
          <w:tcPr>
            <w:tcW w:w="9184" w:type="dxa"/>
            <w:gridSpan w:val="2"/>
            <w:tcBorders>
              <w:left w:val="nil"/>
              <w:right w:val="nil"/>
            </w:tcBorders>
            <w:shd w:val="clear" w:color="auto" w:fill="D8E1F2"/>
          </w:tcPr>
          <w:p w14:paraId="672E0079" w14:textId="77777777" w:rsidR="009B1B7D" w:rsidRDefault="00D8719B">
            <w:pPr>
              <w:pBdr>
                <w:top w:val="nil"/>
                <w:left w:val="nil"/>
                <w:bottom w:val="nil"/>
                <w:right w:val="nil"/>
                <w:between w:val="nil"/>
              </w:pBdr>
              <w:spacing w:before="218"/>
              <w:ind w:left="43" w:right="429"/>
              <w:jc w:val="both"/>
              <w:rPr>
                <w:b/>
                <w:bCs/>
                <w:color w:val="000000"/>
                <w:sz w:val="18"/>
                <w:szCs w:val="18"/>
              </w:rPr>
            </w:pPr>
            <w:r>
              <w:rPr>
                <w:color w:val="000000"/>
                <w:sz w:val="18"/>
                <w:szCs w:val="18"/>
              </w:rPr>
              <w:t xml:space="preserve">6.2.2 </w:t>
            </w:r>
            <w:r>
              <w:rPr>
                <w:b/>
                <w:bCs/>
                <w:color w:val="000000"/>
                <w:sz w:val="18"/>
                <w:szCs w:val="18"/>
              </w:rPr>
              <w:t>Zlepšení stavu stanoviš</w:t>
            </w:r>
            <w:r>
              <w:rPr>
                <w:b/>
                <w:bCs/>
                <w:sz w:val="18"/>
                <w:szCs w:val="18"/>
              </w:rPr>
              <w:t>ť</w:t>
            </w:r>
            <w:r>
              <w:rPr>
                <w:b/>
                <w:bCs/>
                <w:color w:val="000000"/>
                <w:sz w:val="18"/>
                <w:szCs w:val="18"/>
              </w:rPr>
              <w:t xml:space="preserve"> do roku 2030 (čl. 4 odst. 1 písm. a))</w:t>
            </w:r>
          </w:p>
        </w:tc>
      </w:tr>
      <w:tr w:rsidR="009B1B7D" w14:paraId="7AFE5F8C" w14:textId="77777777" w:rsidTr="003342EF">
        <w:trPr>
          <w:trHeight w:val="669"/>
        </w:trPr>
        <w:tc>
          <w:tcPr>
            <w:tcW w:w="9184" w:type="dxa"/>
            <w:gridSpan w:val="2"/>
            <w:tcBorders>
              <w:left w:val="nil"/>
              <w:right w:val="nil"/>
            </w:tcBorders>
            <w:shd w:val="clear" w:color="auto" w:fill="D8D8D8"/>
          </w:tcPr>
          <w:p w14:paraId="0A87135C" w14:textId="77777777" w:rsidR="009B1B7D" w:rsidRDefault="00D8719B">
            <w:pPr>
              <w:pBdr>
                <w:top w:val="nil"/>
                <w:left w:val="nil"/>
                <w:bottom w:val="nil"/>
                <w:right w:val="nil"/>
                <w:between w:val="nil"/>
              </w:pBdr>
              <w:spacing w:before="218"/>
              <w:ind w:left="43" w:right="429"/>
              <w:jc w:val="both"/>
              <w:rPr>
                <w:color w:val="000000"/>
                <w:sz w:val="18"/>
                <w:szCs w:val="18"/>
              </w:rPr>
            </w:pPr>
            <w:r>
              <w:rPr>
                <w:color w:val="000000"/>
                <w:sz w:val="18"/>
                <w:szCs w:val="18"/>
              </w:rPr>
              <w:t xml:space="preserve">Za všechny typy stanovišť v příloze I nařízení </w:t>
            </w:r>
            <w:r>
              <w:rPr>
                <w:b/>
                <w:bCs/>
                <w:color w:val="000000"/>
                <w:sz w:val="18"/>
                <w:szCs w:val="18"/>
              </w:rPr>
              <w:t xml:space="preserve">společně </w:t>
            </w:r>
            <w:r>
              <w:rPr>
                <w:color w:val="000000"/>
                <w:sz w:val="18"/>
                <w:szCs w:val="18"/>
              </w:rPr>
              <w:t>je nutné vyplnit následující oddíl:</w:t>
            </w:r>
          </w:p>
        </w:tc>
      </w:tr>
      <w:tr w:rsidR="009B1B7D" w14:paraId="63849C11" w14:textId="77777777" w:rsidTr="003342EF">
        <w:trPr>
          <w:trHeight w:val="661"/>
        </w:trPr>
        <w:tc>
          <w:tcPr>
            <w:tcW w:w="3467" w:type="dxa"/>
            <w:vMerge w:val="restart"/>
            <w:tcBorders>
              <w:left w:val="nil"/>
            </w:tcBorders>
            <w:shd w:val="clear" w:color="auto" w:fill="D8D8D8"/>
          </w:tcPr>
          <w:p w14:paraId="0BA487BB" w14:textId="77777777" w:rsidR="009B1B7D" w:rsidRDefault="009B1B7D">
            <w:pPr>
              <w:pBdr>
                <w:top w:val="nil"/>
                <w:left w:val="nil"/>
                <w:bottom w:val="nil"/>
                <w:right w:val="nil"/>
                <w:between w:val="nil"/>
              </w:pBdr>
              <w:spacing w:before="2"/>
              <w:ind w:right="429"/>
              <w:jc w:val="both"/>
              <w:rPr>
                <w:color w:val="000000"/>
                <w:sz w:val="18"/>
                <w:szCs w:val="18"/>
              </w:rPr>
            </w:pPr>
          </w:p>
          <w:p w14:paraId="41F7CCCD"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6.2.2.1 Skupiny (a nepovinně typy) stanovišť, na něž se vztahují opatření na obnovu</w:t>
            </w:r>
          </w:p>
        </w:tc>
        <w:tc>
          <w:tcPr>
            <w:tcW w:w="5717" w:type="dxa"/>
            <w:tcBorders>
              <w:bottom w:val="nil"/>
              <w:right w:val="nil"/>
            </w:tcBorders>
          </w:tcPr>
          <w:p w14:paraId="39A1E6D7" w14:textId="77777777" w:rsidR="009B1B7D" w:rsidRDefault="00D8719B">
            <w:pPr>
              <w:pBdr>
                <w:top w:val="nil"/>
                <w:left w:val="nil"/>
                <w:bottom w:val="nil"/>
                <w:right w:val="nil"/>
                <w:between w:val="nil"/>
              </w:pBdr>
              <w:tabs>
                <w:tab w:val="left" w:pos="445"/>
              </w:tabs>
              <w:spacing w:before="213"/>
              <w:ind w:left="445" w:right="429" w:hanging="341"/>
              <w:jc w:val="both"/>
              <w:rPr>
                <w:color w:val="000000"/>
                <w:sz w:val="18"/>
                <w:szCs w:val="18"/>
              </w:rPr>
            </w:pPr>
            <w:r>
              <w:rPr>
                <w:color w:val="000000"/>
                <w:sz w:val="18"/>
                <w:szCs w:val="18"/>
              </w:rPr>
              <w:t>a)</w:t>
            </w:r>
            <w:r>
              <w:rPr>
                <w:color w:val="000000"/>
                <w:sz w:val="18"/>
                <w:szCs w:val="18"/>
              </w:rPr>
              <w:tab/>
              <w:t>uveďte jednu nebo více skupin stanovišť ze seznamu kódů skupin stanovišť</w:t>
            </w:r>
          </w:p>
          <w:p w14:paraId="066FE420" w14:textId="77777777" w:rsidR="0033125F" w:rsidRDefault="0033125F" w:rsidP="0033125F">
            <w:pPr>
              <w:pBdr>
                <w:top w:val="nil"/>
                <w:left w:val="nil"/>
                <w:bottom w:val="nil"/>
                <w:right w:val="nil"/>
                <w:between w:val="nil"/>
              </w:pBdr>
              <w:tabs>
                <w:tab w:val="left" w:pos="445"/>
              </w:tabs>
              <w:spacing w:before="213"/>
              <w:ind w:left="445" w:right="429" w:hanging="341"/>
              <w:jc w:val="both"/>
              <w:rPr>
                <w:b/>
                <w:bCs/>
                <w:sz w:val="18"/>
                <w:szCs w:val="18"/>
              </w:rPr>
            </w:pPr>
            <w:r>
              <w:rPr>
                <w:b/>
                <w:bCs/>
                <w:sz w:val="18"/>
                <w:szCs w:val="18"/>
              </w:rPr>
              <w:t>Stanoviště</w:t>
            </w:r>
            <w:r w:rsidRPr="00CD7E47">
              <w:rPr>
                <w:b/>
                <w:bCs/>
                <w:sz w:val="18"/>
                <w:szCs w:val="18"/>
              </w:rPr>
              <w:t xml:space="preserve"> uvedena u jednotlivých opatření ke čl. 4.</w:t>
            </w:r>
          </w:p>
          <w:p w14:paraId="0D8F562D" w14:textId="77777777" w:rsidR="00DC146D" w:rsidRDefault="00DC146D" w:rsidP="00DC146D">
            <w:pPr>
              <w:pBdr>
                <w:top w:val="nil"/>
                <w:left w:val="nil"/>
                <w:bottom w:val="nil"/>
                <w:right w:val="nil"/>
                <w:between w:val="nil"/>
              </w:pBdr>
              <w:spacing w:before="1"/>
              <w:ind w:left="105" w:right="429"/>
              <w:jc w:val="both"/>
              <w:rPr>
                <w:b/>
                <w:bCs/>
                <w:color w:val="000000"/>
                <w:sz w:val="18"/>
                <w:szCs w:val="18"/>
              </w:rPr>
            </w:pPr>
            <w:r w:rsidRPr="00DC146D">
              <w:rPr>
                <w:b/>
                <w:bCs/>
                <w:color w:val="000000"/>
                <w:sz w:val="18"/>
                <w:szCs w:val="18"/>
              </w:rPr>
              <w:t>Kódy stanovišť pro opatření článku 4:</w:t>
            </w:r>
          </w:p>
          <w:p w14:paraId="4EE9B8D0" w14:textId="77777777" w:rsidR="00DC146D" w:rsidRPr="00DC146D" w:rsidRDefault="00DC146D" w:rsidP="00DC146D">
            <w:pPr>
              <w:pBdr>
                <w:top w:val="nil"/>
                <w:left w:val="nil"/>
                <w:bottom w:val="nil"/>
                <w:right w:val="nil"/>
                <w:between w:val="nil"/>
              </w:pBdr>
              <w:spacing w:before="1"/>
              <w:ind w:left="105" w:right="429"/>
              <w:jc w:val="both"/>
              <w:rPr>
                <w:color w:val="000000"/>
                <w:sz w:val="18"/>
                <w:szCs w:val="18"/>
              </w:rPr>
            </w:pPr>
            <w:r w:rsidRPr="00DC146D">
              <w:rPr>
                <w:color w:val="000000"/>
                <w:sz w:val="18"/>
                <w:szCs w:val="18"/>
              </w:rPr>
              <w:t>1340,2330,3130,3140,3150,3160,3220,3240,3260,3270,4030,4060,4070,4080,5130,6110,6150,6190,6210,6230,6240,6250,6260,6410,6430,6440,6510,6520,7110,7120,7140,7150,7220,7230,8150,8160,8210,8220,8230,8310,9110,9130,9140,9150,9170,9180,9190,9410,40A0,91D0,91E0,91F0,91G0,91H0,91I0,91T0,91U0</w:t>
            </w:r>
          </w:p>
          <w:p w14:paraId="5A78B355" w14:textId="48A3D484" w:rsidR="00DC146D" w:rsidRPr="0033125F" w:rsidRDefault="00DC146D" w:rsidP="0033125F">
            <w:pPr>
              <w:pBdr>
                <w:top w:val="nil"/>
                <w:left w:val="nil"/>
                <w:bottom w:val="nil"/>
                <w:right w:val="nil"/>
                <w:between w:val="nil"/>
              </w:pBdr>
              <w:tabs>
                <w:tab w:val="left" w:pos="445"/>
              </w:tabs>
              <w:spacing w:before="213"/>
              <w:ind w:left="445" w:right="429" w:hanging="341"/>
              <w:jc w:val="both"/>
              <w:rPr>
                <w:b/>
                <w:bCs/>
                <w:sz w:val="18"/>
                <w:szCs w:val="18"/>
              </w:rPr>
            </w:pPr>
          </w:p>
        </w:tc>
      </w:tr>
      <w:tr w:rsidR="009B1B7D" w14:paraId="7C3E77AA" w14:textId="77777777" w:rsidTr="003342EF">
        <w:trPr>
          <w:trHeight w:val="632"/>
        </w:trPr>
        <w:tc>
          <w:tcPr>
            <w:tcW w:w="3467" w:type="dxa"/>
            <w:vMerge/>
            <w:tcBorders>
              <w:left w:val="nil"/>
            </w:tcBorders>
            <w:shd w:val="clear" w:color="auto" w:fill="D8D8D8"/>
          </w:tcPr>
          <w:p w14:paraId="7164305C" w14:textId="77777777" w:rsidR="009B1B7D" w:rsidRDefault="009B1B7D">
            <w:pPr>
              <w:pBdr>
                <w:top w:val="nil"/>
                <w:left w:val="nil"/>
                <w:bottom w:val="nil"/>
                <w:right w:val="nil"/>
                <w:between w:val="nil"/>
              </w:pBdr>
              <w:jc w:val="both"/>
              <w:rPr>
                <w:color w:val="000000"/>
                <w:sz w:val="18"/>
                <w:szCs w:val="18"/>
              </w:rPr>
            </w:pPr>
          </w:p>
        </w:tc>
        <w:tc>
          <w:tcPr>
            <w:tcW w:w="5717" w:type="dxa"/>
            <w:tcBorders>
              <w:top w:val="nil"/>
              <w:bottom w:val="nil"/>
              <w:right w:val="nil"/>
            </w:tcBorders>
            <w:shd w:val="clear" w:color="auto" w:fill="C6EAFF"/>
          </w:tcPr>
          <w:p w14:paraId="2BA020C0" w14:textId="00196C9C"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b)</w:t>
            </w:r>
            <w:r w:rsidR="0058274A">
              <w:rPr>
                <w:color w:val="000000"/>
                <w:sz w:val="18"/>
                <w:szCs w:val="18"/>
              </w:rPr>
              <w:t xml:space="preserve"> </w:t>
            </w:r>
            <w:r>
              <w:rPr>
                <w:color w:val="000000"/>
                <w:sz w:val="18"/>
                <w:szCs w:val="18"/>
              </w:rPr>
              <w:t>uveďte jeden nebo více typů stanovišť ze seznamu kódů stanovišť</w:t>
            </w:r>
          </w:p>
          <w:p w14:paraId="39152BCF" w14:textId="77777777" w:rsidR="009B1B7D" w:rsidRDefault="00D8719B">
            <w:pPr>
              <w:pBdr>
                <w:top w:val="nil"/>
                <w:left w:val="nil"/>
                <w:bottom w:val="nil"/>
                <w:right w:val="nil"/>
                <w:between w:val="nil"/>
              </w:pBdr>
              <w:ind w:left="445" w:right="429"/>
              <w:jc w:val="both"/>
              <w:rPr>
                <w:color w:val="000000"/>
                <w:sz w:val="18"/>
                <w:szCs w:val="18"/>
              </w:rPr>
            </w:pPr>
            <w:r>
              <w:rPr>
                <w:color w:val="000000"/>
                <w:sz w:val="18"/>
                <w:szCs w:val="18"/>
              </w:rPr>
              <w:t>(nepovinné)</w:t>
            </w:r>
          </w:p>
        </w:tc>
      </w:tr>
      <w:tr w:rsidR="009B1B7D" w14:paraId="252E2264" w14:textId="77777777" w:rsidTr="003342EF">
        <w:trPr>
          <w:trHeight w:val="661"/>
        </w:trPr>
        <w:tc>
          <w:tcPr>
            <w:tcW w:w="3467" w:type="dxa"/>
            <w:vMerge w:val="restart"/>
            <w:tcBorders>
              <w:left w:val="nil"/>
            </w:tcBorders>
            <w:shd w:val="clear" w:color="auto" w:fill="D8D8D8"/>
          </w:tcPr>
          <w:p w14:paraId="0381C24D" w14:textId="77777777" w:rsidR="009B1B7D" w:rsidRDefault="009B1B7D">
            <w:pPr>
              <w:pBdr>
                <w:top w:val="nil"/>
                <w:left w:val="nil"/>
                <w:bottom w:val="nil"/>
                <w:right w:val="nil"/>
                <w:between w:val="nil"/>
              </w:pBdr>
              <w:spacing w:before="3"/>
              <w:ind w:right="429"/>
              <w:jc w:val="both"/>
              <w:rPr>
                <w:color w:val="000000"/>
                <w:sz w:val="18"/>
                <w:szCs w:val="18"/>
              </w:rPr>
            </w:pPr>
          </w:p>
          <w:p w14:paraId="2407BC19"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6.2.2.2</w:t>
            </w:r>
            <w:r>
              <w:rPr>
                <w:color w:val="000000"/>
                <w:sz w:val="18"/>
                <w:szCs w:val="18"/>
              </w:rPr>
              <w:tab/>
              <w:t>Orientační celková rozloha stanovišť, na něž se vztahují opatření na obnovu (čl. 15 odst. 3 písm. a))</w:t>
            </w:r>
          </w:p>
        </w:tc>
        <w:tc>
          <w:tcPr>
            <w:tcW w:w="5717" w:type="dxa"/>
            <w:tcBorders>
              <w:top w:val="nil"/>
              <w:bottom w:val="nil"/>
              <w:right w:val="nil"/>
            </w:tcBorders>
          </w:tcPr>
          <w:p w14:paraId="0C2E9844" w14:textId="77777777" w:rsidR="009B1B7D" w:rsidRDefault="00D8719B">
            <w:pPr>
              <w:pBdr>
                <w:top w:val="nil"/>
                <w:left w:val="nil"/>
                <w:bottom w:val="nil"/>
                <w:right w:val="nil"/>
                <w:between w:val="nil"/>
              </w:pBdr>
              <w:tabs>
                <w:tab w:val="left" w:pos="445"/>
              </w:tabs>
              <w:spacing w:before="213"/>
              <w:ind w:left="445" w:right="429" w:hanging="341"/>
              <w:jc w:val="both"/>
              <w:rPr>
                <w:color w:val="000000"/>
                <w:sz w:val="18"/>
                <w:szCs w:val="18"/>
              </w:rPr>
            </w:pPr>
            <w:r>
              <w:rPr>
                <w:color w:val="000000"/>
                <w:sz w:val="18"/>
                <w:szCs w:val="18"/>
              </w:rPr>
              <w:t>a)</w:t>
            </w:r>
            <w:r>
              <w:rPr>
                <w:color w:val="000000"/>
                <w:sz w:val="18"/>
                <w:szCs w:val="18"/>
              </w:rPr>
              <w:tab/>
              <w:t>co nejpřesnější odhad (v km</w:t>
            </w:r>
            <w:r>
              <w:rPr>
                <w:color w:val="000000"/>
                <w:sz w:val="18"/>
                <w:szCs w:val="18"/>
                <w:vertAlign w:val="superscript"/>
              </w:rPr>
              <w:t>2</w:t>
            </w:r>
            <w:r>
              <w:rPr>
                <w:color w:val="000000"/>
                <w:sz w:val="18"/>
                <w:szCs w:val="18"/>
              </w:rPr>
              <w:t>) – odpovídající min. 30 % celkové rozlohy všech typů stanovišť, které nejsou v dobrém stavu</w:t>
            </w:r>
          </w:p>
          <w:p w14:paraId="57C7C06E" w14:textId="729410A3" w:rsidR="0033125F" w:rsidRDefault="0033125F">
            <w:pPr>
              <w:pBdr>
                <w:top w:val="nil"/>
                <w:left w:val="nil"/>
                <w:bottom w:val="nil"/>
                <w:right w:val="nil"/>
                <w:between w:val="nil"/>
              </w:pBdr>
              <w:tabs>
                <w:tab w:val="left" w:pos="445"/>
              </w:tabs>
              <w:spacing w:before="213"/>
              <w:ind w:left="445" w:right="429" w:hanging="341"/>
              <w:jc w:val="both"/>
              <w:rPr>
                <w:color w:val="000000"/>
                <w:sz w:val="18"/>
                <w:szCs w:val="18"/>
              </w:rPr>
            </w:pPr>
            <w:r w:rsidRPr="00CD7E47">
              <w:rPr>
                <w:b/>
                <w:bCs/>
                <w:color w:val="000000"/>
                <w:sz w:val="18"/>
                <w:szCs w:val="18"/>
              </w:rPr>
              <w:t>viz. 6.1.3.1</w:t>
            </w:r>
          </w:p>
        </w:tc>
      </w:tr>
      <w:tr w:rsidR="009B1B7D" w14:paraId="4F2772BE" w14:textId="77777777" w:rsidTr="003342EF">
        <w:trPr>
          <w:trHeight w:val="425"/>
        </w:trPr>
        <w:tc>
          <w:tcPr>
            <w:tcW w:w="3467" w:type="dxa"/>
            <w:vMerge/>
            <w:tcBorders>
              <w:left w:val="nil"/>
            </w:tcBorders>
            <w:shd w:val="clear" w:color="auto" w:fill="D8D8D8"/>
          </w:tcPr>
          <w:p w14:paraId="75EA156A" w14:textId="77777777" w:rsidR="009B1B7D" w:rsidRDefault="009B1B7D">
            <w:pPr>
              <w:pBdr>
                <w:top w:val="nil"/>
                <w:left w:val="nil"/>
                <w:bottom w:val="nil"/>
                <w:right w:val="nil"/>
                <w:between w:val="nil"/>
              </w:pBdr>
              <w:jc w:val="both"/>
              <w:rPr>
                <w:color w:val="000000"/>
                <w:sz w:val="18"/>
                <w:szCs w:val="18"/>
              </w:rPr>
            </w:pPr>
          </w:p>
        </w:tc>
        <w:tc>
          <w:tcPr>
            <w:tcW w:w="5717" w:type="dxa"/>
            <w:tcBorders>
              <w:top w:val="nil"/>
              <w:bottom w:val="nil"/>
              <w:right w:val="nil"/>
            </w:tcBorders>
            <w:shd w:val="clear" w:color="auto" w:fill="C6EAFF"/>
          </w:tcPr>
          <w:p w14:paraId="30448177"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b) rozmezí (v km</w:t>
            </w:r>
            <w:r>
              <w:rPr>
                <w:color w:val="000000"/>
                <w:sz w:val="18"/>
                <w:szCs w:val="18"/>
                <w:vertAlign w:val="superscript"/>
              </w:rPr>
              <w:t>2</w:t>
            </w:r>
            <w:r>
              <w:rPr>
                <w:color w:val="000000"/>
                <w:sz w:val="18"/>
                <w:szCs w:val="18"/>
              </w:rPr>
              <w:t>, nepovinné)</w:t>
            </w:r>
          </w:p>
        </w:tc>
      </w:tr>
      <w:tr w:rsidR="009B1B7D" w14:paraId="3775236B" w14:textId="77777777" w:rsidTr="003342EF">
        <w:trPr>
          <w:trHeight w:val="192"/>
        </w:trPr>
        <w:tc>
          <w:tcPr>
            <w:tcW w:w="3467" w:type="dxa"/>
            <w:vMerge/>
            <w:tcBorders>
              <w:left w:val="nil"/>
            </w:tcBorders>
            <w:shd w:val="clear" w:color="auto" w:fill="D8D8D8"/>
          </w:tcPr>
          <w:p w14:paraId="3769CBED" w14:textId="77777777" w:rsidR="009B1B7D" w:rsidRDefault="009B1B7D">
            <w:pPr>
              <w:pBdr>
                <w:top w:val="nil"/>
                <w:left w:val="nil"/>
                <w:bottom w:val="nil"/>
                <w:right w:val="nil"/>
                <w:between w:val="nil"/>
              </w:pBdr>
              <w:jc w:val="both"/>
              <w:rPr>
                <w:color w:val="000000"/>
                <w:sz w:val="18"/>
                <w:szCs w:val="18"/>
              </w:rPr>
            </w:pPr>
          </w:p>
        </w:tc>
        <w:tc>
          <w:tcPr>
            <w:tcW w:w="5717" w:type="dxa"/>
            <w:tcBorders>
              <w:top w:val="nil"/>
              <w:right w:val="nil"/>
            </w:tcBorders>
          </w:tcPr>
          <w:p w14:paraId="70C101F6" w14:textId="77777777" w:rsidR="009B1B7D" w:rsidRDefault="009B1B7D">
            <w:pPr>
              <w:pBdr>
                <w:top w:val="nil"/>
                <w:left w:val="nil"/>
                <w:bottom w:val="nil"/>
                <w:right w:val="nil"/>
                <w:between w:val="nil"/>
              </w:pBdr>
              <w:ind w:right="429"/>
              <w:jc w:val="both"/>
              <w:rPr>
                <w:rFonts w:ascii="Times New Roman" w:eastAsia="Times New Roman" w:hAnsi="Times New Roman" w:cs="Times New Roman"/>
                <w:color w:val="000000"/>
                <w:sz w:val="18"/>
                <w:szCs w:val="18"/>
              </w:rPr>
            </w:pPr>
          </w:p>
        </w:tc>
      </w:tr>
      <w:tr w:rsidR="009B1B7D" w14:paraId="56F552D1" w14:textId="77777777" w:rsidTr="003342EF">
        <w:trPr>
          <w:trHeight w:val="1096"/>
        </w:trPr>
        <w:tc>
          <w:tcPr>
            <w:tcW w:w="3467" w:type="dxa"/>
            <w:tcBorders>
              <w:left w:val="nil"/>
            </w:tcBorders>
            <w:shd w:val="clear" w:color="auto" w:fill="D8D8D8"/>
          </w:tcPr>
          <w:p w14:paraId="23DC8CD3" w14:textId="77777777" w:rsidR="009B1B7D" w:rsidRDefault="009B1B7D">
            <w:pPr>
              <w:pBdr>
                <w:top w:val="nil"/>
                <w:left w:val="nil"/>
                <w:bottom w:val="nil"/>
                <w:right w:val="nil"/>
                <w:between w:val="nil"/>
              </w:pBdr>
              <w:spacing w:before="3"/>
              <w:ind w:right="429"/>
              <w:jc w:val="both"/>
              <w:rPr>
                <w:color w:val="000000"/>
                <w:sz w:val="18"/>
                <w:szCs w:val="18"/>
              </w:rPr>
            </w:pPr>
          </w:p>
          <w:p w14:paraId="5F134308"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6.2.2.3</w:t>
            </w:r>
            <w:r>
              <w:rPr>
                <w:color w:val="000000"/>
                <w:sz w:val="18"/>
                <w:szCs w:val="18"/>
              </w:rPr>
              <w:tab/>
              <w:t>Orientační mapy potenciálních ploch, na něž se vztahují opatření na obnovu (čl. 15 odst. 3 písm. a))</w:t>
            </w:r>
          </w:p>
        </w:tc>
        <w:tc>
          <w:tcPr>
            <w:tcW w:w="5717" w:type="dxa"/>
            <w:tcBorders>
              <w:right w:val="nil"/>
            </w:tcBorders>
          </w:tcPr>
          <w:p w14:paraId="00FF7595" w14:textId="77777777" w:rsidR="009B1B7D" w:rsidRDefault="009B1B7D">
            <w:pPr>
              <w:pBdr>
                <w:top w:val="nil"/>
                <w:left w:val="nil"/>
                <w:bottom w:val="nil"/>
                <w:right w:val="nil"/>
                <w:between w:val="nil"/>
              </w:pBdr>
              <w:spacing w:before="3"/>
              <w:ind w:right="429"/>
              <w:jc w:val="both"/>
              <w:rPr>
                <w:color w:val="000000"/>
                <w:sz w:val="18"/>
                <w:szCs w:val="18"/>
              </w:rPr>
            </w:pPr>
          </w:p>
          <w:p w14:paraId="634E8947"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Geoprostorové informace ve formě odkazů na NUTS 3, souřadnicových sítí 10x10 km, souřadnicových sítí 1x1 km nebo izolovaných polygonů</w:t>
            </w:r>
          </w:p>
        </w:tc>
      </w:tr>
      <w:tr w:rsidR="009B1B7D" w14:paraId="1C969CAB" w14:textId="77777777" w:rsidTr="003342EF">
        <w:trPr>
          <w:trHeight w:val="669"/>
        </w:trPr>
        <w:tc>
          <w:tcPr>
            <w:tcW w:w="9184" w:type="dxa"/>
            <w:gridSpan w:val="2"/>
            <w:tcBorders>
              <w:left w:val="nil"/>
              <w:right w:val="nil"/>
            </w:tcBorders>
            <w:shd w:val="clear" w:color="auto" w:fill="D8E1F2"/>
          </w:tcPr>
          <w:p w14:paraId="1C77020E" w14:textId="77777777" w:rsidR="009B1B7D" w:rsidRDefault="00D8719B">
            <w:pPr>
              <w:pBdr>
                <w:top w:val="nil"/>
                <w:left w:val="nil"/>
                <w:bottom w:val="nil"/>
                <w:right w:val="nil"/>
                <w:between w:val="nil"/>
              </w:pBdr>
              <w:spacing w:before="218"/>
              <w:ind w:left="43" w:right="429"/>
              <w:jc w:val="both"/>
              <w:rPr>
                <w:b/>
                <w:bCs/>
                <w:color w:val="000000"/>
                <w:sz w:val="18"/>
                <w:szCs w:val="18"/>
              </w:rPr>
            </w:pPr>
            <w:r>
              <w:rPr>
                <w:color w:val="000000"/>
                <w:sz w:val="18"/>
                <w:szCs w:val="18"/>
              </w:rPr>
              <w:t xml:space="preserve">6.2.3 </w:t>
            </w:r>
            <w:r>
              <w:rPr>
                <w:b/>
                <w:bCs/>
                <w:color w:val="000000"/>
                <w:sz w:val="18"/>
                <w:szCs w:val="18"/>
              </w:rPr>
              <w:t>Výjimka na základě čl. 4 odst. 5</w:t>
            </w:r>
          </w:p>
        </w:tc>
      </w:tr>
      <w:tr w:rsidR="009B1B7D" w14:paraId="44B4481D" w14:textId="77777777" w:rsidTr="003342EF">
        <w:trPr>
          <w:trHeight w:val="883"/>
        </w:trPr>
        <w:tc>
          <w:tcPr>
            <w:tcW w:w="3467" w:type="dxa"/>
            <w:tcBorders>
              <w:left w:val="nil"/>
            </w:tcBorders>
            <w:shd w:val="clear" w:color="auto" w:fill="D8D8D8"/>
          </w:tcPr>
          <w:p w14:paraId="59050DD5" w14:textId="77777777" w:rsidR="009B1B7D" w:rsidRDefault="009B1B7D">
            <w:pPr>
              <w:pBdr>
                <w:top w:val="nil"/>
                <w:left w:val="nil"/>
                <w:bottom w:val="nil"/>
                <w:right w:val="nil"/>
                <w:between w:val="nil"/>
              </w:pBdr>
              <w:spacing w:before="3"/>
              <w:ind w:right="429"/>
              <w:jc w:val="both"/>
              <w:rPr>
                <w:color w:val="000000"/>
                <w:sz w:val="18"/>
                <w:szCs w:val="18"/>
              </w:rPr>
            </w:pPr>
          </w:p>
          <w:p w14:paraId="31F089AF"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6.2.3.1</w:t>
            </w:r>
            <w:r>
              <w:rPr>
                <w:color w:val="000000"/>
                <w:sz w:val="18"/>
                <w:szCs w:val="18"/>
              </w:rPr>
              <w:tab/>
              <w:t>Uplatnění výjimky stanovené v čl. 4 odst. 5</w:t>
            </w:r>
          </w:p>
        </w:tc>
        <w:tc>
          <w:tcPr>
            <w:tcW w:w="5717" w:type="dxa"/>
            <w:tcBorders>
              <w:right w:val="nil"/>
            </w:tcBorders>
          </w:tcPr>
          <w:p w14:paraId="73DEC83A" w14:textId="77777777" w:rsidR="009B1B7D" w:rsidRDefault="00D8719B">
            <w:pPr>
              <w:pBdr>
                <w:top w:val="nil"/>
                <w:left w:val="nil"/>
                <w:bottom w:val="nil"/>
                <w:right w:val="nil"/>
                <w:between w:val="nil"/>
              </w:pBdr>
              <w:spacing w:before="218"/>
              <w:ind w:left="105" w:right="429"/>
              <w:jc w:val="both"/>
              <w:rPr>
                <w:color w:val="000000"/>
                <w:sz w:val="18"/>
                <w:szCs w:val="18"/>
              </w:rPr>
            </w:pPr>
            <w:r w:rsidRPr="0033125F">
              <w:rPr>
                <w:strike/>
                <w:color w:val="000000"/>
                <w:sz w:val="18"/>
                <w:szCs w:val="18"/>
              </w:rPr>
              <w:t>Ano/</w:t>
            </w:r>
            <w:r w:rsidRPr="003342EF">
              <w:rPr>
                <w:b/>
                <w:color w:val="000000"/>
                <w:sz w:val="18"/>
              </w:rPr>
              <w:t>Ne</w:t>
            </w:r>
          </w:p>
        </w:tc>
      </w:tr>
      <w:tr w:rsidR="009B1B7D" w14:paraId="3BF453C1" w14:textId="77777777" w:rsidTr="003342EF">
        <w:trPr>
          <w:trHeight w:val="1096"/>
        </w:trPr>
        <w:tc>
          <w:tcPr>
            <w:tcW w:w="3467" w:type="dxa"/>
            <w:tcBorders>
              <w:left w:val="nil"/>
            </w:tcBorders>
            <w:shd w:val="clear" w:color="auto" w:fill="D8D8D8"/>
          </w:tcPr>
          <w:p w14:paraId="533F61DE" w14:textId="77777777" w:rsidR="009B1B7D" w:rsidRDefault="009B1B7D">
            <w:pPr>
              <w:pBdr>
                <w:top w:val="nil"/>
                <w:left w:val="nil"/>
                <w:bottom w:val="nil"/>
                <w:right w:val="nil"/>
                <w:between w:val="nil"/>
              </w:pBdr>
              <w:spacing w:before="3"/>
              <w:ind w:right="429"/>
              <w:jc w:val="both"/>
              <w:rPr>
                <w:color w:val="000000"/>
                <w:sz w:val="18"/>
                <w:szCs w:val="18"/>
              </w:rPr>
            </w:pPr>
          </w:p>
          <w:p w14:paraId="419A599D"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6.2.3.2 Pokud ano, uveďte typy stanovišť, na které se vztahuje výjimka podle čl. 4 odst. 5</w:t>
            </w:r>
          </w:p>
        </w:tc>
        <w:tc>
          <w:tcPr>
            <w:tcW w:w="5717" w:type="dxa"/>
            <w:tcBorders>
              <w:right w:val="nil"/>
            </w:tcBorders>
          </w:tcPr>
          <w:p w14:paraId="596CBF50" w14:textId="77777777" w:rsidR="009B1B7D" w:rsidRDefault="00D8719B">
            <w:pPr>
              <w:pBdr>
                <w:top w:val="nil"/>
                <w:left w:val="nil"/>
                <w:bottom w:val="nil"/>
                <w:right w:val="nil"/>
                <w:between w:val="nil"/>
              </w:pBdr>
              <w:spacing w:before="218"/>
              <w:ind w:left="105" w:right="429"/>
              <w:jc w:val="both"/>
              <w:rPr>
                <w:color w:val="000000"/>
                <w:sz w:val="18"/>
                <w:szCs w:val="18"/>
              </w:rPr>
            </w:pPr>
            <w:r>
              <w:rPr>
                <w:color w:val="000000"/>
                <w:sz w:val="18"/>
                <w:szCs w:val="18"/>
              </w:rPr>
              <w:t>Uveďte jeden nebo více typů stanovišť ze seznamu kódů stanovišť</w:t>
            </w:r>
          </w:p>
        </w:tc>
      </w:tr>
      <w:tr w:rsidR="009B1B7D" w14:paraId="3D7740D4" w14:textId="77777777" w:rsidTr="003342EF">
        <w:trPr>
          <w:trHeight w:val="1522"/>
        </w:trPr>
        <w:tc>
          <w:tcPr>
            <w:tcW w:w="3467" w:type="dxa"/>
            <w:tcBorders>
              <w:left w:val="nil"/>
            </w:tcBorders>
            <w:shd w:val="clear" w:color="auto" w:fill="D8D8D8"/>
          </w:tcPr>
          <w:p w14:paraId="273DD7F9" w14:textId="77777777" w:rsidR="009B1B7D" w:rsidRDefault="009B1B7D">
            <w:pPr>
              <w:pBdr>
                <w:top w:val="nil"/>
                <w:left w:val="nil"/>
                <w:bottom w:val="nil"/>
                <w:right w:val="nil"/>
                <w:between w:val="nil"/>
              </w:pBdr>
              <w:spacing w:before="3"/>
              <w:ind w:right="429"/>
              <w:jc w:val="both"/>
              <w:rPr>
                <w:color w:val="000000"/>
                <w:sz w:val="18"/>
                <w:szCs w:val="18"/>
              </w:rPr>
            </w:pPr>
          </w:p>
          <w:p w14:paraId="0A934287"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6.2.3.3</w:t>
            </w:r>
            <w:r>
              <w:rPr>
                <w:color w:val="000000"/>
                <w:sz w:val="18"/>
                <w:szCs w:val="18"/>
              </w:rPr>
              <w:tab/>
              <w:t>Uveďte pro každý určený typ stanoviště nižší procentní podíl zvolený podle čl. 4 odst. 5</w:t>
            </w:r>
          </w:p>
          <w:p w14:paraId="4E6BEB11"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a příslušnou rozlohu pro rok 2050</w:t>
            </w:r>
          </w:p>
        </w:tc>
        <w:tc>
          <w:tcPr>
            <w:tcW w:w="5717" w:type="dxa"/>
            <w:tcBorders>
              <w:right w:val="nil"/>
            </w:tcBorders>
          </w:tcPr>
          <w:p w14:paraId="1D25C398" w14:textId="77777777" w:rsidR="009B1B7D" w:rsidRDefault="009B1B7D">
            <w:pPr>
              <w:pBdr>
                <w:top w:val="nil"/>
                <w:left w:val="nil"/>
                <w:bottom w:val="nil"/>
                <w:right w:val="nil"/>
                <w:between w:val="nil"/>
              </w:pBdr>
              <w:spacing w:before="3"/>
              <w:ind w:right="429"/>
              <w:jc w:val="both"/>
              <w:rPr>
                <w:color w:val="000000"/>
                <w:sz w:val="18"/>
                <w:szCs w:val="18"/>
              </w:rPr>
            </w:pPr>
          </w:p>
          <w:p w14:paraId="4CCD5E95" w14:textId="77777777" w:rsidR="009B1B7D" w:rsidRDefault="00D8719B">
            <w:pPr>
              <w:numPr>
                <w:ilvl w:val="0"/>
                <w:numId w:val="4"/>
              </w:numPr>
              <w:pBdr>
                <w:top w:val="nil"/>
                <w:left w:val="nil"/>
                <w:bottom w:val="nil"/>
                <w:right w:val="nil"/>
                <w:between w:val="nil"/>
              </w:pBdr>
              <w:tabs>
                <w:tab w:val="left" w:pos="445"/>
              </w:tabs>
              <w:ind w:right="429"/>
              <w:jc w:val="both"/>
              <w:rPr>
                <w:color w:val="000000"/>
                <w:sz w:val="18"/>
                <w:szCs w:val="18"/>
              </w:rPr>
            </w:pPr>
            <w:r>
              <w:rPr>
                <w:color w:val="000000"/>
                <w:sz w:val="18"/>
                <w:szCs w:val="18"/>
              </w:rPr>
              <w:t>procentní podíl mezi 90 % a 100 % rozlohy, která má být do roku 2050 znovuvytvořena</w:t>
            </w:r>
          </w:p>
          <w:p w14:paraId="7DB25517" w14:textId="77777777" w:rsidR="009B1B7D" w:rsidRDefault="00D8719B">
            <w:pPr>
              <w:numPr>
                <w:ilvl w:val="0"/>
                <w:numId w:val="4"/>
              </w:numPr>
              <w:pBdr>
                <w:top w:val="nil"/>
                <w:left w:val="nil"/>
                <w:bottom w:val="nil"/>
                <w:right w:val="nil"/>
                <w:between w:val="nil"/>
              </w:pBdr>
              <w:tabs>
                <w:tab w:val="left" w:pos="443"/>
                <w:tab w:val="left" w:pos="445"/>
              </w:tabs>
              <w:ind w:right="429"/>
              <w:jc w:val="both"/>
              <w:rPr>
                <w:color w:val="000000"/>
                <w:sz w:val="18"/>
                <w:szCs w:val="18"/>
              </w:rPr>
            </w:pPr>
            <w:r>
              <w:rPr>
                <w:color w:val="000000"/>
                <w:sz w:val="18"/>
                <w:szCs w:val="18"/>
              </w:rPr>
              <w:t>plocha, která má být do roku 2050 znovuvytvořena (co nejpřesnější odhad nebo rozmezí, v km</w:t>
            </w:r>
            <w:r>
              <w:rPr>
                <w:color w:val="000000"/>
                <w:sz w:val="18"/>
                <w:szCs w:val="18"/>
                <w:vertAlign w:val="superscript"/>
              </w:rPr>
              <w:t>2</w:t>
            </w:r>
            <w:r>
              <w:rPr>
                <w:color w:val="000000"/>
                <w:sz w:val="18"/>
                <w:szCs w:val="18"/>
              </w:rPr>
              <w:t>)</w:t>
            </w:r>
          </w:p>
        </w:tc>
      </w:tr>
      <w:tr w:rsidR="009B1B7D" w14:paraId="5326D526" w14:textId="77777777" w:rsidTr="003342EF">
        <w:trPr>
          <w:trHeight w:val="2375"/>
        </w:trPr>
        <w:tc>
          <w:tcPr>
            <w:tcW w:w="3467" w:type="dxa"/>
            <w:tcBorders>
              <w:left w:val="nil"/>
            </w:tcBorders>
            <w:shd w:val="clear" w:color="auto" w:fill="D8D8D8"/>
          </w:tcPr>
          <w:p w14:paraId="22FEC708" w14:textId="77777777" w:rsidR="009B1B7D" w:rsidRDefault="009B1B7D">
            <w:pPr>
              <w:pBdr>
                <w:top w:val="nil"/>
                <w:left w:val="nil"/>
                <w:bottom w:val="nil"/>
                <w:right w:val="nil"/>
                <w:between w:val="nil"/>
              </w:pBdr>
              <w:spacing w:before="2"/>
              <w:ind w:right="429"/>
              <w:jc w:val="both"/>
              <w:rPr>
                <w:color w:val="000000"/>
                <w:sz w:val="18"/>
                <w:szCs w:val="18"/>
              </w:rPr>
            </w:pPr>
          </w:p>
          <w:p w14:paraId="2326325C"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6.2.3.4</w:t>
            </w:r>
            <w:r>
              <w:rPr>
                <w:color w:val="000000"/>
                <w:sz w:val="18"/>
                <w:szCs w:val="18"/>
              </w:rPr>
              <w:tab/>
              <w:t>Pro každý určený typ stanoviště odůvodněte, proč není možné do roku 2050 zavést opatření na obnovu nezbytná k dosažení příznivého referenčního areálu konkrétního typu stanoviště,</w:t>
            </w:r>
          </w:p>
          <w:p w14:paraId="0B66AC98"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a odůvodněte příslušný nižší procentní podíl (čl. 15 odst. 3 písm. b))</w:t>
            </w:r>
          </w:p>
        </w:tc>
        <w:tc>
          <w:tcPr>
            <w:tcW w:w="5717" w:type="dxa"/>
            <w:tcBorders>
              <w:right w:val="nil"/>
            </w:tcBorders>
          </w:tcPr>
          <w:p w14:paraId="7CF80D65" w14:textId="77777777" w:rsidR="009B1B7D" w:rsidRDefault="00D8719B">
            <w:pPr>
              <w:pBdr>
                <w:top w:val="nil"/>
                <w:left w:val="nil"/>
                <w:bottom w:val="nil"/>
                <w:right w:val="nil"/>
                <w:between w:val="nil"/>
              </w:pBdr>
              <w:spacing w:before="218"/>
              <w:ind w:left="105" w:right="429"/>
              <w:jc w:val="both"/>
              <w:rPr>
                <w:color w:val="000000"/>
                <w:sz w:val="18"/>
                <w:szCs w:val="18"/>
              </w:rPr>
            </w:pPr>
            <w:r>
              <w:rPr>
                <w:color w:val="000000"/>
                <w:sz w:val="18"/>
                <w:szCs w:val="18"/>
              </w:rPr>
              <w:t>Volný text, pokud možno max. 3 000 znaků.</w:t>
            </w:r>
          </w:p>
        </w:tc>
      </w:tr>
      <w:tr w:rsidR="009B1B7D" w14:paraId="13CBEA63" w14:textId="77777777" w:rsidTr="003342EF">
        <w:trPr>
          <w:trHeight w:val="669"/>
        </w:trPr>
        <w:tc>
          <w:tcPr>
            <w:tcW w:w="9184" w:type="dxa"/>
            <w:gridSpan w:val="2"/>
            <w:tcBorders>
              <w:left w:val="nil"/>
              <w:right w:val="nil"/>
            </w:tcBorders>
            <w:shd w:val="clear" w:color="auto" w:fill="D8E1F2"/>
          </w:tcPr>
          <w:p w14:paraId="13CBFD95" w14:textId="77777777" w:rsidR="009B1B7D" w:rsidRDefault="00D8719B">
            <w:pPr>
              <w:pBdr>
                <w:top w:val="nil"/>
                <w:left w:val="nil"/>
                <w:bottom w:val="nil"/>
                <w:right w:val="nil"/>
                <w:between w:val="nil"/>
              </w:pBdr>
              <w:spacing w:before="219"/>
              <w:ind w:left="43" w:right="429"/>
              <w:jc w:val="both"/>
              <w:rPr>
                <w:b/>
                <w:bCs/>
                <w:color w:val="000000"/>
                <w:sz w:val="18"/>
                <w:szCs w:val="18"/>
              </w:rPr>
            </w:pPr>
            <w:r>
              <w:rPr>
                <w:color w:val="000000"/>
                <w:sz w:val="18"/>
                <w:szCs w:val="18"/>
              </w:rPr>
              <w:t xml:space="preserve">6.2.4 </w:t>
            </w:r>
            <w:r>
              <w:rPr>
                <w:b/>
                <w:bCs/>
                <w:color w:val="000000"/>
                <w:sz w:val="18"/>
                <w:szCs w:val="18"/>
              </w:rPr>
              <w:t>Plocha znovuvytvořených stanoviš</w:t>
            </w:r>
            <w:r>
              <w:rPr>
                <w:b/>
                <w:bCs/>
                <w:sz w:val="18"/>
                <w:szCs w:val="18"/>
              </w:rPr>
              <w:t>ť</w:t>
            </w:r>
            <w:r>
              <w:rPr>
                <w:b/>
                <w:bCs/>
                <w:color w:val="000000"/>
                <w:sz w:val="18"/>
                <w:szCs w:val="18"/>
              </w:rPr>
              <w:t xml:space="preserve"> do roku 2030 (čl. 4 odst. 4)</w:t>
            </w:r>
          </w:p>
        </w:tc>
      </w:tr>
      <w:tr w:rsidR="009B1B7D" w14:paraId="0F2505CD" w14:textId="77777777" w:rsidTr="003342EF">
        <w:trPr>
          <w:trHeight w:val="883"/>
        </w:trPr>
        <w:tc>
          <w:tcPr>
            <w:tcW w:w="9184" w:type="dxa"/>
            <w:gridSpan w:val="2"/>
            <w:tcBorders>
              <w:left w:val="nil"/>
              <w:right w:val="nil"/>
            </w:tcBorders>
            <w:shd w:val="clear" w:color="auto" w:fill="D8D8D8"/>
          </w:tcPr>
          <w:p w14:paraId="10EBA6B8" w14:textId="77777777" w:rsidR="009B1B7D" w:rsidRDefault="009B1B7D">
            <w:pPr>
              <w:pBdr>
                <w:top w:val="nil"/>
                <w:left w:val="nil"/>
                <w:bottom w:val="nil"/>
                <w:right w:val="nil"/>
                <w:between w:val="nil"/>
              </w:pBdr>
              <w:spacing w:before="3"/>
              <w:ind w:right="429"/>
              <w:jc w:val="both"/>
              <w:rPr>
                <w:color w:val="000000"/>
                <w:sz w:val="18"/>
                <w:szCs w:val="18"/>
              </w:rPr>
            </w:pPr>
          </w:p>
          <w:p w14:paraId="3B6790A6" w14:textId="77777777" w:rsidR="009B1B7D" w:rsidRDefault="00D8719B">
            <w:pPr>
              <w:pBdr>
                <w:top w:val="nil"/>
                <w:left w:val="nil"/>
                <w:bottom w:val="nil"/>
                <w:right w:val="nil"/>
                <w:between w:val="nil"/>
              </w:pBdr>
              <w:ind w:left="43" w:right="429"/>
              <w:jc w:val="both"/>
              <w:rPr>
                <w:color w:val="000000"/>
                <w:sz w:val="18"/>
                <w:szCs w:val="18"/>
              </w:rPr>
            </w:pPr>
            <w:r>
              <w:rPr>
                <w:color w:val="000000"/>
                <w:sz w:val="18"/>
                <w:szCs w:val="18"/>
              </w:rPr>
              <w:t xml:space="preserve">Pro </w:t>
            </w:r>
            <w:r>
              <w:rPr>
                <w:b/>
                <w:bCs/>
                <w:color w:val="000000"/>
                <w:sz w:val="18"/>
                <w:szCs w:val="18"/>
              </w:rPr>
              <w:t xml:space="preserve">každou </w:t>
            </w:r>
            <w:r>
              <w:rPr>
                <w:color w:val="000000"/>
                <w:sz w:val="18"/>
                <w:szCs w:val="18"/>
              </w:rPr>
              <w:t>skupinu typů stanovišť v příloze I nařízení, kterou je nezbytné znovuvytvořit, je nutné vyplnit následující oddíl, s přihlédnutím k informacím, které jsou v současné době k dispozici.</w:t>
            </w:r>
          </w:p>
        </w:tc>
      </w:tr>
      <w:tr w:rsidR="009B1B7D" w14:paraId="6B082A8F" w14:textId="77777777" w:rsidTr="003342EF">
        <w:trPr>
          <w:trHeight w:val="669"/>
        </w:trPr>
        <w:tc>
          <w:tcPr>
            <w:tcW w:w="3467" w:type="dxa"/>
            <w:tcBorders>
              <w:left w:val="nil"/>
            </w:tcBorders>
            <w:shd w:val="clear" w:color="auto" w:fill="D8D8D8"/>
          </w:tcPr>
          <w:p w14:paraId="1A5C469E" w14:textId="77777777" w:rsidR="009B1B7D" w:rsidRDefault="00D8719B">
            <w:pPr>
              <w:pBdr>
                <w:top w:val="nil"/>
                <w:left w:val="nil"/>
                <w:bottom w:val="nil"/>
                <w:right w:val="nil"/>
                <w:between w:val="nil"/>
              </w:pBdr>
              <w:tabs>
                <w:tab w:val="left" w:pos="836"/>
              </w:tabs>
              <w:spacing w:before="218"/>
              <w:ind w:left="43" w:right="429"/>
              <w:jc w:val="both"/>
              <w:rPr>
                <w:color w:val="000000"/>
                <w:sz w:val="18"/>
                <w:szCs w:val="18"/>
              </w:rPr>
            </w:pPr>
            <w:r>
              <w:rPr>
                <w:color w:val="000000"/>
                <w:sz w:val="18"/>
                <w:szCs w:val="18"/>
              </w:rPr>
              <w:t>6.2.4.1</w:t>
            </w:r>
            <w:r>
              <w:rPr>
                <w:color w:val="000000"/>
                <w:sz w:val="18"/>
                <w:szCs w:val="18"/>
              </w:rPr>
              <w:tab/>
              <w:t>Skupina stanovišť</w:t>
            </w:r>
          </w:p>
        </w:tc>
        <w:tc>
          <w:tcPr>
            <w:tcW w:w="5717" w:type="dxa"/>
            <w:tcBorders>
              <w:right w:val="nil"/>
            </w:tcBorders>
          </w:tcPr>
          <w:p w14:paraId="440A8558" w14:textId="1C8DD393" w:rsidR="00981BB8" w:rsidRDefault="00D8719B" w:rsidP="00981BB8">
            <w:pPr>
              <w:pBdr>
                <w:top w:val="nil"/>
                <w:left w:val="nil"/>
                <w:bottom w:val="nil"/>
                <w:right w:val="nil"/>
                <w:between w:val="nil"/>
              </w:pBdr>
              <w:spacing w:before="218"/>
              <w:ind w:left="105" w:right="429"/>
              <w:jc w:val="both"/>
              <w:rPr>
                <w:color w:val="000000"/>
                <w:sz w:val="18"/>
                <w:szCs w:val="18"/>
              </w:rPr>
            </w:pPr>
            <w:r>
              <w:rPr>
                <w:color w:val="000000"/>
                <w:sz w:val="18"/>
                <w:szCs w:val="18"/>
              </w:rPr>
              <w:t>Zvolte jednu skupinu stanovišť ze seznamu kódů skupin stanovišť</w:t>
            </w:r>
          </w:p>
          <w:p w14:paraId="610DD744" w14:textId="07D5912C" w:rsidR="00981BB8" w:rsidRPr="00981BB8" w:rsidRDefault="00981BB8" w:rsidP="00981BB8">
            <w:pPr>
              <w:pBdr>
                <w:top w:val="nil"/>
                <w:left w:val="nil"/>
                <w:bottom w:val="nil"/>
                <w:right w:val="nil"/>
                <w:between w:val="nil"/>
              </w:pBdr>
              <w:tabs>
                <w:tab w:val="left" w:pos="445"/>
              </w:tabs>
              <w:ind w:left="105" w:right="429"/>
              <w:jc w:val="both"/>
              <w:rPr>
                <w:color w:val="000000"/>
                <w:sz w:val="18"/>
                <w:szCs w:val="18"/>
              </w:rPr>
            </w:pPr>
          </w:p>
        </w:tc>
      </w:tr>
    </w:tbl>
    <w:tbl>
      <w:tblPr>
        <w:tblStyle w:val="aa"/>
        <w:tblW w:w="918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67"/>
        <w:gridCol w:w="5717"/>
      </w:tblGrid>
      <w:tr w:rsidR="009B1B7D" w14:paraId="4065C4B0" w14:textId="77777777" w:rsidTr="003342EF">
        <w:trPr>
          <w:trHeight w:val="715"/>
        </w:trPr>
        <w:tc>
          <w:tcPr>
            <w:tcW w:w="3467" w:type="dxa"/>
            <w:vMerge w:val="restart"/>
            <w:tcBorders>
              <w:left w:val="nil"/>
            </w:tcBorders>
            <w:shd w:val="clear" w:color="auto" w:fill="D8D8D8"/>
          </w:tcPr>
          <w:p w14:paraId="79145CC2" w14:textId="77777777" w:rsidR="009B1B7D" w:rsidRDefault="009B1B7D">
            <w:pPr>
              <w:pBdr>
                <w:top w:val="nil"/>
                <w:left w:val="nil"/>
                <w:bottom w:val="nil"/>
                <w:right w:val="nil"/>
                <w:between w:val="nil"/>
              </w:pBdr>
              <w:spacing w:before="49"/>
              <w:ind w:right="429"/>
              <w:jc w:val="both"/>
              <w:rPr>
                <w:color w:val="000000"/>
                <w:sz w:val="18"/>
                <w:szCs w:val="18"/>
              </w:rPr>
            </w:pPr>
          </w:p>
          <w:p w14:paraId="1D376CC6" w14:textId="77777777" w:rsidR="009B1B7D" w:rsidRDefault="00D8719B">
            <w:pPr>
              <w:pBdr>
                <w:top w:val="nil"/>
                <w:left w:val="nil"/>
                <w:bottom w:val="nil"/>
                <w:right w:val="nil"/>
                <w:between w:val="nil"/>
              </w:pBdr>
              <w:tabs>
                <w:tab w:val="left" w:pos="836"/>
              </w:tabs>
              <w:spacing w:before="1"/>
              <w:ind w:left="43" w:right="429"/>
              <w:jc w:val="both"/>
              <w:rPr>
                <w:color w:val="000000"/>
                <w:sz w:val="18"/>
                <w:szCs w:val="18"/>
              </w:rPr>
            </w:pPr>
            <w:r>
              <w:rPr>
                <w:color w:val="000000"/>
                <w:sz w:val="18"/>
                <w:szCs w:val="18"/>
              </w:rPr>
              <w:t>6.2.4.2</w:t>
            </w:r>
            <w:r>
              <w:rPr>
                <w:color w:val="000000"/>
                <w:sz w:val="18"/>
                <w:szCs w:val="18"/>
              </w:rPr>
              <w:tab/>
              <w:t>Příznivý referenční areál</w:t>
            </w:r>
          </w:p>
        </w:tc>
        <w:tc>
          <w:tcPr>
            <w:tcW w:w="5717" w:type="dxa"/>
            <w:tcBorders>
              <w:bottom w:val="nil"/>
              <w:right w:val="nil"/>
            </w:tcBorders>
          </w:tcPr>
          <w:p w14:paraId="7254A9CA" w14:textId="77777777" w:rsidR="009B1B7D" w:rsidRDefault="009B1B7D">
            <w:pPr>
              <w:pBdr>
                <w:top w:val="nil"/>
                <w:left w:val="nil"/>
                <w:bottom w:val="nil"/>
                <w:right w:val="nil"/>
                <w:between w:val="nil"/>
              </w:pBdr>
              <w:spacing w:before="45"/>
              <w:ind w:right="429"/>
              <w:jc w:val="both"/>
              <w:rPr>
                <w:color w:val="000000"/>
                <w:sz w:val="18"/>
                <w:szCs w:val="18"/>
              </w:rPr>
            </w:pPr>
          </w:p>
          <w:p w14:paraId="35029DA0"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Co nejpřesnější odhad nebo rozmezí (km</w:t>
            </w:r>
            <w:r>
              <w:rPr>
                <w:color w:val="000000"/>
                <w:sz w:val="18"/>
                <w:szCs w:val="18"/>
                <w:vertAlign w:val="superscript"/>
              </w:rPr>
              <w:t>2</w:t>
            </w:r>
            <w:r>
              <w:rPr>
                <w:color w:val="000000"/>
                <w:sz w:val="18"/>
                <w:szCs w:val="18"/>
              </w:rPr>
              <w:t>). Uveďte jeden z následujících údajů:</w:t>
            </w:r>
          </w:p>
        </w:tc>
      </w:tr>
      <w:tr w:rsidR="009B1B7D" w14:paraId="0F643BFD" w14:textId="77777777" w:rsidTr="003342EF">
        <w:trPr>
          <w:trHeight w:val="781"/>
        </w:trPr>
        <w:tc>
          <w:tcPr>
            <w:tcW w:w="3467" w:type="dxa"/>
            <w:vMerge/>
            <w:tcBorders>
              <w:left w:val="nil"/>
            </w:tcBorders>
            <w:shd w:val="clear" w:color="auto" w:fill="D8D8D8"/>
          </w:tcPr>
          <w:p w14:paraId="1B376B4E" w14:textId="77777777" w:rsidR="009B1B7D" w:rsidRDefault="009B1B7D">
            <w:pPr>
              <w:pBdr>
                <w:top w:val="nil"/>
                <w:left w:val="nil"/>
                <w:bottom w:val="nil"/>
                <w:right w:val="nil"/>
                <w:between w:val="nil"/>
              </w:pBdr>
              <w:jc w:val="both"/>
              <w:rPr>
                <w:color w:val="000000"/>
                <w:sz w:val="18"/>
                <w:szCs w:val="18"/>
              </w:rPr>
            </w:pPr>
          </w:p>
        </w:tc>
        <w:tc>
          <w:tcPr>
            <w:tcW w:w="5717" w:type="dxa"/>
            <w:tcBorders>
              <w:top w:val="nil"/>
              <w:bottom w:val="nil"/>
              <w:right w:val="nil"/>
            </w:tcBorders>
            <w:shd w:val="clear" w:color="auto" w:fill="E1EED8"/>
          </w:tcPr>
          <w:p w14:paraId="381C613C" w14:textId="77777777" w:rsidR="009B1B7D" w:rsidRDefault="00D8719B">
            <w:pPr>
              <w:numPr>
                <w:ilvl w:val="0"/>
                <w:numId w:val="3"/>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údaj ze zprávy podle článku 17 směrnice o stanovištích za období</w:t>
            </w:r>
          </w:p>
          <w:p w14:paraId="33CB02BB" w14:textId="77777777" w:rsidR="009B1B7D" w:rsidRDefault="00D8719B">
            <w:pPr>
              <w:pBdr>
                <w:top w:val="nil"/>
                <w:left w:val="nil"/>
                <w:bottom w:val="nil"/>
                <w:right w:val="nil"/>
                <w:between w:val="nil"/>
              </w:pBdr>
              <w:ind w:left="445" w:right="429"/>
              <w:jc w:val="both"/>
              <w:rPr>
                <w:color w:val="000000"/>
                <w:sz w:val="18"/>
                <w:szCs w:val="18"/>
              </w:rPr>
            </w:pPr>
            <w:r>
              <w:rPr>
                <w:color w:val="000000"/>
                <w:sz w:val="18"/>
                <w:szCs w:val="18"/>
              </w:rPr>
              <w:t>2013–2018</w:t>
            </w:r>
          </w:p>
          <w:p w14:paraId="0E3481CD" w14:textId="77777777" w:rsidR="009B1B7D" w:rsidRDefault="00D8719B">
            <w:pPr>
              <w:numPr>
                <w:ilvl w:val="0"/>
                <w:numId w:val="3"/>
              </w:numPr>
              <w:pBdr>
                <w:top w:val="nil"/>
                <w:left w:val="nil"/>
                <w:bottom w:val="nil"/>
                <w:right w:val="nil"/>
                <w:between w:val="nil"/>
              </w:pBdr>
              <w:tabs>
                <w:tab w:val="left" w:pos="443"/>
                <w:tab w:val="left" w:pos="445"/>
              </w:tabs>
              <w:ind w:right="429"/>
              <w:jc w:val="both"/>
              <w:rPr>
                <w:color w:val="000000"/>
                <w:sz w:val="18"/>
                <w:szCs w:val="18"/>
              </w:rPr>
            </w:pPr>
            <w:r>
              <w:rPr>
                <w:color w:val="000000"/>
                <w:sz w:val="18"/>
                <w:szCs w:val="18"/>
              </w:rPr>
              <w:t>údaj ze zprávy podle článku 17 směrnice o stanovištích za období 2019–2024</w:t>
            </w:r>
          </w:p>
        </w:tc>
      </w:tr>
      <w:tr w:rsidR="009B1B7D" w14:paraId="6FBC173F" w14:textId="77777777" w:rsidTr="003342EF">
        <w:trPr>
          <w:trHeight w:val="966"/>
        </w:trPr>
        <w:tc>
          <w:tcPr>
            <w:tcW w:w="3467" w:type="dxa"/>
            <w:vMerge/>
            <w:tcBorders>
              <w:left w:val="nil"/>
            </w:tcBorders>
            <w:shd w:val="clear" w:color="auto" w:fill="D8D8D8"/>
          </w:tcPr>
          <w:p w14:paraId="135E1A53" w14:textId="77777777" w:rsidR="009B1B7D" w:rsidRDefault="009B1B7D">
            <w:pPr>
              <w:pBdr>
                <w:top w:val="nil"/>
                <w:left w:val="nil"/>
                <w:bottom w:val="nil"/>
                <w:right w:val="nil"/>
                <w:between w:val="nil"/>
              </w:pBdr>
              <w:jc w:val="both"/>
              <w:rPr>
                <w:color w:val="000000"/>
                <w:sz w:val="18"/>
                <w:szCs w:val="18"/>
              </w:rPr>
            </w:pPr>
          </w:p>
        </w:tc>
        <w:tc>
          <w:tcPr>
            <w:tcW w:w="5717" w:type="dxa"/>
            <w:tcBorders>
              <w:top w:val="nil"/>
              <w:right w:val="nil"/>
            </w:tcBorders>
          </w:tcPr>
          <w:p w14:paraId="1C24AB96" w14:textId="77777777" w:rsidR="009B1B7D" w:rsidRDefault="00D8719B">
            <w:pPr>
              <w:pBdr>
                <w:top w:val="nil"/>
                <w:left w:val="nil"/>
                <w:bottom w:val="nil"/>
                <w:right w:val="nil"/>
                <w:between w:val="nil"/>
              </w:pBdr>
              <w:tabs>
                <w:tab w:val="left" w:pos="445"/>
              </w:tabs>
              <w:ind w:left="105" w:right="429"/>
              <w:jc w:val="both"/>
              <w:rPr>
                <w:color w:val="000000"/>
                <w:sz w:val="18"/>
                <w:szCs w:val="18"/>
              </w:rPr>
            </w:pPr>
            <w:r>
              <w:rPr>
                <w:color w:val="000000"/>
                <w:sz w:val="18"/>
                <w:szCs w:val="18"/>
              </w:rPr>
              <w:t>c)</w:t>
            </w:r>
            <w:r>
              <w:rPr>
                <w:color w:val="000000"/>
                <w:sz w:val="18"/>
                <w:szCs w:val="18"/>
              </w:rPr>
              <w:tab/>
              <w:t>jiný odhad nebo rozmezí</w:t>
            </w:r>
          </w:p>
          <w:p w14:paraId="45D74D45" w14:textId="77777777" w:rsidR="009B1B7D" w:rsidRDefault="00D8719B">
            <w:pPr>
              <w:pBdr>
                <w:top w:val="nil"/>
                <w:left w:val="nil"/>
                <w:bottom w:val="nil"/>
                <w:right w:val="nil"/>
                <w:between w:val="nil"/>
              </w:pBdr>
              <w:spacing w:before="54"/>
              <w:ind w:left="105" w:right="429"/>
              <w:jc w:val="both"/>
              <w:rPr>
                <w:color w:val="000000"/>
                <w:sz w:val="18"/>
                <w:szCs w:val="18"/>
              </w:rPr>
            </w:pPr>
            <w:r>
              <w:rPr>
                <w:color w:val="000000"/>
                <w:sz w:val="18"/>
                <w:szCs w:val="18"/>
              </w:rPr>
              <w:t>Je-li zvolena možnost c), uveďte zdroj, metodu a odůvodnění (volný text, pokud možno max. 3 000 znaků)</w:t>
            </w:r>
          </w:p>
        </w:tc>
      </w:tr>
      <w:tr w:rsidR="009B1B7D" w14:paraId="78DA5D48" w14:textId="77777777" w:rsidTr="003342EF">
        <w:trPr>
          <w:trHeight w:val="341"/>
        </w:trPr>
        <w:tc>
          <w:tcPr>
            <w:tcW w:w="3467" w:type="dxa"/>
            <w:tcBorders>
              <w:left w:val="nil"/>
            </w:tcBorders>
            <w:shd w:val="clear" w:color="auto" w:fill="D8D8D8"/>
          </w:tcPr>
          <w:p w14:paraId="1DD4BB28" w14:textId="77777777" w:rsidR="009B1B7D" w:rsidRDefault="009B1B7D">
            <w:pPr>
              <w:pBdr>
                <w:top w:val="nil"/>
                <w:left w:val="nil"/>
                <w:bottom w:val="nil"/>
                <w:right w:val="nil"/>
                <w:between w:val="nil"/>
              </w:pBdr>
              <w:spacing w:before="56"/>
              <w:ind w:right="429"/>
              <w:jc w:val="both"/>
              <w:rPr>
                <w:color w:val="000000"/>
                <w:sz w:val="18"/>
                <w:szCs w:val="18"/>
              </w:rPr>
            </w:pPr>
          </w:p>
          <w:p w14:paraId="051CBD55" w14:textId="77777777" w:rsidR="009B1B7D" w:rsidRDefault="00D8719B">
            <w:pPr>
              <w:pBdr>
                <w:top w:val="nil"/>
                <w:left w:val="nil"/>
                <w:bottom w:val="nil"/>
                <w:right w:val="nil"/>
                <w:between w:val="nil"/>
              </w:pBdr>
              <w:tabs>
                <w:tab w:val="left" w:pos="836"/>
              </w:tabs>
              <w:spacing w:before="1"/>
              <w:ind w:left="836" w:right="429" w:hanging="794"/>
              <w:jc w:val="both"/>
              <w:rPr>
                <w:color w:val="000000"/>
                <w:sz w:val="18"/>
                <w:szCs w:val="18"/>
              </w:rPr>
            </w:pPr>
            <w:r>
              <w:rPr>
                <w:color w:val="000000"/>
                <w:sz w:val="18"/>
                <w:szCs w:val="18"/>
              </w:rPr>
              <w:t>6.2.4.3</w:t>
            </w:r>
            <w:r>
              <w:rPr>
                <w:color w:val="000000"/>
                <w:sz w:val="18"/>
                <w:szCs w:val="18"/>
              </w:rPr>
              <w:tab/>
              <w:t>Seznam typů stanovišť, jejichž stávající rozloha je o více než 2 % menší než příznivý referenční areál (tj. typy stanovišť, jichž se týkají opatření na znovuvytvoření)</w:t>
            </w:r>
          </w:p>
        </w:tc>
        <w:tc>
          <w:tcPr>
            <w:tcW w:w="5717" w:type="dxa"/>
            <w:tcBorders>
              <w:right w:val="nil"/>
            </w:tcBorders>
          </w:tcPr>
          <w:p w14:paraId="3A982A84" w14:textId="77777777" w:rsidR="009B1B7D" w:rsidRDefault="009B1B7D">
            <w:pPr>
              <w:pBdr>
                <w:top w:val="nil"/>
                <w:left w:val="nil"/>
                <w:bottom w:val="nil"/>
                <w:right w:val="nil"/>
                <w:between w:val="nil"/>
              </w:pBdr>
              <w:spacing w:before="56"/>
              <w:ind w:right="429"/>
              <w:jc w:val="both"/>
              <w:rPr>
                <w:color w:val="000000"/>
                <w:sz w:val="18"/>
                <w:szCs w:val="18"/>
              </w:rPr>
            </w:pPr>
          </w:p>
          <w:p w14:paraId="0C9D46A0" w14:textId="77777777" w:rsidR="009B1B7D" w:rsidRDefault="00D8719B">
            <w:pPr>
              <w:pBdr>
                <w:top w:val="nil"/>
                <w:left w:val="nil"/>
                <w:bottom w:val="nil"/>
                <w:right w:val="nil"/>
                <w:between w:val="nil"/>
              </w:pBdr>
              <w:spacing w:before="1"/>
              <w:ind w:left="105" w:right="429"/>
              <w:jc w:val="both"/>
              <w:rPr>
                <w:color w:val="000000"/>
                <w:sz w:val="18"/>
                <w:szCs w:val="18"/>
              </w:rPr>
            </w:pPr>
            <w:r>
              <w:rPr>
                <w:color w:val="000000"/>
                <w:sz w:val="18"/>
                <w:szCs w:val="18"/>
              </w:rPr>
              <w:t>Uveďte jeden nebo více typů stanovišť ze seznamu kódů typů stanovišť patřících do odpovídající skupiny stanovišť zvolené v poli 6.2.4.1.</w:t>
            </w:r>
          </w:p>
          <w:p w14:paraId="68FE9AF6" w14:textId="77777777" w:rsidR="0033125F" w:rsidRDefault="0033125F">
            <w:pPr>
              <w:pBdr>
                <w:top w:val="nil"/>
                <w:left w:val="nil"/>
                <w:bottom w:val="nil"/>
                <w:right w:val="nil"/>
                <w:between w:val="nil"/>
              </w:pBdr>
              <w:spacing w:before="1"/>
              <w:ind w:left="105" w:right="429"/>
              <w:jc w:val="both"/>
              <w:rPr>
                <w:b/>
                <w:bCs/>
                <w:color w:val="000000"/>
                <w:sz w:val="18"/>
                <w:szCs w:val="18"/>
              </w:rPr>
            </w:pPr>
            <w:r w:rsidRPr="0033125F">
              <w:rPr>
                <w:b/>
                <w:bCs/>
                <w:color w:val="000000"/>
                <w:sz w:val="18"/>
                <w:szCs w:val="18"/>
              </w:rPr>
              <w:t>Stanoviště uvedena u opatření ke čl. 4.</w:t>
            </w:r>
          </w:p>
          <w:p w14:paraId="0A8BBCB1" w14:textId="77777777" w:rsidR="00440DE4" w:rsidRPr="00981BB8" w:rsidRDefault="00440DE4" w:rsidP="00440DE4">
            <w:pPr>
              <w:pBdr>
                <w:top w:val="nil"/>
                <w:left w:val="nil"/>
                <w:bottom w:val="nil"/>
                <w:right w:val="nil"/>
                <w:between w:val="nil"/>
              </w:pBdr>
              <w:spacing w:before="219"/>
              <w:ind w:left="105" w:right="429"/>
              <w:jc w:val="both"/>
              <w:rPr>
                <w:b/>
                <w:bCs/>
                <w:color w:val="000000"/>
                <w:sz w:val="18"/>
                <w:szCs w:val="18"/>
              </w:rPr>
            </w:pPr>
            <w:r w:rsidRPr="00981BB8">
              <w:rPr>
                <w:b/>
                <w:bCs/>
                <w:color w:val="000000"/>
                <w:sz w:val="18"/>
                <w:szCs w:val="18"/>
              </w:rPr>
              <w:t>Kódy stanovišť pro znovuvytvoření:</w:t>
            </w:r>
          </w:p>
          <w:p w14:paraId="7AA3CC1D" w14:textId="2DD2864D" w:rsidR="00440DE4" w:rsidRPr="0033125F" w:rsidRDefault="00440DE4" w:rsidP="00440DE4">
            <w:pPr>
              <w:pBdr>
                <w:top w:val="nil"/>
                <w:left w:val="nil"/>
                <w:bottom w:val="nil"/>
                <w:right w:val="nil"/>
                <w:between w:val="nil"/>
              </w:pBdr>
              <w:spacing w:before="1"/>
              <w:ind w:left="105" w:right="429"/>
              <w:jc w:val="both"/>
              <w:rPr>
                <w:b/>
                <w:bCs/>
                <w:color w:val="000000"/>
                <w:sz w:val="18"/>
                <w:szCs w:val="18"/>
              </w:rPr>
            </w:pPr>
            <w:r w:rsidRPr="00981BB8">
              <w:rPr>
                <w:color w:val="000000"/>
                <w:sz w:val="18"/>
                <w:szCs w:val="18"/>
              </w:rPr>
              <w:t>7220; 7230; 3160; 3220; 3230; 3240</w:t>
            </w:r>
          </w:p>
        </w:tc>
      </w:tr>
      <w:tr w:rsidR="009B1B7D" w14:paraId="7C9A4EF6" w14:textId="77777777" w:rsidTr="003342EF">
        <w:trPr>
          <w:trHeight w:val="1204"/>
        </w:trPr>
        <w:tc>
          <w:tcPr>
            <w:tcW w:w="3467" w:type="dxa"/>
            <w:tcBorders>
              <w:left w:val="nil"/>
            </w:tcBorders>
            <w:shd w:val="clear" w:color="auto" w:fill="D8D8D8"/>
          </w:tcPr>
          <w:p w14:paraId="6C3990F5" w14:textId="77777777" w:rsidR="009B1B7D" w:rsidRDefault="009B1B7D">
            <w:pPr>
              <w:pBdr>
                <w:top w:val="nil"/>
                <w:left w:val="nil"/>
                <w:bottom w:val="nil"/>
                <w:right w:val="nil"/>
                <w:between w:val="nil"/>
              </w:pBdr>
              <w:spacing w:before="57"/>
              <w:ind w:right="429"/>
              <w:jc w:val="both"/>
              <w:rPr>
                <w:color w:val="000000"/>
                <w:sz w:val="18"/>
                <w:szCs w:val="18"/>
              </w:rPr>
            </w:pPr>
          </w:p>
          <w:p w14:paraId="777B064E" w14:textId="77777777" w:rsidR="009B1B7D" w:rsidRDefault="00D8719B">
            <w:pPr>
              <w:pBdr>
                <w:top w:val="nil"/>
                <w:left w:val="nil"/>
                <w:bottom w:val="nil"/>
                <w:right w:val="nil"/>
                <w:between w:val="nil"/>
              </w:pBdr>
              <w:tabs>
                <w:tab w:val="left" w:pos="836"/>
              </w:tabs>
              <w:spacing w:before="1"/>
              <w:ind w:left="836" w:right="429" w:hanging="794"/>
              <w:jc w:val="both"/>
              <w:rPr>
                <w:color w:val="000000"/>
                <w:sz w:val="18"/>
                <w:szCs w:val="18"/>
              </w:rPr>
            </w:pPr>
            <w:r>
              <w:rPr>
                <w:color w:val="000000"/>
                <w:sz w:val="18"/>
                <w:szCs w:val="18"/>
              </w:rPr>
              <w:t>6.2.4.4</w:t>
            </w:r>
            <w:r>
              <w:rPr>
                <w:color w:val="000000"/>
                <w:sz w:val="18"/>
                <w:szCs w:val="18"/>
              </w:rPr>
              <w:tab/>
              <w:t>Typy stanovišť, na něž se vztahují opatření na znovuvytvoření do roku 2030 (nepovinné)</w:t>
            </w:r>
          </w:p>
        </w:tc>
        <w:tc>
          <w:tcPr>
            <w:tcW w:w="5717" w:type="dxa"/>
            <w:tcBorders>
              <w:right w:val="nil"/>
            </w:tcBorders>
            <w:shd w:val="clear" w:color="auto" w:fill="C6EAFF"/>
          </w:tcPr>
          <w:p w14:paraId="45ADCF8D" w14:textId="77777777" w:rsidR="009B1B7D" w:rsidRDefault="009B1B7D">
            <w:pPr>
              <w:pBdr>
                <w:top w:val="nil"/>
                <w:left w:val="nil"/>
                <w:bottom w:val="nil"/>
                <w:right w:val="nil"/>
                <w:between w:val="nil"/>
              </w:pBdr>
              <w:spacing w:before="57"/>
              <w:ind w:right="429"/>
              <w:jc w:val="both"/>
              <w:rPr>
                <w:color w:val="000000"/>
                <w:sz w:val="18"/>
                <w:szCs w:val="18"/>
              </w:rPr>
            </w:pPr>
          </w:p>
          <w:p w14:paraId="38003FBF" w14:textId="77777777" w:rsidR="009B1B7D" w:rsidRDefault="00D8719B">
            <w:pPr>
              <w:pBdr>
                <w:top w:val="nil"/>
                <w:left w:val="nil"/>
                <w:bottom w:val="nil"/>
                <w:right w:val="nil"/>
                <w:between w:val="nil"/>
              </w:pBdr>
              <w:spacing w:before="1"/>
              <w:ind w:left="105" w:right="429"/>
              <w:jc w:val="both"/>
              <w:rPr>
                <w:color w:val="000000"/>
                <w:sz w:val="18"/>
                <w:szCs w:val="18"/>
              </w:rPr>
            </w:pPr>
            <w:r>
              <w:rPr>
                <w:color w:val="000000"/>
                <w:sz w:val="18"/>
                <w:szCs w:val="18"/>
              </w:rPr>
              <w:t>Uveďte jeden nebo více typů stanovišť ze seznamu kódů typů stanovišť patřících do odpovídající skupiny stanovišť zvolené v poli 6.2.4.1.</w:t>
            </w:r>
          </w:p>
        </w:tc>
      </w:tr>
      <w:tr w:rsidR="009B1B7D" w14:paraId="7201FC76" w14:textId="77777777" w:rsidTr="003342EF">
        <w:trPr>
          <w:trHeight w:val="929"/>
        </w:trPr>
        <w:tc>
          <w:tcPr>
            <w:tcW w:w="3467" w:type="dxa"/>
            <w:vMerge w:val="restart"/>
            <w:tcBorders>
              <w:left w:val="nil"/>
            </w:tcBorders>
            <w:shd w:val="clear" w:color="auto" w:fill="D8D8D8"/>
          </w:tcPr>
          <w:p w14:paraId="46D425A2" w14:textId="77777777" w:rsidR="009B1B7D" w:rsidRDefault="009B1B7D">
            <w:pPr>
              <w:pBdr>
                <w:top w:val="nil"/>
                <w:left w:val="nil"/>
                <w:bottom w:val="nil"/>
                <w:right w:val="nil"/>
                <w:between w:val="nil"/>
              </w:pBdr>
              <w:spacing w:before="56"/>
              <w:ind w:right="429"/>
              <w:jc w:val="both"/>
              <w:rPr>
                <w:color w:val="000000"/>
                <w:sz w:val="18"/>
                <w:szCs w:val="18"/>
              </w:rPr>
            </w:pPr>
          </w:p>
          <w:p w14:paraId="53B491D7" w14:textId="77777777" w:rsidR="009B1B7D" w:rsidRDefault="00D8719B">
            <w:pPr>
              <w:pBdr>
                <w:top w:val="nil"/>
                <w:left w:val="nil"/>
                <w:bottom w:val="nil"/>
                <w:right w:val="nil"/>
                <w:between w:val="nil"/>
              </w:pBdr>
              <w:tabs>
                <w:tab w:val="left" w:pos="836"/>
              </w:tabs>
              <w:spacing w:before="1"/>
              <w:ind w:left="836" w:right="429" w:hanging="794"/>
              <w:jc w:val="both"/>
              <w:rPr>
                <w:color w:val="000000"/>
                <w:sz w:val="18"/>
                <w:szCs w:val="18"/>
              </w:rPr>
            </w:pPr>
            <w:r>
              <w:rPr>
                <w:color w:val="000000"/>
                <w:sz w:val="18"/>
                <w:szCs w:val="18"/>
              </w:rPr>
              <w:t>6.2.4.5</w:t>
            </w:r>
            <w:r>
              <w:rPr>
                <w:color w:val="000000"/>
                <w:sz w:val="18"/>
                <w:szCs w:val="18"/>
              </w:rPr>
              <w:tab/>
              <w:t>Orientační celková rozloha, na niž se vztahují opatření na znovuvytvoření do roku 2030</w:t>
            </w:r>
          </w:p>
        </w:tc>
        <w:tc>
          <w:tcPr>
            <w:tcW w:w="5717" w:type="dxa"/>
            <w:tcBorders>
              <w:bottom w:val="nil"/>
              <w:right w:val="nil"/>
            </w:tcBorders>
          </w:tcPr>
          <w:p w14:paraId="514BC4B7" w14:textId="77777777" w:rsidR="009B1B7D" w:rsidRDefault="009B1B7D">
            <w:pPr>
              <w:pBdr>
                <w:top w:val="nil"/>
                <w:left w:val="nil"/>
                <w:bottom w:val="nil"/>
                <w:right w:val="nil"/>
                <w:between w:val="nil"/>
              </w:pBdr>
              <w:spacing w:before="44"/>
              <w:ind w:right="429"/>
              <w:jc w:val="both"/>
              <w:rPr>
                <w:color w:val="000000"/>
                <w:sz w:val="18"/>
                <w:szCs w:val="18"/>
              </w:rPr>
            </w:pPr>
          </w:p>
          <w:p w14:paraId="67E86438" w14:textId="77777777" w:rsidR="009B1B7D" w:rsidRDefault="00D8719B">
            <w:pPr>
              <w:pBdr>
                <w:top w:val="nil"/>
                <w:left w:val="nil"/>
                <w:bottom w:val="nil"/>
                <w:right w:val="nil"/>
                <w:between w:val="nil"/>
              </w:pBdr>
              <w:tabs>
                <w:tab w:val="left" w:pos="445"/>
              </w:tabs>
              <w:ind w:left="445" w:right="429" w:hanging="341"/>
              <w:jc w:val="both"/>
              <w:rPr>
                <w:color w:val="000000"/>
                <w:sz w:val="18"/>
                <w:szCs w:val="18"/>
              </w:rPr>
            </w:pPr>
            <w:r>
              <w:rPr>
                <w:color w:val="000000"/>
                <w:sz w:val="18"/>
                <w:szCs w:val="18"/>
              </w:rPr>
              <w:t>a)</w:t>
            </w:r>
            <w:r>
              <w:rPr>
                <w:color w:val="000000"/>
                <w:sz w:val="18"/>
                <w:szCs w:val="18"/>
              </w:rPr>
              <w:tab/>
              <w:t>co nejpřesnější odhad (v km</w:t>
            </w:r>
            <w:r>
              <w:rPr>
                <w:color w:val="000000"/>
                <w:sz w:val="18"/>
                <w:szCs w:val="18"/>
                <w:vertAlign w:val="superscript"/>
              </w:rPr>
              <w:t>2</w:t>
            </w:r>
            <w:r>
              <w:rPr>
                <w:color w:val="000000"/>
                <w:sz w:val="18"/>
                <w:szCs w:val="18"/>
              </w:rPr>
              <w:t>) odpovídající alespoň 30 % dodatečné rozlohy potřebné k dosažení celkového příznivého referenčního areálu pro odpovídající skupinu stanovišť</w:t>
            </w:r>
          </w:p>
          <w:p w14:paraId="5959B2B3" w14:textId="77777777" w:rsidR="0033125F" w:rsidRPr="00CD7E47" w:rsidRDefault="0033125F" w:rsidP="0033125F">
            <w:pPr>
              <w:pBdr>
                <w:top w:val="nil"/>
                <w:left w:val="nil"/>
                <w:bottom w:val="nil"/>
                <w:right w:val="nil"/>
                <w:between w:val="nil"/>
              </w:pBdr>
              <w:tabs>
                <w:tab w:val="left" w:pos="445"/>
              </w:tabs>
              <w:ind w:left="445" w:right="429" w:hanging="341"/>
              <w:jc w:val="both"/>
              <w:rPr>
                <w:b/>
                <w:bCs/>
                <w:color w:val="000000"/>
                <w:sz w:val="18"/>
                <w:szCs w:val="18"/>
              </w:rPr>
            </w:pPr>
            <w:r w:rsidRPr="00CD7E47">
              <w:rPr>
                <w:b/>
                <w:bCs/>
                <w:color w:val="000000"/>
                <w:sz w:val="18"/>
                <w:szCs w:val="18"/>
              </w:rPr>
              <w:t>viz. 6.1.3.2</w:t>
            </w:r>
          </w:p>
          <w:p w14:paraId="62C671A0" w14:textId="77777777" w:rsidR="0033125F" w:rsidRPr="0033125F" w:rsidRDefault="0033125F" w:rsidP="0033125F">
            <w:pPr>
              <w:pBdr>
                <w:top w:val="nil"/>
                <w:left w:val="nil"/>
                <w:bottom w:val="nil"/>
                <w:right w:val="nil"/>
                <w:between w:val="nil"/>
              </w:pBdr>
              <w:tabs>
                <w:tab w:val="left" w:pos="445"/>
              </w:tabs>
              <w:ind w:right="429"/>
              <w:jc w:val="both"/>
              <w:rPr>
                <w:b/>
                <w:bCs/>
                <w:color w:val="000000"/>
                <w:sz w:val="18"/>
                <w:szCs w:val="18"/>
              </w:rPr>
            </w:pPr>
          </w:p>
        </w:tc>
      </w:tr>
      <w:tr w:rsidR="009B1B7D" w14:paraId="41F672B6" w14:textId="77777777" w:rsidTr="003342EF">
        <w:trPr>
          <w:trHeight w:val="473"/>
        </w:trPr>
        <w:tc>
          <w:tcPr>
            <w:tcW w:w="3467" w:type="dxa"/>
            <w:vMerge/>
            <w:tcBorders>
              <w:left w:val="nil"/>
            </w:tcBorders>
            <w:shd w:val="clear" w:color="auto" w:fill="D8D8D8"/>
          </w:tcPr>
          <w:p w14:paraId="513F25F0" w14:textId="77777777" w:rsidR="009B1B7D" w:rsidRDefault="009B1B7D">
            <w:pPr>
              <w:pBdr>
                <w:top w:val="nil"/>
                <w:left w:val="nil"/>
                <w:bottom w:val="nil"/>
                <w:right w:val="nil"/>
                <w:between w:val="nil"/>
              </w:pBdr>
              <w:jc w:val="both"/>
              <w:rPr>
                <w:color w:val="000000"/>
                <w:sz w:val="18"/>
                <w:szCs w:val="18"/>
              </w:rPr>
            </w:pPr>
          </w:p>
        </w:tc>
        <w:tc>
          <w:tcPr>
            <w:tcW w:w="5717" w:type="dxa"/>
            <w:tcBorders>
              <w:top w:val="nil"/>
              <w:right w:val="nil"/>
            </w:tcBorders>
            <w:shd w:val="clear" w:color="auto" w:fill="C6EAFF"/>
          </w:tcPr>
          <w:p w14:paraId="7E9F57C1"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b) rozmezí (v km</w:t>
            </w:r>
            <w:r>
              <w:rPr>
                <w:color w:val="000000"/>
                <w:sz w:val="18"/>
                <w:szCs w:val="18"/>
                <w:vertAlign w:val="superscript"/>
              </w:rPr>
              <w:t>2</w:t>
            </w:r>
            <w:r>
              <w:rPr>
                <w:color w:val="000000"/>
                <w:sz w:val="18"/>
                <w:szCs w:val="18"/>
              </w:rPr>
              <w:t>, nepovinné)</w:t>
            </w:r>
          </w:p>
        </w:tc>
      </w:tr>
      <w:tr w:rsidR="009B1B7D" w14:paraId="3E2AD7B9" w14:textId="77777777" w:rsidTr="003342EF">
        <w:trPr>
          <w:trHeight w:val="1204"/>
        </w:trPr>
        <w:tc>
          <w:tcPr>
            <w:tcW w:w="3467" w:type="dxa"/>
            <w:tcBorders>
              <w:left w:val="nil"/>
            </w:tcBorders>
            <w:shd w:val="clear" w:color="auto" w:fill="D8D8D8"/>
          </w:tcPr>
          <w:p w14:paraId="269B83AA" w14:textId="77777777" w:rsidR="009B1B7D" w:rsidRDefault="009B1B7D">
            <w:pPr>
              <w:pBdr>
                <w:top w:val="nil"/>
                <w:left w:val="nil"/>
                <w:bottom w:val="nil"/>
                <w:right w:val="nil"/>
                <w:between w:val="nil"/>
              </w:pBdr>
              <w:spacing w:before="57"/>
              <w:ind w:right="429"/>
              <w:jc w:val="both"/>
              <w:rPr>
                <w:color w:val="000000"/>
                <w:sz w:val="18"/>
                <w:szCs w:val="18"/>
              </w:rPr>
            </w:pPr>
          </w:p>
          <w:p w14:paraId="3716D88A"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6.2.4.6</w:t>
            </w:r>
            <w:r>
              <w:rPr>
                <w:color w:val="000000"/>
                <w:sz w:val="18"/>
                <w:szCs w:val="18"/>
              </w:rPr>
              <w:tab/>
              <w:t>Orientační mapy potenciálních ploch, na něž se vztahují opatření na obnovu (čl. 15 odst. 3 písm. a))</w:t>
            </w:r>
          </w:p>
        </w:tc>
        <w:tc>
          <w:tcPr>
            <w:tcW w:w="5717" w:type="dxa"/>
            <w:tcBorders>
              <w:right w:val="nil"/>
            </w:tcBorders>
          </w:tcPr>
          <w:p w14:paraId="027E006D" w14:textId="77777777" w:rsidR="009B1B7D" w:rsidRDefault="009B1B7D">
            <w:pPr>
              <w:pBdr>
                <w:top w:val="nil"/>
                <w:left w:val="nil"/>
                <w:bottom w:val="nil"/>
                <w:right w:val="nil"/>
                <w:between w:val="nil"/>
              </w:pBdr>
              <w:spacing w:before="57"/>
              <w:ind w:right="429"/>
              <w:jc w:val="both"/>
              <w:rPr>
                <w:color w:val="000000"/>
                <w:sz w:val="18"/>
                <w:szCs w:val="18"/>
              </w:rPr>
            </w:pPr>
          </w:p>
          <w:p w14:paraId="36E3045B"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Geoprostorové informace ve formě odkazu na NUTS 3, souřadnicových sítí 10x10 km, souřadnicových sítí 1x1 km nebo izolovaných polygonů</w:t>
            </w:r>
          </w:p>
        </w:tc>
      </w:tr>
      <w:tr w:rsidR="009B1B7D" w14:paraId="59115865" w14:textId="77777777" w:rsidTr="003342EF">
        <w:trPr>
          <w:trHeight w:val="778"/>
        </w:trPr>
        <w:tc>
          <w:tcPr>
            <w:tcW w:w="9184" w:type="dxa"/>
            <w:gridSpan w:val="2"/>
            <w:tcBorders>
              <w:left w:val="nil"/>
              <w:right w:val="nil"/>
            </w:tcBorders>
            <w:shd w:val="clear" w:color="auto" w:fill="D8E1F2"/>
          </w:tcPr>
          <w:p w14:paraId="0CA2BBB0" w14:textId="77777777" w:rsidR="009B1B7D" w:rsidRDefault="009B1B7D">
            <w:pPr>
              <w:pBdr>
                <w:top w:val="nil"/>
                <w:left w:val="nil"/>
                <w:bottom w:val="nil"/>
                <w:right w:val="nil"/>
                <w:between w:val="nil"/>
              </w:pBdr>
              <w:spacing w:before="50"/>
              <w:ind w:right="429"/>
              <w:jc w:val="both"/>
              <w:rPr>
                <w:color w:val="000000"/>
                <w:sz w:val="18"/>
                <w:szCs w:val="18"/>
              </w:rPr>
            </w:pPr>
          </w:p>
          <w:p w14:paraId="5A06FC7E" w14:textId="77777777" w:rsidR="009B1B7D" w:rsidRDefault="00D8719B">
            <w:pPr>
              <w:pBdr>
                <w:top w:val="nil"/>
                <w:left w:val="nil"/>
                <w:bottom w:val="nil"/>
                <w:right w:val="nil"/>
                <w:between w:val="nil"/>
              </w:pBdr>
              <w:ind w:left="43" w:right="429"/>
              <w:jc w:val="both"/>
              <w:rPr>
                <w:b/>
                <w:bCs/>
                <w:color w:val="000000"/>
                <w:sz w:val="18"/>
                <w:szCs w:val="18"/>
              </w:rPr>
            </w:pPr>
            <w:r>
              <w:rPr>
                <w:color w:val="000000"/>
                <w:sz w:val="18"/>
                <w:szCs w:val="18"/>
              </w:rPr>
              <w:t xml:space="preserve">6.2.5 </w:t>
            </w:r>
            <w:r>
              <w:rPr>
                <w:b/>
                <w:bCs/>
                <w:color w:val="000000"/>
                <w:sz w:val="18"/>
                <w:szCs w:val="18"/>
              </w:rPr>
              <w:t xml:space="preserve">Obnova </w:t>
            </w:r>
            <w:r>
              <w:rPr>
                <w:b/>
                <w:bCs/>
                <w:sz w:val="18"/>
                <w:szCs w:val="18"/>
              </w:rPr>
              <w:t>stanovišť</w:t>
            </w:r>
            <w:r>
              <w:rPr>
                <w:b/>
                <w:bCs/>
                <w:color w:val="000000"/>
                <w:sz w:val="18"/>
                <w:szCs w:val="18"/>
              </w:rPr>
              <w:t xml:space="preserve"> druhů do roku 2030 (čl. 4 odst. 7)</w:t>
            </w:r>
          </w:p>
        </w:tc>
      </w:tr>
      <w:tr w:rsidR="009B1B7D" w14:paraId="58A37716" w14:textId="77777777" w:rsidTr="003342EF">
        <w:trPr>
          <w:trHeight w:val="778"/>
        </w:trPr>
        <w:tc>
          <w:tcPr>
            <w:tcW w:w="9184" w:type="dxa"/>
            <w:gridSpan w:val="2"/>
            <w:tcBorders>
              <w:left w:val="nil"/>
              <w:right w:val="nil"/>
            </w:tcBorders>
            <w:shd w:val="clear" w:color="auto" w:fill="D8D8D8"/>
          </w:tcPr>
          <w:p w14:paraId="097906BE" w14:textId="77777777" w:rsidR="009B1B7D" w:rsidRDefault="009B1B7D">
            <w:pPr>
              <w:pBdr>
                <w:top w:val="nil"/>
                <w:left w:val="nil"/>
                <w:bottom w:val="nil"/>
                <w:right w:val="nil"/>
                <w:between w:val="nil"/>
              </w:pBdr>
              <w:spacing w:before="50"/>
              <w:ind w:right="429"/>
              <w:jc w:val="both"/>
              <w:rPr>
                <w:color w:val="000000"/>
                <w:sz w:val="18"/>
                <w:szCs w:val="18"/>
              </w:rPr>
            </w:pPr>
          </w:p>
          <w:p w14:paraId="030457A8" w14:textId="77777777" w:rsidR="009B1B7D" w:rsidRDefault="00D8719B">
            <w:pPr>
              <w:pBdr>
                <w:top w:val="nil"/>
                <w:left w:val="nil"/>
                <w:bottom w:val="nil"/>
                <w:right w:val="nil"/>
                <w:between w:val="nil"/>
              </w:pBdr>
              <w:ind w:left="43" w:right="429"/>
              <w:jc w:val="both"/>
              <w:rPr>
                <w:color w:val="000000"/>
                <w:sz w:val="18"/>
                <w:szCs w:val="18"/>
              </w:rPr>
            </w:pPr>
            <w:r>
              <w:rPr>
                <w:color w:val="000000"/>
                <w:sz w:val="18"/>
                <w:szCs w:val="18"/>
              </w:rPr>
              <w:t>U každého druhu nebo skupiny druhů uvedených v poli 6.2.5.1 se vyplní následující pole v tomto oddíle.</w:t>
            </w:r>
          </w:p>
        </w:tc>
      </w:tr>
      <w:tr w:rsidR="009B1B7D" w14:paraId="7FCA94FA" w14:textId="77777777" w:rsidTr="003342EF">
        <w:trPr>
          <w:trHeight w:val="1204"/>
        </w:trPr>
        <w:tc>
          <w:tcPr>
            <w:tcW w:w="3467" w:type="dxa"/>
            <w:tcBorders>
              <w:left w:val="nil"/>
            </w:tcBorders>
            <w:shd w:val="clear" w:color="auto" w:fill="D8D8D8"/>
          </w:tcPr>
          <w:p w14:paraId="121C6389" w14:textId="77777777" w:rsidR="009B1B7D" w:rsidRDefault="009B1B7D">
            <w:pPr>
              <w:pBdr>
                <w:top w:val="nil"/>
                <w:left w:val="nil"/>
                <w:bottom w:val="nil"/>
                <w:right w:val="nil"/>
                <w:between w:val="nil"/>
              </w:pBdr>
              <w:spacing w:before="57"/>
              <w:ind w:right="429"/>
              <w:jc w:val="both"/>
              <w:rPr>
                <w:color w:val="000000"/>
                <w:sz w:val="18"/>
                <w:szCs w:val="18"/>
              </w:rPr>
            </w:pPr>
          </w:p>
          <w:p w14:paraId="66232F65" w14:textId="77777777" w:rsidR="009B1B7D" w:rsidRDefault="00D8719B">
            <w:pPr>
              <w:pBdr>
                <w:top w:val="nil"/>
                <w:left w:val="nil"/>
                <w:bottom w:val="nil"/>
                <w:right w:val="nil"/>
                <w:between w:val="nil"/>
              </w:pBdr>
              <w:tabs>
                <w:tab w:val="left" w:pos="836"/>
              </w:tabs>
              <w:spacing w:before="1"/>
              <w:ind w:left="836" w:right="429" w:hanging="794"/>
              <w:jc w:val="both"/>
              <w:rPr>
                <w:color w:val="000000"/>
                <w:sz w:val="18"/>
                <w:szCs w:val="18"/>
              </w:rPr>
            </w:pPr>
            <w:r>
              <w:rPr>
                <w:color w:val="000000"/>
                <w:sz w:val="18"/>
                <w:szCs w:val="18"/>
              </w:rPr>
              <w:t>6.2.5.1</w:t>
            </w:r>
            <w:r>
              <w:rPr>
                <w:color w:val="000000"/>
                <w:sz w:val="18"/>
                <w:szCs w:val="18"/>
              </w:rPr>
              <w:tab/>
              <w:t>Druhy nebo skupina druhů, jejichž stanoviště je nutné obnovit podle čl. 4 odst. 7)</w:t>
            </w:r>
          </w:p>
        </w:tc>
        <w:tc>
          <w:tcPr>
            <w:tcW w:w="5717" w:type="dxa"/>
            <w:tcBorders>
              <w:right w:val="nil"/>
            </w:tcBorders>
          </w:tcPr>
          <w:p w14:paraId="6EDE3178" w14:textId="77777777" w:rsidR="009B1B7D" w:rsidRDefault="009B1B7D">
            <w:pPr>
              <w:pBdr>
                <w:top w:val="nil"/>
                <w:left w:val="nil"/>
                <w:bottom w:val="nil"/>
                <w:right w:val="nil"/>
                <w:between w:val="nil"/>
              </w:pBdr>
              <w:spacing w:before="57"/>
              <w:ind w:right="429"/>
              <w:jc w:val="both"/>
              <w:rPr>
                <w:color w:val="000000"/>
                <w:sz w:val="18"/>
                <w:szCs w:val="18"/>
              </w:rPr>
            </w:pPr>
          </w:p>
          <w:p w14:paraId="5D1CCB7E" w14:textId="77777777" w:rsidR="009B1B7D" w:rsidRDefault="00D8719B">
            <w:pPr>
              <w:pBdr>
                <w:top w:val="nil"/>
                <w:left w:val="nil"/>
                <w:bottom w:val="nil"/>
                <w:right w:val="nil"/>
                <w:between w:val="nil"/>
              </w:pBdr>
              <w:spacing w:before="1"/>
              <w:ind w:left="105" w:right="429"/>
              <w:jc w:val="both"/>
              <w:rPr>
                <w:color w:val="000000"/>
                <w:sz w:val="18"/>
                <w:szCs w:val="18"/>
              </w:rPr>
            </w:pPr>
            <w:r>
              <w:rPr>
                <w:color w:val="000000"/>
                <w:sz w:val="18"/>
                <w:szCs w:val="18"/>
              </w:rPr>
              <w:t>Uveďte jeden nebo více druhů (tj. vytvořte skupinu druhů) ze seznamu kódů druhů podle směrnic 92/43/EHS (směrnice o stanovištích)</w:t>
            </w:r>
          </w:p>
          <w:p w14:paraId="5289F74F"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a 2009/147/ES (směrnice o ptácích).</w:t>
            </w:r>
          </w:p>
          <w:p w14:paraId="11E16E77" w14:textId="77777777" w:rsidR="0033125F" w:rsidRDefault="0033125F" w:rsidP="0033125F">
            <w:pPr>
              <w:pBdr>
                <w:top w:val="nil"/>
                <w:left w:val="nil"/>
                <w:bottom w:val="nil"/>
                <w:right w:val="nil"/>
                <w:between w:val="nil"/>
              </w:pBdr>
              <w:tabs>
                <w:tab w:val="left" w:pos="445"/>
              </w:tabs>
              <w:spacing w:before="213"/>
              <w:ind w:left="445" w:right="429" w:hanging="341"/>
              <w:jc w:val="both"/>
              <w:rPr>
                <w:b/>
                <w:bCs/>
                <w:sz w:val="18"/>
                <w:szCs w:val="18"/>
              </w:rPr>
            </w:pPr>
            <w:r>
              <w:rPr>
                <w:b/>
                <w:bCs/>
                <w:sz w:val="18"/>
                <w:szCs w:val="18"/>
              </w:rPr>
              <w:t>Druhy</w:t>
            </w:r>
            <w:r w:rsidRPr="00CD7E47">
              <w:rPr>
                <w:b/>
                <w:bCs/>
                <w:sz w:val="18"/>
                <w:szCs w:val="18"/>
              </w:rPr>
              <w:t xml:space="preserve"> uvedeny u jednotlivých opatření ke čl. 4.</w:t>
            </w:r>
          </w:p>
          <w:p w14:paraId="2E3DDCD2" w14:textId="3DDB8045" w:rsidR="00981BB8" w:rsidRDefault="00981BB8" w:rsidP="0033125F">
            <w:pPr>
              <w:pBdr>
                <w:top w:val="nil"/>
                <w:left w:val="nil"/>
                <w:bottom w:val="nil"/>
                <w:right w:val="nil"/>
                <w:between w:val="nil"/>
              </w:pBdr>
              <w:tabs>
                <w:tab w:val="left" w:pos="445"/>
              </w:tabs>
              <w:spacing w:before="213"/>
              <w:ind w:left="445" w:right="429" w:hanging="341"/>
              <w:jc w:val="both"/>
              <w:rPr>
                <w:b/>
                <w:bCs/>
                <w:sz w:val="18"/>
                <w:szCs w:val="18"/>
              </w:rPr>
            </w:pPr>
            <w:r>
              <w:rPr>
                <w:b/>
                <w:bCs/>
                <w:sz w:val="18"/>
                <w:szCs w:val="18"/>
              </w:rPr>
              <w:t>Kódy druhů pro opatření článku 4:</w:t>
            </w:r>
          </w:p>
          <w:p w14:paraId="34B78734" w14:textId="1AE5DD3E" w:rsidR="0033125F" w:rsidRDefault="006B4058">
            <w:pPr>
              <w:pBdr>
                <w:top w:val="nil"/>
                <w:left w:val="nil"/>
                <w:bottom w:val="nil"/>
                <w:right w:val="nil"/>
                <w:between w:val="nil"/>
              </w:pBdr>
              <w:ind w:left="105" w:right="429"/>
              <w:jc w:val="both"/>
              <w:rPr>
                <w:color w:val="000000"/>
                <w:sz w:val="18"/>
                <w:szCs w:val="18"/>
              </w:rPr>
            </w:pPr>
            <w:r w:rsidRPr="006B4058">
              <w:rPr>
                <w:sz w:val="18"/>
                <w:szCs w:val="18"/>
              </w:rPr>
              <w:t>1029, 1032, 1057, 1058, 1065, 1067, 1069, 1074, 1079, 1087, 1091, 1093, 1106, 1109, 1130, 1145, 1157, 1159, 1160, 1166, 1188, 1193, 1213, 1214, 1261, 1263, 1335, 1339, 1379, 1437, 1477, 1617, 1689, 1725, 1758, 1805, 1831, 1902, 1903, 1993, 2001, 2071, 2093, 2217, 2233, 2317, 2484, 2487, 2522, 2555, 2633, 4011, 4030, 4066, 4076, 4081, 4088, 4094, 4095, 4098, 4109, 5085, 5197, 5328, 5329, 5339, 6143, 6169, 6284, 6948, 6963, 6981, 6997, A898, A168, A247, A857, A052, A856, A889, A255, A257, A259, A404, A029, A218, A059, A061, A060, A021, A067, A224, A858, A122, A239, A026, A376, A379, A511, A320, A244, A153, A131, A734, A197, A179, A022, A233, A340, A156, A272, A876, A260, A730, A277, A129, A323, A644, A072, A241, A034, A008, A892, A119, A132, A336, A249, A275, A276, A193, A210, A004, A659, AB01, A162, A213, A142</w:t>
            </w:r>
          </w:p>
        </w:tc>
      </w:tr>
      <w:tr w:rsidR="009B1B7D" w14:paraId="62E90358" w14:textId="77777777" w:rsidTr="003342EF">
        <w:trPr>
          <w:trHeight w:val="2910"/>
        </w:trPr>
        <w:tc>
          <w:tcPr>
            <w:tcW w:w="3467" w:type="dxa"/>
            <w:tcBorders>
              <w:left w:val="nil"/>
            </w:tcBorders>
            <w:shd w:val="clear" w:color="auto" w:fill="D8D8D8"/>
          </w:tcPr>
          <w:p w14:paraId="19C238C7" w14:textId="77777777" w:rsidR="009B1B7D" w:rsidRDefault="009B1B7D">
            <w:pPr>
              <w:pBdr>
                <w:top w:val="nil"/>
                <w:left w:val="nil"/>
                <w:bottom w:val="nil"/>
                <w:right w:val="nil"/>
                <w:between w:val="nil"/>
              </w:pBdr>
              <w:spacing w:before="56"/>
              <w:ind w:right="429"/>
              <w:jc w:val="both"/>
              <w:rPr>
                <w:color w:val="000000"/>
                <w:sz w:val="18"/>
                <w:szCs w:val="18"/>
              </w:rPr>
            </w:pPr>
          </w:p>
          <w:p w14:paraId="4B08EACE" w14:textId="77777777" w:rsidR="009B1B7D" w:rsidRDefault="00D8719B">
            <w:pPr>
              <w:pBdr>
                <w:top w:val="nil"/>
                <w:left w:val="nil"/>
                <w:bottom w:val="nil"/>
                <w:right w:val="nil"/>
                <w:between w:val="nil"/>
              </w:pBdr>
              <w:tabs>
                <w:tab w:val="left" w:pos="836"/>
              </w:tabs>
              <w:spacing w:before="1"/>
              <w:ind w:left="836" w:right="429" w:hanging="794"/>
              <w:jc w:val="both"/>
              <w:rPr>
                <w:color w:val="000000"/>
                <w:sz w:val="18"/>
                <w:szCs w:val="18"/>
              </w:rPr>
            </w:pPr>
            <w:r>
              <w:rPr>
                <w:color w:val="000000"/>
                <w:sz w:val="18"/>
                <w:szCs w:val="18"/>
              </w:rPr>
              <w:t>6.2.5.2</w:t>
            </w:r>
            <w:r>
              <w:rPr>
                <w:color w:val="000000"/>
                <w:sz w:val="18"/>
                <w:szCs w:val="18"/>
              </w:rPr>
              <w:tab/>
              <w:t>Stanoviště druhů nebo skupiny druhů, které je nutné obnovit</w:t>
            </w:r>
          </w:p>
          <w:p w14:paraId="3024C9BD"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(a stanoviště, na něž se nevztahují oddíly týkající se čl. 4 odst. 1 nebo 4)</w:t>
            </w:r>
          </w:p>
        </w:tc>
        <w:tc>
          <w:tcPr>
            <w:tcW w:w="5717" w:type="dxa"/>
            <w:tcBorders>
              <w:right w:val="nil"/>
            </w:tcBorders>
          </w:tcPr>
          <w:p w14:paraId="0E5C1687" w14:textId="77777777" w:rsidR="009B1B7D" w:rsidRDefault="009B1B7D">
            <w:pPr>
              <w:pBdr>
                <w:top w:val="nil"/>
                <w:left w:val="nil"/>
                <w:bottom w:val="nil"/>
                <w:right w:val="nil"/>
                <w:between w:val="nil"/>
              </w:pBdr>
              <w:spacing w:before="49"/>
              <w:ind w:right="429"/>
              <w:jc w:val="both"/>
              <w:rPr>
                <w:color w:val="000000"/>
                <w:sz w:val="18"/>
                <w:szCs w:val="18"/>
              </w:rPr>
            </w:pPr>
          </w:p>
          <w:p w14:paraId="7DD8FBBA"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Uveďte jeden nebo více typů ekosystému z následujícího seznamu kódů:</w:t>
            </w:r>
          </w:p>
          <w:p w14:paraId="083E01BD" w14:textId="77777777" w:rsidR="009B1B7D" w:rsidRDefault="00D8719B">
            <w:pPr>
              <w:numPr>
                <w:ilvl w:val="0"/>
                <w:numId w:val="2"/>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mokřadní ekosystémy (pobřežní a vnitrozemské)</w:t>
            </w:r>
          </w:p>
          <w:p w14:paraId="4DD56A2E" w14:textId="77777777" w:rsidR="009B1B7D" w:rsidRDefault="00D8719B">
            <w:pPr>
              <w:numPr>
                <w:ilvl w:val="0"/>
                <w:numId w:val="2"/>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ekosystémy travních porostů</w:t>
            </w:r>
          </w:p>
          <w:p w14:paraId="0F573B3C" w14:textId="77777777" w:rsidR="009B1B7D" w:rsidRDefault="00D8719B">
            <w:pPr>
              <w:numPr>
                <w:ilvl w:val="0"/>
                <w:numId w:val="2"/>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řeky, jezera, lužní, nivní a břehové ekosystémy</w:t>
            </w:r>
          </w:p>
          <w:p w14:paraId="20881C14" w14:textId="77777777" w:rsidR="009B1B7D" w:rsidRDefault="00D8719B">
            <w:pPr>
              <w:numPr>
                <w:ilvl w:val="0"/>
                <w:numId w:val="2"/>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lesy a lesní ekosystémy</w:t>
            </w:r>
          </w:p>
          <w:p w14:paraId="20A9F659" w14:textId="77777777" w:rsidR="009B1B7D" w:rsidRDefault="00D8719B">
            <w:pPr>
              <w:numPr>
                <w:ilvl w:val="0"/>
                <w:numId w:val="2"/>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ekosystémy vřesovišť, keřů a křovin</w:t>
            </w:r>
          </w:p>
          <w:p w14:paraId="335C67F5" w14:textId="77777777" w:rsidR="009B1B7D" w:rsidRDefault="00D8719B">
            <w:pPr>
              <w:numPr>
                <w:ilvl w:val="0"/>
                <w:numId w:val="2"/>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skalní a dunové ekosystémy a ekosystémy s řídkou vegetací</w:t>
            </w:r>
          </w:p>
          <w:p w14:paraId="7B0D019C" w14:textId="77777777" w:rsidR="009B1B7D" w:rsidRDefault="00D8719B">
            <w:pPr>
              <w:numPr>
                <w:ilvl w:val="0"/>
                <w:numId w:val="2"/>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orná půda</w:t>
            </w:r>
          </w:p>
          <w:p w14:paraId="3D03B52F" w14:textId="77777777" w:rsidR="009B1B7D" w:rsidRDefault="00D8719B">
            <w:pPr>
              <w:numPr>
                <w:ilvl w:val="0"/>
                <w:numId w:val="2"/>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sídelní ekosystémy</w:t>
            </w:r>
          </w:p>
          <w:p w14:paraId="524A9B1F" w14:textId="77777777" w:rsidR="009B1B7D" w:rsidRDefault="00D8719B">
            <w:pPr>
              <w:numPr>
                <w:ilvl w:val="0"/>
                <w:numId w:val="2"/>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mořské ekosystémy</w:t>
            </w:r>
          </w:p>
          <w:p w14:paraId="7ABACB54" w14:textId="77777777" w:rsidR="009B1B7D" w:rsidRDefault="00D8719B">
            <w:pPr>
              <w:numPr>
                <w:ilvl w:val="0"/>
                <w:numId w:val="2"/>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jiné ekosystémy</w:t>
            </w:r>
          </w:p>
          <w:p w14:paraId="132DE64E" w14:textId="77777777" w:rsidR="0033125F" w:rsidRDefault="0033125F" w:rsidP="00981BB8">
            <w:pPr>
              <w:pBdr>
                <w:top w:val="nil"/>
                <w:left w:val="nil"/>
                <w:bottom w:val="nil"/>
                <w:right w:val="nil"/>
                <w:between w:val="nil"/>
              </w:pBdr>
              <w:tabs>
                <w:tab w:val="left" w:pos="445"/>
              </w:tabs>
              <w:spacing w:before="213"/>
              <w:ind w:left="445" w:right="429" w:hanging="341"/>
              <w:jc w:val="both"/>
              <w:rPr>
                <w:color w:val="000000"/>
                <w:sz w:val="18"/>
                <w:szCs w:val="18"/>
              </w:rPr>
            </w:pPr>
          </w:p>
        </w:tc>
      </w:tr>
    </w:tbl>
    <w:tbl>
      <w:tblPr>
        <w:tblStyle w:val="ab"/>
        <w:tblW w:w="918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67"/>
        <w:gridCol w:w="5717"/>
      </w:tblGrid>
      <w:tr w:rsidR="009B1B7D" w14:paraId="2DFF437A" w14:textId="77777777" w:rsidTr="003342EF">
        <w:trPr>
          <w:trHeight w:val="732"/>
        </w:trPr>
        <w:tc>
          <w:tcPr>
            <w:tcW w:w="3467" w:type="dxa"/>
            <w:vMerge w:val="restart"/>
            <w:tcBorders>
              <w:left w:val="nil"/>
            </w:tcBorders>
            <w:shd w:val="clear" w:color="auto" w:fill="D8D8D8"/>
          </w:tcPr>
          <w:p w14:paraId="3FCDC39A" w14:textId="77777777" w:rsidR="009B1B7D" w:rsidRDefault="009B1B7D">
            <w:pPr>
              <w:pBdr>
                <w:top w:val="nil"/>
                <w:left w:val="nil"/>
                <w:bottom w:val="nil"/>
                <w:right w:val="nil"/>
                <w:between w:val="nil"/>
              </w:pBdr>
              <w:spacing w:before="74"/>
              <w:ind w:right="429"/>
              <w:jc w:val="both"/>
              <w:rPr>
                <w:color w:val="000000"/>
                <w:sz w:val="18"/>
                <w:szCs w:val="18"/>
              </w:rPr>
            </w:pPr>
          </w:p>
          <w:p w14:paraId="53D5C41C"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6.2.5.3</w:t>
            </w:r>
            <w:r>
              <w:rPr>
                <w:color w:val="000000"/>
                <w:sz w:val="18"/>
                <w:szCs w:val="18"/>
              </w:rPr>
              <w:tab/>
              <w:t>Orientační celková rozloha, na niž se vztahují opatření na obnovu (čl. 15 odst. 3 písm. a))</w:t>
            </w:r>
          </w:p>
        </w:tc>
        <w:tc>
          <w:tcPr>
            <w:tcW w:w="5717" w:type="dxa"/>
            <w:tcBorders>
              <w:bottom w:val="nil"/>
              <w:right w:val="nil"/>
            </w:tcBorders>
          </w:tcPr>
          <w:p w14:paraId="4AD145DB" w14:textId="77777777" w:rsidR="009B1B7D" w:rsidRDefault="009B1B7D">
            <w:pPr>
              <w:pBdr>
                <w:top w:val="nil"/>
                <w:left w:val="nil"/>
                <w:bottom w:val="nil"/>
                <w:right w:val="nil"/>
                <w:between w:val="nil"/>
              </w:pBdr>
              <w:spacing w:before="66"/>
              <w:ind w:right="429"/>
              <w:jc w:val="both"/>
              <w:rPr>
                <w:color w:val="000000"/>
                <w:sz w:val="18"/>
                <w:szCs w:val="18"/>
              </w:rPr>
            </w:pPr>
          </w:p>
          <w:p w14:paraId="5971BAAC" w14:textId="77777777" w:rsidR="009B1B7D" w:rsidRDefault="00D8719B">
            <w:pPr>
              <w:pBdr>
                <w:top w:val="nil"/>
                <w:left w:val="nil"/>
                <w:bottom w:val="nil"/>
                <w:right w:val="nil"/>
                <w:between w:val="nil"/>
              </w:pBdr>
              <w:spacing w:before="1"/>
              <w:ind w:left="105" w:right="429"/>
              <w:jc w:val="both"/>
              <w:rPr>
                <w:color w:val="000000"/>
                <w:sz w:val="18"/>
                <w:szCs w:val="18"/>
                <w:vertAlign w:val="superscript"/>
              </w:rPr>
            </w:pPr>
            <w:r>
              <w:rPr>
                <w:color w:val="000000"/>
                <w:sz w:val="18"/>
                <w:szCs w:val="18"/>
              </w:rPr>
              <w:t>V km</w:t>
            </w:r>
            <w:r>
              <w:rPr>
                <w:color w:val="000000"/>
                <w:sz w:val="18"/>
                <w:szCs w:val="18"/>
                <w:vertAlign w:val="superscript"/>
              </w:rPr>
              <w:t>2</w:t>
            </w:r>
          </w:p>
          <w:p w14:paraId="7159F317" w14:textId="77777777" w:rsidR="009B1B7D" w:rsidRDefault="00D8719B">
            <w:pPr>
              <w:numPr>
                <w:ilvl w:val="0"/>
                <w:numId w:val="1"/>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co nejpřesnější odhad do roku 2030</w:t>
            </w:r>
          </w:p>
          <w:p w14:paraId="4B949832" w14:textId="77777777" w:rsidR="00A36DB1" w:rsidRDefault="00A36DB1" w:rsidP="00A36DB1">
            <w:pPr>
              <w:pBdr>
                <w:top w:val="nil"/>
                <w:left w:val="nil"/>
                <w:bottom w:val="nil"/>
                <w:right w:val="nil"/>
                <w:between w:val="nil"/>
              </w:pBdr>
              <w:tabs>
                <w:tab w:val="left" w:pos="445"/>
              </w:tabs>
              <w:ind w:left="445" w:right="429"/>
              <w:jc w:val="both"/>
              <w:rPr>
                <w:color w:val="000000"/>
                <w:sz w:val="18"/>
                <w:szCs w:val="18"/>
              </w:rPr>
            </w:pPr>
          </w:p>
          <w:p w14:paraId="7B1349B3" w14:textId="36DAEAB1" w:rsidR="00A36DB1" w:rsidRPr="003342EF" w:rsidRDefault="00A36DB1" w:rsidP="00440DE4">
            <w:pPr>
              <w:pBdr>
                <w:top w:val="nil"/>
                <w:left w:val="nil"/>
                <w:bottom w:val="nil"/>
                <w:right w:val="nil"/>
                <w:between w:val="nil"/>
              </w:pBdr>
              <w:tabs>
                <w:tab w:val="left" w:pos="445"/>
              </w:tabs>
              <w:ind w:left="445" w:right="429"/>
              <w:jc w:val="both"/>
              <w:rPr>
                <w:b/>
                <w:color w:val="000000"/>
                <w:sz w:val="18"/>
              </w:rPr>
            </w:pPr>
          </w:p>
        </w:tc>
      </w:tr>
      <w:tr w:rsidR="009B1B7D" w14:paraId="00B3185F" w14:textId="77777777" w:rsidTr="003342EF">
        <w:trPr>
          <w:trHeight w:val="490"/>
        </w:trPr>
        <w:tc>
          <w:tcPr>
            <w:tcW w:w="3467" w:type="dxa"/>
            <w:vMerge/>
            <w:tcBorders>
              <w:left w:val="nil"/>
            </w:tcBorders>
            <w:shd w:val="clear" w:color="auto" w:fill="D8D8D8"/>
          </w:tcPr>
          <w:p w14:paraId="34CC6514" w14:textId="77777777" w:rsidR="009B1B7D" w:rsidRDefault="009B1B7D">
            <w:pPr>
              <w:pBdr>
                <w:top w:val="nil"/>
                <w:left w:val="nil"/>
                <w:bottom w:val="nil"/>
                <w:right w:val="nil"/>
                <w:between w:val="nil"/>
              </w:pBdr>
              <w:jc w:val="both"/>
              <w:rPr>
                <w:color w:val="000000"/>
                <w:sz w:val="18"/>
                <w:szCs w:val="18"/>
              </w:rPr>
            </w:pPr>
          </w:p>
        </w:tc>
        <w:tc>
          <w:tcPr>
            <w:tcW w:w="5717" w:type="dxa"/>
            <w:tcBorders>
              <w:top w:val="nil"/>
              <w:right w:val="nil"/>
            </w:tcBorders>
            <w:shd w:val="clear" w:color="auto" w:fill="C6EAFF"/>
          </w:tcPr>
          <w:p w14:paraId="204E8E3A"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b) rozmezí do roku 2030 (nepovinné)</w:t>
            </w:r>
          </w:p>
        </w:tc>
      </w:tr>
      <w:tr w:rsidR="009B1B7D" w14:paraId="1DD2DA6F" w14:textId="77777777" w:rsidTr="003342EF">
        <w:trPr>
          <w:trHeight w:val="1029"/>
        </w:trPr>
        <w:tc>
          <w:tcPr>
            <w:tcW w:w="3467" w:type="dxa"/>
            <w:tcBorders>
              <w:left w:val="nil"/>
            </w:tcBorders>
            <w:shd w:val="clear" w:color="auto" w:fill="D8D8D8"/>
          </w:tcPr>
          <w:p w14:paraId="71BAAB0F" w14:textId="77777777" w:rsidR="009B1B7D" w:rsidRDefault="009B1B7D">
            <w:pPr>
              <w:pBdr>
                <w:top w:val="nil"/>
                <w:left w:val="nil"/>
                <w:bottom w:val="nil"/>
                <w:right w:val="nil"/>
                <w:between w:val="nil"/>
              </w:pBdr>
              <w:spacing w:before="73"/>
              <w:ind w:right="429"/>
              <w:jc w:val="both"/>
              <w:rPr>
                <w:color w:val="000000"/>
                <w:sz w:val="18"/>
                <w:szCs w:val="18"/>
              </w:rPr>
            </w:pPr>
          </w:p>
          <w:p w14:paraId="21414148"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6.2.5.4</w:t>
            </w:r>
            <w:r>
              <w:rPr>
                <w:color w:val="000000"/>
                <w:sz w:val="18"/>
                <w:szCs w:val="18"/>
              </w:rPr>
              <w:tab/>
              <w:t xml:space="preserve">Orientační mapy potenciálních ploch, na něž se vztahují opatření na obnovu (čl. 15 odst. 3 písm. </w:t>
            </w:r>
            <w:r>
              <w:rPr>
                <w:color w:val="000000"/>
                <w:sz w:val="18"/>
                <w:szCs w:val="18"/>
              </w:rPr>
              <w:lastRenderedPageBreak/>
              <w:t>a))</w:t>
            </w:r>
          </w:p>
        </w:tc>
        <w:tc>
          <w:tcPr>
            <w:tcW w:w="5717" w:type="dxa"/>
            <w:tcBorders>
              <w:right w:val="nil"/>
            </w:tcBorders>
          </w:tcPr>
          <w:p w14:paraId="5F723CA6" w14:textId="77777777" w:rsidR="009B1B7D" w:rsidRDefault="009B1B7D">
            <w:pPr>
              <w:pBdr>
                <w:top w:val="nil"/>
                <w:left w:val="nil"/>
                <w:bottom w:val="nil"/>
                <w:right w:val="nil"/>
                <w:between w:val="nil"/>
              </w:pBdr>
              <w:spacing w:before="73"/>
              <w:ind w:right="429"/>
              <w:jc w:val="both"/>
              <w:rPr>
                <w:color w:val="000000"/>
                <w:sz w:val="18"/>
                <w:szCs w:val="18"/>
              </w:rPr>
            </w:pPr>
          </w:p>
          <w:p w14:paraId="3C8D8FCF"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Geoprostorové informace ve formě odkazu na NUTS 3, souřadnicových sítí 10x10 km, souřadnicových sítí 1x1 km nebo izolovaných polygonů</w:t>
            </w:r>
          </w:p>
        </w:tc>
      </w:tr>
      <w:tr w:rsidR="009B1B7D" w14:paraId="27043C82" w14:textId="77777777" w:rsidTr="003342EF">
        <w:trPr>
          <w:trHeight w:val="622"/>
        </w:trPr>
        <w:tc>
          <w:tcPr>
            <w:tcW w:w="9184" w:type="dxa"/>
            <w:gridSpan w:val="2"/>
            <w:tcBorders>
              <w:left w:val="nil"/>
              <w:right w:val="nil"/>
            </w:tcBorders>
            <w:shd w:val="clear" w:color="auto" w:fill="D8E1F2"/>
          </w:tcPr>
          <w:p w14:paraId="3D128CD2" w14:textId="77777777" w:rsidR="009B1B7D" w:rsidRDefault="009B1B7D">
            <w:pPr>
              <w:pBdr>
                <w:top w:val="nil"/>
                <w:left w:val="nil"/>
                <w:bottom w:val="nil"/>
                <w:right w:val="nil"/>
                <w:between w:val="nil"/>
              </w:pBdr>
              <w:spacing w:before="66"/>
              <w:ind w:right="429"/>
              <w:jc w:val="both"/>
              <w:rPr>
                <w:color w:val="000000"/>
                <w:sz w:val="18"/>
                <w:szCs w:val="18"/>
              </w:rPr>
            </w:pPr>
          </w:p>
          <w:p w14:paraId="0BB12C7C" w14:textId="77777777" w:rsidR="009B1B7D" w:rsidRDefault="00D8719B">
            <w:pPr>
              <w:pBdr>
                <w:top w:val="nil"/>
                <w:left w:val="nil"/>
                <w:bottom w:val="nil"/>
                <w:right w:val="nil"/>
                <w:between w:val="nil"/>
              </w:pBdr>
              <w:ind w:left="43" w:right="429"/>
              <w:jc w:val="both"/>
              <w:rPr>
                <w:b/>
                <w:bCs/>
                <w:color w:val="000000"/>
                <w:sz w:val="18"/>
                <w:szCs w:val="18"/>
              </w:rPr>
            </w:pPr>
            <w:r>
              <w:rPr>
                <w:color w:val="000000"/>
                <w:sz w:val="18"/>
                <w:szCs w:val="18"/>
              </w:rPr>
              <w:t xml:space="preserve">6.2.6 </w:t>
            </w:r>
            <w:r>
              <w:rPr>
                <w:b/>
                <w:bCs/>
                <w:color w:val="000000"/>
                <w:sz w:val="18"/>
                <w:szCs w:val="18"/>
              </w:rPr>
              <w:t>Doplnění chybějících znalostí do roku 2030 (čl. 4 odst. 9)</w:t>
            </w:r>
          </w:p>
        </w:tc>
      </w:tr>
      <w:tr w:rsidR="009B1B7D" w14:paraId="74F7D611" w14:textId="77777777" w:rsidTr="003342EF">
        <w:trPr>
          <w:trHeight w:val="1237"/>
        </w:trPr>
        <w:tc>
          <w:tcPr>
            <w:tcW w:w="3467" w:type="dxa"/>
            <w:tcBorders>
              <w:left w:val="nil"/>
            </w:tcBorders>
            <w:shd w:val="clear" w:color="auto" w:fill="D8D8D8"/>
          </w:tcPr>
          <w:p w14:paraId="68920830" w14:textId="77777777" w:rsidR="009B1B7D" w:rsidRDefault="009B1B7D">
            <w:pPr>
              <w:pBdr>
                <w:top w:val="nil"/>
                <w:left w:val="nil"/>
                <w:bottom w:val="nil"/>
                <w:right w:val="nil"/>
                <w:between w:val="nil"/>
              </w:pBdr>
              <w:spacing w:before="74"/>
              <w:ind w:right="429"/>
              <w:jc w:val="both"/>
              <w:rPr>
                <w:color w:val="000000"/>
                <w:sz w:val="18"/>
                <w:szCs w:val="18"/>
              </w:rPr>
            </w:pPr>
          </w:p>
          <w:p w14:paraId="455105C9"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6.2.6.1</w:t>
            </w:r>
            <w:r>
              <w:rPr>
                <w:color w:val="000000"/>
                <w:sz w:val="18"/>
                <w:szCs w:val="18"/>
              </w:rPr>
              <w:tab/>
              <w:t>Podíl plochy, jejíž stav není znám, za všechny typy stanovišť dohromady</w:t>
            </w:r>
          </w:p>
        </w:tc>
        <w:tc>
          <w:tcPr>
            <w:tcW w:w="5717" w:type="dxa"/>
            <w:tcBorders>
              <w:right w:val="nil"/>
            </w:tcBorders>
            <w:shd w:val="clear" w:color="auto" w:fill="E1EED8"/>
          </w:tcPr>
          <w:p w14:paraId="5057BC85" w14:textId="77777777" w:rsidR="009B1B7D" w:rsidRDefault="009B1B7D">
            <w:pPr>
              <w:pBdr>
                <w:top w:val="nil"/>
                <w:left w:val="nil"/>
                <w:bottom w:val="nil"/>
                <w:right w:val="nil"/>
                <w:between w:val="nil"/>
              </w:pBdr>
              <w:spacing w:before="74"/>
              <w:ind w:right="429"/>
              <w:jc w:val="both"/>
              <w:rPr>
                <w:color w:val="000000"/>
                <w:sz w:val="18"/>
                <w:szCs w:val="18"/>
              </w:rPr>
            </w:pPr>
          </w:p>
          <w:p w14:paraId="50E8259D"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Co nejpřesnější odhad nebo rozmezí. Procentní podíl pro všechny typy stanovišť. Možnost předvyplnění na základě údajů z polí v bodech 6.1.2.1 a 6.1.2.3.</w:t>
            </w:r>
          </w:p>
        </w:tc>
      </w:tr>
      <w:tr w:rsidR="009B1B7D" w14:paraId="4A21F099" w14:textId="77777777" w:rsidTr="003342EF">
        <w:trPr>
          <w:trHeight w:val="199"/>
        </w:trPr>
        <w:tc>
          <w:tcPr>
            <w:tcW w:w="3467" w:type="dxa"/>
            <w:tcBorders>
              <w:left w:val="nil"/>
            </w:tcBorders>
            <w:shd w:val="clear" w:color="auto" w:fill="D8D8D8"/>
          </w:tcPr>
          <w:p w14:paraId="62DC48CE" w14:textId="77777777" w:rsidR="009B1B7D" w:rsidRDefault="009B1B7D">
            <w:pPr>
              <w:pBdr>
                <w:top w:val="nil"/>
                <w:left w:val="nil"/>
                <w:bottom w:val="nil"/>
                <w:right w:val="nil"/>
                <w:between w:val="nil"/>
              </w:pBdr>
              <w:spacing w:before="73"/>
              <w:ind w:right="429"/>
              <w:jc w:val="both"/>
              <w:rPr>
                <w:color w:val="000000"/>
                <w:sz w:val="18"/>
                <w:szCs w:val="18"/>
              </w:rPr>
            </w:pPr>
          </w:p>
          <w:p w14:paraId="37E1DFC7"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6.2.6.2</w:t>
            </w:r>
            <w:r>
              <w:rPr>
                <w:color w:val="000000"/>
                <w:sz w:val="18"/>
                <w:szCs w:val="18"/>
              </w:rPr>
              <w:tab/>
              <w:t>Přístup a opatření k doplnění chybějících znalostí, pokud jde o stav plochy typů stanovišť</w:t>
            </w:r>
          </w:p>
        </w:tc>
        <w:tc>
          <w:tcPr>
            <w:tcW w:w="5717" w:type="dxa"/>
            <w:tcBorders>
              <w:right w:val="nil"/>
            </w:tcBorders>
          </w:tcPr>
          <w:p w14:paraId="6F52A012" w14:textId="77777777" w:rsidR="009B1B7D" w:rsidRDefault="00D8719B" w:rsidP="007D7537">
            <w:pPr>
              <w:pBdr>
                <w:top w:val="nil"/>
                <w:left w:val="nil"/>
                <w:bottom w:val="nil"/>
                <w:right w:val="nil"/>
                <w:between w:val="nil"/>
              </w:pBdr>
              <w:spacing w:before="66"/>
              <w:ind w:left="121" w:right="118"/>
              <w:jc w:val="both"/>
              <w:rPr>
                <w:sz w:val="18"/>
                <w:szCs w:val="18"/>
              </w:rPr>
            </w:pPr>
            <w:r>
              <w:rPr>
                <w:color w:val="000000"/>
                <w:sz w:val="18"/>
                <w:szCs w:val="18"/>
              </w:rPr>
              <w:t xml:space="preserve">Doplnění chybějících znalostí o stavu a plošném rozsahu typů stanovišť v České republice bude zajištěno zejména prostřednictvím pokračování a rozvoje stávajících odborných činností v oblasti mapování a hodnocení přírodních stanovišť. Cílem je zpřesnit informace o rozšíření stanovišť, jejich kvalitě a změnách v čase tak, aby bylo možné efektivně plánovat a vyhodnocovat opatření na obnovu podle článku 4. </w:t>
            </w:r>
            <w:r>
              <w:rPr>
                <w:sz w:val="18"/>
                <w:szCs w:val="18"/>
              </w:rPr>
              <w:t>V této souvislosti bude rovněž žádoucí odpovídající posílení finančních a personálních kapacit těchto činností s ohledem na rozsah a nároky vyplývající z implementace nařízení.</w:t>
            </w:r>
          </w:p>
          <w:p w14:paraId="4FD3B704" w14:textId="77777777" w:rsidR="009B1B7D" w:rsidRDefault="00D8719B" w:rsidP="007D7537">
            <w:pPr>
              <w:pBdr>
                <w:top w:val="nil"/>
                <w:left w:val="nil"/>
                <w:bottom w:val="nil"/>
                <w:right w:val="nil"/>
                <w:between w:val="nil"/>
              </w:pBdr>
              <w:spacing w:before="66"/>
              <w:ind w:left="121" w:right="118"/>
              <w:jc w:val="both"/>
              <w:rPr>
                <w:color w:val="000000"/>
                <w:sz w:val="18"/>
                <w:szCs w:val="18"/>
              </w:rPr>
            </w:pPr>
            <w:r>
              <w:rPr>
                <w:color w:val="000000"/>
                <w:sz w:val="18"/>
                <w:szCs w:val="18"/>
              </w:rPr>
              <w:t>Základním nástrojem bude systematická aktualizace výsledků mapování biotopů a souvisejících odborných databází, které představují klíčový zdroj informací pro hodnocení stavu stanovišť podle článku 17 směrnice 92/43/EHS. Důraz bude kladen na doplnění a zpřesnění údajů zejména v územích, kde jsou dostupná data neúplná, zastaralá nebo vykazují vyšší míru nejistoty, a dále v územích s předpokládaným výskytem stanovišť, která dosud nebyla dostatečně zmapována.</w:t>
            </w:r>
          </w:p>
          <w:p w14:paraId="082104A0" w14:textId="3FDCF8B7" w:rsidR="009B1B7D" w:rsidRDefault="00D8719B" w:rsidP="007D7537">
            <w:pPr>
              <w:pBdr>
                <w:top w:val="nil"/>
                <w:left w:val="nil"/>
                <w:bottom w:val="nil"/>
                <w:right w:val="nil"/>
                <w:between w:val="nil"/>
              </w:pBdr>
              <w:spacing w:before="66"/>
              <w:ind w:left="121" w:right="118"/>
              <w:jc w:val="both"/>
              <w:rPr>
                <w:sz w:val="18"/>
                <w:szCs w:val="18"/>
              </w:rPr>
            </w:pPr>
            <w:r>
              <w:rPr>
                <w:color w:val="000000"/>
                <w:sz w:val="18"/>
                <w:szCs w:val="18"/>
              </w:rPr>
              <w:t>Tyto aktivity budou doplněny cílenými terénními průzkumy zaměřenými na přesnější vymezení ploch typů stanovišť, ověření jejich aktuálního stavu a doplnění informací o jejich strukturálních a funkčních charakteristikách. Terénní šetření budou realizována zejmé</w:t>
            </w:r>
            <w:r>
              <w:rPr>
                <w:sz w:val="18"/>
                <w:szCs w:val="18"/>
              </w:rPr>
              <w:t>na v územích s nedostatečným pokrytím daty, v ekosystémech s výraznou časoprostorovou dynamikou</w:t>
            </w:r>
            <w:r w:rsidR="0002624E">
              <w:rPr>
                <w:sz w:val="18"/>
                <w:szCs w:val="18"/>
              </w:rPr>
              <w:t xml:space="preserve"> </w:t>
            </w:r>
            <w:r>
              <w:rPr>
                <w:sz w:val="18"/>
                <w:szCs w:val="18"/>
              </w:rPr>
              <w:t>nebo tam, kde existují rozpory mezi dostupnými datovými zdroji.</w:t>
            </w:r>
          </w:p>
          <w:p w14:paraId="75BB1E60" w14:textId="77777777" w:rsidR="009B1B7D" w:rsidRDefault="00D8719B" w:rsidP="007D7537">
            <w:pPr>
              <w:pBdr>
                <w:top w:val="nil"/>
                <w:left w:val="nil"/>
                <w:bottom w:val="nil"/>
                <w:right w:val="nil"/>
                <w:between w:val="nil"/>
              </w:pBdr>
              <w:spacing w:before="66"/>
              <w:ind w:left="121" w:right="118"/>
              <w:jc w:val="both"/>
              <w:rPr>
                <w:color w:val="000000"/>
                <w:sz w:val="18"/>
                <w:szCs w:val="18"/>
              </w:rPr>
            </w:pPr>
            <w:r>
              <w:rPr>
                <w:color w:val="000000"/>
                <w:sz w:val="18"/>
                <w:szCs w:val="18"/>
              </w:rPr>
              <w:t>Součástí přístupu bude také systematické využívání existujících datových zdrojů, zejména nálezových databází, výsledků předchozích mapování a dalších odborných podkladů. Důležitá bude rovněž koordinace mezi relevantními institucemi, zejména Agenturou ochrany přírody a krajiny ČR, dalšími orgány ochrany přírody a výzkumnými institucemi, s cílem zajistit jednotný přístup ke sběru, správě a vyhodnocování dat.</w:t>
            </w:r>
          </w:p>
          <w:p w14:paraId="2689482E" w14:textId="77777777" w:rsidR="009B1B7D" w:rsidRDefault="00D8719B" w:rsidP="007D7537">
            <w:pPr>
              <w:pBdr>
                <w:top w:val="nil"/>
                <w:left w:val="nil"/>
                <w:bottom w:val="nil"/>
                <w:right w:val="nil"/>
                <w:between w:val="nil"/>
              </w:pBdr>
              <w:spacing w:before="66"/>
              <w:ind w:left="121" w:right="118"/>
              <w:jc w:val="both"/>
              <w:rPr>
                <w:color w:val="000000"/>
                <w:sz w:val="18"/>
                <w:szCs w:val="18"/>
              </w:rPr>
            </w:pPr>
            <w:r>
              <w:rPr>
                <w:color w:val="000000"/>
                <w:sz w:val="18"/>
                <w:szCs w:val="18"/>
              </w:rPr>
              <w:t>Nedílnou součástí doplnění znalostí bude příprava a realizace koncepčních a metodických dokumentů zaměřených na ochranu a obnovu stanovišť vč. stan</w:t>
            </w:r>
            <w:r>
              <w:rPr>
                <w:sz w:val="18"/>
                <w:szCs w:val="18"/>
              </w:rPr>
              <w:t>ovišť druhů</w:t>
            </w:r>
            <w:r>
              <w:rPr>
                <w:color w:val="000000"/>
                <w:sz w:val="18"/>
                <w:szCs w:val="18"/>
              </w:rPr>
              <w:t xml:space="preserve">. Jedná se zejména o zpracování záchranných programů a regionálních akčních plánů, tvorbu implementačních plánů pro realizaci opatření Národního plánu na obnovu přírody a další metodické podklady identifikované v rámci implementace článku 4. Tyto dokumenty přispějí ke sjednocení přístupů, </w:t>
            </w:r>
            <w:r>
              <w:rPr>
                <w:sz w:val="18"/>
                <w:szCs w:val="18"/>
              </w:rPr>
              <w:t>upřesnění</w:t>
            </w:r>
            <w:r>
              <w:rPr>
                <w:color w:val="000000"/>
                <w:sz w:val="18"/>
                <w:szCs w:val="18"/>
              </w:rPr>
              <w:t xml:space="preserve"> požadavků na monitoring a identifikaci datových mezer.</w:t>
            </w:r>
          </w:p>
          <w:p w14:paraId="31349AC3" w14:textId="214BBEAA" w:rsidR="009B1B7D" w:rsidRDefault="00D8719B" w:rsidP="007D7537">
            <w:pPr>
              <w:pBdr>
                <w:top w:val="nil"/>
                <w:left w:val="nil"/>
                <w:bottom w:val="nil"/>
                <w:right w:val="nil"/>
                <w:between w:val="nil"/>
              </w:pBdr>
              <w:spacing w:before="66"/>
              <w:ind w:left="121" w:right="118"/>
              <w:jc w:val="both"/>
              <w:rPr>
                <w:color w:val="000000"/>
                <w:sz w:val="18"/>
                <w:szCs w:val="18"/>
              </w:rPr>
            </w:pPr>
            <w:r>
              <w:rPr>
                <w:color w:val="000000"/>
                <w:sz w:val="18"/>
                <w:szCs w:val="18"/>
              </w:rPr>
              <w:t>Získaná data a metodické podklady budou průběžně využívány pro aktualizaci informací o stavu typů stanovišť a pro zpřesnění plánování a vyhodnocování opatření na obnovu. Tento přístup umožní postupné snižování nejistot a vytvoření stabilní a dlouhodobě udržitelné znalostní základny pro naplňování cílů nařízení o obnově přírody v podmínkách České republiky.</w:t>
            </w:r>
          </w:p>
        </w:tc>
      </w:tr>
      <w:tr w:rsidR="009B1B7D" w14:paraId="6C054CA8" w14:textId="77777777" w:rsidTr="003342EF">
        <w:trPr>
          <w:trHeight w:val="811"/>
        </w:trPr>
        <w:tc>
          <w:tcPr>
            <w:tcW w:w="9184" w:type="dxa"/>
            <w:gridSpan w:val="2"/>
            <w:tcBorders>
              <w:left w:val="nil"/>
              <w:right w:val="nil"/>
            </w:tcBorders>
            <w:shd w:val="clear" w:color="auto" w:fill="B3C5E6"/>
          </w:tcPr>
          <w:p w14:paraId="1317FB8C" w14:textId="77777777" w:rsidR="009B1B7D" w:rsidRDefault="009B1B7D">
            <w:pPr>
              <w:pBdr>
                <w:top w:val="nil"/>
                <w:left w:val="nil"/>
                <w:bottom w:val="nil"/>
                <w:right w:val="nil"/>
                <w:between w:val="nil"/>
              </w:pBdr>
              <w:spacing w:before="66"/>
              <w:ind w:right="429"/>
              <w:jc w:val="both"/>
              <w:rPr>
                <w:color w:val="000000"/>
                <w:sz w:val="18"/>
                <w:szCs w:val="18"/>
              </w:rPr>
            </w:pPr>
          </w:p>
          <w:p w14:paraId="1A19D4CC" w14:textId="77777777" w:rsidR="009B1B7D" w:rsidRDefault="00D8719B">
            <w:pPr>
              <w:pBdr>
                <w:top w:val="nil"/>
                <w:left w:val="nil"/>
                <w:bottom w:val="nil"/>
                <w:right w:val="nil"/>
                <w:between w:val="nil"/>
              </w:pBdr>
              <w:tabs>
                <w:tab w:val="left" w:pos="609"/>
              </w:tabs>
              <w:ind w:left="43" w:right="429"/>
              <w:jc w:val="both"/>
              <w:rPr>
                <w:b/>
                <w:bCs/>
                <w:color w:val="000000"/>
                <w:sz w:val="18"/>
                <w:szCs w:val="18"/>
              </w:rPr>
            </w:pPr>
            <w:r>
              <w:rPr>
                <w:color w:val="000000"/>
                <w:sz w:val="18"/>
                <w:szCs w:val="18"/>
              </w:rPr>
              <w:t>6.3</w:t>
            </w:r>
            <w:r>
              <w:rPr>
                <w:color w:val="000000"/>
                <w:sz w:val="18"/>
                <w:szCs w:val="18"/>
              </w:rPr>
              <w:tab/>
            </w:r>
            <w:r>
              <w:rPr>
                <w:b/>
                <w:bCs/>
                <w:color w:val="000000"/>
                <w:sz w:val="18"/>
                <w:szCs w:val="18"/>
              </w:rPr>
              <w:t>Cíle po červnu 2032 a strategický přehled (čl. 15 odst. 2)</w:t>
            </w:r>
          </w:p>
        </w:tc>
      </w:tr>
      <w:tr w:rsidR="009B1B7D" w14:paraId="49A293B7" w14:textId="77777777" w:rsidTr="003342EF">
        <w:trPr>
          <w:trHeight w:val="811"/>
        </w:trPr>
        <w:tc>
          <w:tcPr>
            <w:tcW w:w="9184" w:type="dxa"/>
            <w:gridSpan w:val="2"/>
            <w:tcBorders>
              <w:left w:val="nil"/>
              <w:right w:val="nil"/>
            </w:tcBorders>
            <w:shd w:val="clear" w:color="auto" w:fill="D8E1F2"/>
          </w:tcPr>
          <w:p w14:paraId="225AABDD" w14:textId="77777777" w:rsidR="009B1B7D" w:rsidRDefault="009B1B7D">
            <w:pPr>
              <w:pBdr>
                <w:top w:val="nil"/>
                <w:left w:val="nil"/>
                <w:bottom w:val="nil"/>
                <w:right w:val="nil"/>
                <w:between w:val="nil"/>
              </w:pBdr>
              <w:spacing w:before="66"/>
              <w:ind w:right="429"/>
              <w:jc w:val="both"/>
              <w:rPr>
                <w:color w:val="000000"/>
                <w:sz w:val="18"/>
                <w:szCs w:val="18"/>
              </w:rPr>
            </w:pPr>
          </w:p>
          <w:p w14:paraId="0B80073E" w14:textId="77777777" w:rsidR="009B1B7D" w:rsidRDefault="00D8719B">
            <w:pPr>
              <w:pBdr>
                <w:top w:val="nil"/>
                <w:left w:val="nil"/>
                <w:bottom w:val="nil"/>
                <w:right w:val="nil"/>
                <w:between w:val="nil"/>
              </w:pBdr>
              <w:ind w:left="43" w:right="429"/>
              <w:jc w:val="both"/>
              <w:rPr>
                <w:b/>
                <w:bCs/>
                <w:color w:val="000000"/>
                <w:sz w:val="18"/>
                <w:szCs w:val="18"/>
              </w:rPr>
            </w:pPr>
            <w:r>
              <w:rPr>
                <w:color w:val="000000"/>
                <w:sz w:val="18"/>
                <w:szCs w:val="18"/>
              </w:rPr>
              <w:t xml:space="preserve">6.3.1 </w:t>
            </w:r>
            <w:r>
              <w:rPr>
                <w:b/>
                <w:bCs/>
                <w:color w:val="000000"/>
                <w:sz w:val="18"/>
                <w:szCs w:val="18"/>
              </w:rPr>
              <w:t>Zlepšení stavu stanovišť do roku 2040 a 2050 (čl. 4 odst. 1 písm. b))</w:t>
            </w:r>
          </w:p>
        </w:tc>
      </w:tr>
      <w:tr w:rsidR="009B1B7D" w14:paraId="0402B59A" w14:textId="77777777" w:rsidTr="003342EF">
        <w:trPr>
          <w:trHeight w:val="1024"/>
        </w:trPr>
        <w:tc>
          <w:tcPr>
            <w:tcW w:w="9184" w:type="dxa"/>
            <w:gridSpan w:val="2"/>
            <w:tcBorders>
              <w:left w:val="nil"/>
              <w:right w:val="nil"/>
            </w:tcBorders>
            <w:shd w:val="clear" w:color="auto" w:fill="D8D8D8"/>
          </w:tcPr>
          <w:p w14:paraId="7D09A42D" w14:textId="77777777" w:rsidR="009B1B7D" w:rsidRDefault="009B1B7D">
            <w:pPr>
              <w:pBdr>
                <w:top w:val="nil"/>
                <w:left w:val="nil"/>
                <w:bottom w:val="nil"/>
                <w:right w:val="nil"/>
                <w:between w:val="nil"/>
              </w:pBdr>
              <w:spacing w:before="73"/>
              <w:ind w:right="429"/>
              <w:jc w:val="both"/>
              <w:rPr>
                <w:color w:val="000000"/>
                <w:sz w:val="18"/>
                <w:szCs w:val="18"/>
              </w:rPr>
            </w:pPr>
          </w:p>
          <w:p w14:paraId="75EC443C" w14:textId="77777777" w:rsidR="009B1B7D" w:rsidRDefault="00D8719B">
            <w:pPr>
              <w:pBdr>
                <w:top w:val="nil"/>
                <w:left w:val="nil"/>
                <w:bottom w:val="nil"/>
                <w:right w:val="nil"/>
                <w:between w:val="nil"/>
              </w:pBdr>
              <w:spacing w:before="1"/>
              <w:ind w:left="43" w:right="429"/>
              <w:jc w:val="both"/>
              <w:rPr>
                <w:color w:val="000000"/>
                <w:sz w:val="18"/>
                <w:szCs w:val="18"/>
              </w:rPr>
            </w:pPr>
            <w:r>
              <w:rPr>
                <w:color w:val="000000"/>
                <w:sz w:val="18"/>
                <w:szCs w:val="18"/>
              </w:rPr>
              <w:t xml:space="preserve">Pro </w:t>
            </w:r>
            <w:r>
              <w:rPr>
                <w:b/>
                <w:bCs/>
                <w:color w:val="000000"/>
                <w:sz w:val="18"/>
                <w:szCs w:val="18"/>
              </w:rPr>
              <w:t xml:space="preserve">každou </w:t>
            </w:r>
            <w:r>
              <w:rPr>
                <w:color w:val="000000"/>
                <w:sz w:val="18"/>
                <w:szCs w:val="18"/>
              </w:rPr>
              <w:t>skupinu typů stanovišť se vyplní následující bod (6.3.1) s přihlédnutím k informacím, které jsou v současné době k dispozici a podle odhadů. Pro poskytnutí strategického přehledu lze uvést rozmezí a některá pole jsou nepovinná.</w:t>
            </w:r>
          </w:p>
        </w:tc>
      </w:tr>
      <w:tr w:rsidR="009B1B7D" w14:paraId="00EFD58A" w14:textId="77777777" w:rsidTr="003342EF">
        <w:trPr>
          <w:trHeight w:val="811"/>
        </w:trPr>
        <w:tc>
          <w:tcPr>
            <w:tcW w:w="3467" w:type="dxa"/>
            <w:tcBorders>
              <w:left w:val="nil"/>
            </w:tcBorders>
            <w:shd w:val="clear" w:color="auto" w:fill="D8D8D8"/>
          </w:tcPr>
          <w:p w14:paraId="76FD7589" w14:textId="77777777" w:rsidR="009B1B7D" w:rsidRDefault="009B1B7D">
            <w:pPr>
              <w:pBdr>
                <w:top w:val="nil"/>
                <w:left w:val="nil"/>
                <w:bottom w:val="nil"/>
                <w:right w:val="nil"/>
                <w:between w:val="nil"/>
              </w:pBdr>
              <w:spacing w:before="65"/>
              <w:ind w:right="429"/>
              <w:jc w:val="both"/>
              <w:rPr>
                <w:color w:val="000000"/>
                <w:sz w:val="18"/>
                <w:szCs w:val="18"/>
              </w:rPr>
            </w:pPr>
          </w:p>
          <w:p w14:paraId="7493097E" w14:textId="77777777" w:rsidR="009B1B7D" w:rsidRDefault="00D8719B">
            <w:pPr>
              <w:pBdr>
                <w:top w:val="nil"/>
                <w:left w:val="nil"/>
                <w:bottom w:val="nil"/>
                <w:right w:val="nil"/>
                <w:between w:val="nil"/>
              </w:pBdr>
              <w:tabs>
                <w:tab w:val="left" w:pos="836"/>
              </w:tabs>
              <w:spacing w:before="1"/>
              <w:ind w:left="43" w:right="429"/>
              <w:jc w:val="both"/>
              <w:rPr>
                <w:color w:val="000000"/>
                <w:sz w:val="18"/>
                <w:szCs w:val="18"/>
              </w:rPr>
            </w:pPr>
            <w:r>
              <w:rPr>
                <w:color w:val="000000"/>
                <w:sz w:val="18"/>
                <w:szCs w:val="18"/>
              </w:rPr>
              <w:t>6.3.1.1</w:t>
            </w:r>
            <w:r>
              <w:rPr>
                <w:color w:val="000000"/>
                <w:sz w:val="18"/>
                <w:szCs w:val="18"/>
              </w:rPr>
              <w:tab/>
              <w:t>Skupina stanovišť</w:t>
            </w:r>
          </w:p>
        </w:tc>
        <w:tc>
          <w:tcPr>
            <w:tcW w:w="5717" w:type="dxa"/>
            <w:tcBorders>
              <w:right w:val="nil"/>
            </w:tcBorders>
          </w:tcPr>
          <w:p w14:paraId="47E02960" w14:textId="77777777" w:rsidR="009B1B7D" w:rsidRDefault="009B1B7D">
            <w:pPr>
              <w:pBdr>
                <w:top w:val="nil"/>
                <w:left w:val="nil"/>
                <w:bottom w:val="nil"/>
                <w:right w:val="nil"/>
                <w:between w:val="nil"/>
              </w:pBdr>
              <w:spacing w:before="65"/>
              <w:ind w:right="429"/>
              <w:jc w:val="both"/>
              <w:rPr>
                <w:color w:val="000000"/>
                <w:sz w:val="18"/>
                <w:szCs w:val="18"/>
              </w:rPr>
            </w:pPr>
          </w:p>
          <w:p w14:paraId="32E988F9" w14:textId="77777777" w:rsidR="009B1B7D" w:rsidRDefault="00D8719B">
            <w:pPr>
              <w:pBdr>
                <w:top w:val="nil"/>
                <w:left w:val="nil"/>
                <w:bottom w:val="nil"/>
                <w:right w:val="nil"/>
                <w:between w:val="nil"/>
              </w:pBdr>
              <w:spacing w:before="1"/>
              <w:ind w:left="105" w:right="429"/>
              <w:jc w:val="both"/>
              <w:rPr>
                <w:color w:val="000000"/>
                <w:sz w:val="18"/>
                <w:szCs w:val="18"/>
              </w:rPr>
            </w:pPr>
            <w:r>
              <w:rPr>
                <w:color w:val="000000"/>
                <w:sz w:val="18"/>
                <w:szCs w:val="18"/>
              </w:rPr>
              <w:t>Zvolte jednu skupinu stanovišť ze seznamu kódů skupin stanovišť</w:t>
            </w:r>
          </w:p>
          <w:p w14:paraId="7DA0126D" w14:textId="0FF8B387" w:rsidR="00DC146D" w:rsidRDefault="00DC146D" w:rsidP="00DC146D">
            <w:pPr>
              <w:pBdr>
                <w:top w:val="nil"/>
                <w:left w:val="nil"/>
                <w:bottom w:val="nil"/>
                <w:right w:val="nil"/>
                <w:between w:val="nil"/>
              </w:pBdr>
              <w:spacing w:before="1"/>
              <w:ind w:left="105" w:right="429"/>
              <w:jc w:val="both"/>
              <w:rPr>
                <w:color w:val="000000"/>
                <w:sz w:val="18"/>
                <w:szCs w:val="18"/>
              </w:rPr>
            </w:pPr>
          </w:p>
        </w:tc>
      </w:tr>
      <w:tr w:rsidR="009B1B7D" w14:paraId="7BDF1099" w14:textId="77777777" w:rsidTr="003342EF">
        <w:trPr>
          <w:trHeight w:val="732"/>
        </w:trPr>
        <w:tc>
          <w:tcPr>
            <w:tcW w:w="3467" w:type="dxa"/>
            <w:vMerge w:val="restart"/>
            <w:tcBorders>
              <w:left w:val="nil"/>
            </w:tcBorders>
            <w:shd w:val="clear" w:color="auto" w:fill="D8D8D8"/>
          </w:tcPr>
          <w:p w14:paraId="0BDFBF04" w14:textId="77777777" w:rsidR="009B1B7D" w:rsidRDefault="009B1B7D">
            <w:pPr>
              <w:pBdr>
                <w:top w:val="nil"/>
                <w:left w:val="nil"/>
                <w:bottom w:val="nil"/>
                <w:right w:val="nil"/>
                <w:between w:val="nil"/>
              </w:pBdr>
              <w:spacing w:before="73"/>
              <w:ind w:right="429"/>
              <w:jc w:val="both"/>
              <w:rPr>
                <w:color w:val="000000"/>
                <w:sz w:val="18"/>
                <w:szCs w:val="18"/>
              </w:rPr>
            </w:pPr>
          </w:p>
          <w:p w14:paraId="21AFB28E"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6.3.1.2 Plocha, která není v dobrém stavu, pro typy stanovišť v dané skupině stanovišť</w:t>
            </w:r>
          </w:p>
        </w:tc>
        <w:tc>
          <w:tcPr>
            <w:tcW w:w="5717" w:type="dxa"/>
            <w:tcBorders>
              <w:bottom w:val="nil"/>
              <w:right w:val="nil"/>
            </w:tcBorders>
          </w:tcPr>
          <w:p w14:paraId="6C61B61B" w14:textId="77777777" w:rsidR="009B1B7D" w:rsidRDefault="009B1B7D">
            <w:pPr>
              <w:pBdr>
                <w:top w:val="nil"/>
                <w:left w:val="nil"/>
                <w:bottom w:val="nil"/>
                <w:right w:val="nil"/>
                <w:between w:val="nil"/>
              </w:pBdr>
              <w:spacing w:before="61"/>
              <w:ind w:right="429"/>
              <w:jc w:val="both"/>
              <w:rPr>
                <w:color w:val="000000"/>
                <w:sz w:val="18"/>
                <w:szCs w:val="18"/>
              </w:rPr>
            </w:pPr>
          </w:p>
          <w:p w14:paraId="7B941B0F"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Uveďte co nejpřesnější odhad nebo rozmezí podle jednoho z následujících zdrojů (v km</w:t>
            </w:r>
            <w:r>
              <w:rPr>
                <w:color w:val="000000"/>
                <w:sz w:val="18"/>
                <w:szCs w:val="18"/>
                <w:vertAlign w:val="superscript"/>
              </w:rPr>
              <w:t>2</w:t>
            </w:r>
            <w:r>
              <w:rPr>
                <w:color w:val="000000"/>
                <w:sz w:val="18"/>
                <w:szCs w:val="18"/>
              </w:rPr>
              <w:t>):</w:t>
            </w:r>
          </w:p>
        </w:tc>
      </w:tr>
      <w:tr w:rsidR="009B1B7D" w14:paraId="6E9D0FB9" w14:textId="77777777" w:rsidTr="003342EF">
        <w:trPr>
          <w:trHeight w:val="354"/>
        </w:trPr>
        <w:tc>
          <w:tcPr>
            <w:tcW w:w="3467" w:type="dxa"/>
            <w:vMerge/>
            <w:tcBorders>
              <w:left w:val="nil"/>
            </w:tcBorders>
            <w:shd w:val="clear" w:color="auto" w:fill="D8D8D8"/>
          </w:tcPr>
          <w:p w14:paraId="378CAB0E" w14:textId="77777777" w:rsidR="009B1B7D" w:rsidRDefault="009B1B7D">
            <w:pPr>
              <w:pBdr>
                <w:top w:val="nil"/>
                <w:left w:val="nil"/>
                <w:bottom w:val="nil"/>
                <w:right w:val="nil"/>
                <w:between w:val="nil"/>
              </w:pBdr>
              <w:jc w:val="both"/>
              <w:rPr>
                <w:color w:val="000000"/>
                <w:sz w:val="18"/>
                <w:szCs w:val="18"/>
              </w:rPr>
            </w:pPr>
          </w:p>
        </w:tc>
        <w:tc>
          <w:tcPr>
            <w:tcW w:w="5717" w:type="dxa"/>
            <w:tcBorders>
              <w:top w:val="nil"/>
              <w:bottom w:val="nil"/>
              <w:right w:val="nil"/>
            </w:tcBorders>
            <w:shd w:val="clear" w:color="auto" w:fill="E1EED8"/>
          </w:tcPr>
          <w:p w14:paraId="2A8AFA19" w14:textId="77777777" w:rsidR="009B1B7D" w:rsidRDefault="00D8719B" w:rsidP="00670503">
            <w:pPr>
              <w:numPr>
                <w:ilvl w:val="0"/>
                <w:numId w:val="80"/>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hodnota podle článku 17 směrnice o stanovištích (2013–2018)</w:t>
            </w:r>
          </w:p>
          <w:p w14:paraId="30A96BE5" w14:textId="55A3EE68" w:rsidR="003E298B" w:rsidRPr="005E7A0D" w:rsidRDefault="00D8719B" w:rsidP="005E7A0D">
            <w:pPr>
              <w:numPr>
                <w:ilvl w:val="0"/>
                <w:numId w:val="80"/>
              </w:numPr>
              <w:pBdr>
                <w:top w:val="nil"/>
                <w:left w:val="nil"/>
                <w:bottom w:val="nil"/>
                <w:right w:val="nil"/>
                <w:between w:val="nil"/>
              </w:pBdr>
              <w:tabs>
                <w:tab w:val="left" w:pos="444"/>
              </w:tabs>
              <w:ind w:left="444" w:right="429" w:hanging="339"/>
              <w:jc w:val="both"/>
              <w:rPr>
                <w:color w:val="000000"/>
                <w:sz w:val="18"/>
                <w:szCs w:val="18"/>
              </w:rPr>
            </w:pPr>
            <w:r w:rsidRPr="003342EF">
              <w:rPr>
                <w:b/>
                <w:color w:val="000000"/>
                <w:sz w:val="18"/>
              </w:rPr>
              <w:t>hodnota podle článku 17 směrnice o stanovištích (2019–2024</w:t>
            </w:r>
            <w:r>
              <w:rPr>
                <w:color w:val="000000"/>
                <w:sz w:val="18"/>
                <w:szCs w:val="18"/>
              </w:rPr>
              <w:t>)</w:t>
            </w:r>
          </w:p>
        </w:tc>
      </w:tr>
      <w:tr w:rsidR="009B1B7D" w14:paraId="76DF7B0D" w14:textId="77777777" w:rsidTr="003342EF">
        <w:trPr>
          <w:trHeight w:val="877"/>
        </w:trPr>
        <w:tc>
          <w:tcPr>
            <w:tcW w:w="3467" w:type="dxa"/>
            <w:vMerge/>
            <w:tcBorders>
              <w:left w:val="nil"/>
            </w:tcBorders>
            <w:shd w:val="clear" w:color="auto" w:fill="D8D8D8"/>
          </w:tcPr>
          <w:p w14:paraId="1A711CC1" w14:textId="77777777" w:rsidR="009B1B7D" w:rsidRDefault="009B1B7D">
            <w:pPr>
              <w:pBdr>
                <w:top w:val="nil"/>
                <w:left w:val="nil"/>
                <w:bottom w:val="nil"/>
                <w:right w:val="nil"/>
                <w:between w:val="nil"/>
              </w:pBdr>
              <w:jc w:val="both"/>
              <w:rPr>
                <w:color w:val="000000"/>
                <w:sz w:val="18"/>
                <w:szCs w:val="18"/>
              </w:rPr>
            </w:pPr>
          </w:p>
        </w:tc>
        <w:tc>
          <w:tcPr>
            <w:tcW w:w="5717" w:type="dxa"/>
            <w:tcBorders>
              <w:top w:val="nil"/>
              <w:right w:val="nil"/>
            </w:tcBorders>
          </w:tcPr>
          <w:p w14:paraId="0068C500" w14:textId="77777777" w:rsidR="009B1B7D" w:rsidRDefault="00D8719B">
            <w:pPr>
              <w:pBdr>
                <w:top w:val="nil"/>
                <w:left w:val="nil"/>
                <w:bottom w:val="nil"/>
                <w:right w:val="nil"/>
                <w:between w:val="nil"/>
              </w:pBdr>
              <w:tabs>
                <w:tab w:val="left" w:pos="445"/>
              </w:tabs>
              <w:spacing w:before="25"/>
              <w:ind w:left="105" w:right="429"/>
              <w:jc w:val="both"/>
              <w:rPr>
                <w:color w:val="000000"/>
                <w:sz w:val="18"/>
                <w:szCs w:val="18"/>
              </w:rPr>
            </w:pPr>
            <w:r>
              <w:rPr>
                <w:color w:val="000000"/>
                <w:sz w:val="18"/>
                <w:szCs w:val="18"/>
              </w:rPr>
              <w:t>c)</w:t>
            </w:r>
            <w:r>
              <w:rPr>
                <w:color w:val="000000"/>
                <w:sz w:val="18"/>
                <w:szCs w:val="18"/>
              </w:rPr>
              <w:tab/>
              <w:t>hodnota z jiného zdroje údajů</w:t>
            </w:r>
          </w:p>
          <w:p w14:paraId="4E5A3CE8" w14:textId="77777777" w:rsidR="009B1B7D" w:rsidRDefault="00D8719B">
            <w:pPr>
              <w:pBdr>
                <w:top w:val="nil"/>
                <w:left w:val="nil"/>
                <w:bottom w:val="nil"/>
                <w:right w:val="nil"/>
                <w:between w:val="nil"/>
              </w:pBdr>
              <w:spacing w:before="54"/>
              <w:ind w:left="105" w:right="429"/>
              <w:jc w:val="both"/>
              <w:rPr>
                <w:color w:val="000000"/>
                <w:sz w:val="18"/>
                <w:szCs w:val="18"/>
              </w:rPr>
            </w:pPr>
            <w:r>
              <w:rPr>
                <w:color w:val="000000"/>
                <w:sz w:val="18"/>
                <w:szCs w:val="18"/>
              </w:rPr>
              <w:t>je-li zvolena možnost c), uveďte odůvodnění a zdroj údajů (volný text, pokud možno max. 3 000 znaků)</w:t>
            </w:r>
          </w:p>
        </w:tc>
      </w:tr>
      <w:tr w:rsidR="009B1B7D" w14:paraId="2C8B1099" w14:textId="77777777" w:rsidTr="003342EF">
        <w:trPr>
          <w:trHeight w:val="1118"/>
        </w:trPr>
        <w:tc>
          <w:tcPr>
            <w:tcW w:w="3467" w:type="dxa"/>
            <w:tcBorders>
              <w:left w:val="nil"/>
            </w:tcBorders>
            <w:shd w:val="clear" w:color="auto" w:fill="D8D8D8"/>
          </w:tcPr>
          <w:p w14:paraId="7680AA17" w14:textId="77777777" w:rsidR="009B1B7D" w:rsidRDefault="009B1B7D">
            <w:pPr>
              <w:pBdr>
                <w:top w:val="nil"/>
                <w:left w:val="nil"/>
                <w:bottom w:val="nil"/>
                <w:right w:val="nil"/>
                <w:between w:val="nil"/>
              </w:pBdr>
              <w:spacing w:before="73"/>
              <w:ind w:right="429"/>
              <w:jc w:val="both"/>
              <w:rPr>
                <w:color w:val="000000"/>
                <w:sz w:val="18"/>
                <w:szCs w:val="18"/>
              </w:rPr>
            </w:pPr>
          </w:p>
          <w:p w14:paraId="410A24AC" w14:textId="77777777" w:rsidR="009B1B7D" w:rsidRDefault="00D8719B">
            <w:pPr>
              <w:pBdr>
                <w:top w:val="nil"/>
                <w:left w:val="nil"/>
                <w:bottom w:val="nil"/>
                <w:right w:val="nil"/>
                <w:between w:val="nil"/>
              </w:pBdr>
              <w:tabs>
                <w:tab w:val="left" w:pos="836"/>
              </w:tabs>
              <w:spacing w:before="1"/>
              <w:ind w:left="836" w:right="429" w:hanging="794"/>
              <w:jc w:val="both"/>
              <w:rPr>
                <w:color w:val="000000"/>
                <w:sz w:val="18"/>
                <w:szCs w:val="18"/>
              </w:rPr>
            </w:pPr>
            <w:r>
              <w:rPr>
                <w:color w:val="000000"/>
                <w:sz w:val="18"/>
                <w:szCs w:val="18"/>
              </w:rPr>
              <w:t>6.3.1.3</w:t>
            </w:r>
            <w:r>
              <w:rPr>
                <w:color w:val="000000"/>
                <w:sz w:val="18"/>
                <w:szCs w:val="18"/>
              </w:rPr>
              <w:tab/>
              <w:t>Orientační typy stanovišť, na něž se vztahují opatření na obnovu (nepovinné)</w:t>
            </w:r>
          </w:p>
        </w:tc>
        <w:tc>
          <w:tcPr>
            <w:tcW w:w="5717" w:type="dxa"/>
            <w:tcBorders>
              <w:right w:val="nil"/>
            </w:tcBorders>
            <w:shd w:val="clear" w:color="auto" w:fill="C6EAFF"/>
          </w:tcPr>
          <w:p w14:paraId="3D2DBF1D" w14:textId="77777777" w:rsidR="009B1B7D" w:rsidRDefault="009B1B7D">
            <w:pPr>
              <w:pBdr>
                <w:top w:val="nil"/>
                <w:left w:val="nil"/>
                <w:bottom w:val="nil"/>
                <w:right w:val="nil"/>
                <w:between w:val="nil"/>
              </w:pBdr>
              <w:spacing w:before="66"/>
              <w:ind w:right="429"/>
              <w:jc w:val="both"/>
              <w:rPr>
                <w:color w:val="000000"/>
                <w:sz w:val="18"/>
                <w:szCs w:val="18"/>
              </w:rPr>
            </w:pPr>
          </w:p>
          <w:p w14:paraId="1F099334"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Uveďte jeden nebo více typů stanovišť ze seznamu kódů stanovišť</w:t>
            </w:r>
          </w:p>
          <w:p w14:paraId="4D60F94C" w14:textId="77777777" w:rsidR="009B1B7D" w:rsidRDefault="00D8719B" w:rsidP="00670503">
            <w:pPr>
              <w:numPr>
                <w:ilvl w:val="0"/>
                <w:numId w:val="76"/>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do roku 2040</w:t>
            </w:r>
          </w:p>
          <w:p w14:paraId="1C48B66C" w14:textId="77777777" w:rsidR="009B1B7D" w:rsidRDefault="00D8719B" w:rsidP="00670503">
            <w:pPr>
              <w:numPr>
                <w:ilvl w:val="0"/>
                <w:numId w:val="76"/>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do roku 2050</w:t>
            </w:r>
          </w:p>
        </w:tc>
      </w:tr>
      <w:tr w:rsidR="009B1B7D" w14:paraId="4D036AF7" w14:textId="77777777" w:rsidTr="003342EF">
        <w:trPr>
          <w:trHeight w:val="1237"/>
        </w:trPr>
        <w:tc>
          <w:tcPr>
            <w:tcW w:w="3467" w:type="dxa"/>
            <w:tcBorders>
              <w:left w:val="nil"/>
            </w:tcBorders>
            <w:shd w:val="clear" w:color="auto" w:fill="D8D8D8"/>
          </w:tcPr>
          <w:p w14:paraId="6E087C5F" w14:textId="77777777" w:rsidR="009B1B7D" w:rsidRDefault="009B1B7D">
            <w:pPr>
              <w:pBdr>
                <w:top w:val="nil"/>
                <w:left w:val="nil"/>
                <w:bottom w:val="nil"/>
                <w:right w:val="nil"/>
                <w:between w:val="nil"/>
              </w:pBdr>
              <w:spacing w:before="74"/>
              <w:ind w:right="429"/>
              <w:jc w:val="both"/>
              <w:rPr>
                <w:color w:val="000000"/>
                <w:sz w:val="18"/>
                <w:szCs w:val="18"/>
              </w:rPr>
            </w:pPr>
          </w:p>
          <w:p w14:paraId="56982A98"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6.3.1.4</w:t>
            </w:r>
            <w:r>
              <w:rPr>
                <w:color w:val="000000"/>
                <w:sz w:val="18"/>
                <w:szCs w:val="18"/>
              </w:rPr>
              <w:tab/>
              <w:t>Orientační celková rozloha, na niž se vztahují opatření na obnovu (čl. 15 odst. 3 písm. a))</w:t>
            </w:r>
          </w:p>
        </w:tc>
        <w:tc>
          <w:tcPr>
            <w:tcW w:w="5717" w:type="dxa"/>
            <w:tcBorders>
              <w:right w:val="nil"/>
            </w:tcBorders>
          </w:tcPr>
          <w:p w14:paraId="26A6DA38" w14:textId="77777777" w:rsidR="009B1B7D" w:rsidRDefault="009B1B7D">
            <w:pPr>
              <w:pBdr>
                <w:top w:val="nil"/>
                <w:left w:val="nil"/>
                <w:bottom w:val="nil"/>
                <w:right w:val="nil"/>
                <w:between w:val="nil"/>
              </w:pBdr>
              <w:spacing w:before="67"/>
              <w:ind w:right="429"/>
              <w:jc w:val="both"/>
              <w:rPr>
                <w:color w:val="000000"/>
                <w:sz w:val="18"/>
                <w:szCs w:val="18"/>
              </w:rPr>
            </w:pPr>
          </w:p>
          <w:p w14:paraId="61E4607D" w14:textId="2C5627FE" w:rsidR="00E03A78" w:rsidRDefault="00D8719B" w:rsidP="005E7A0D">
            <w:pPr>
              <w:numPr>
                <w:ilvl w:val="0"/>
                <w:numId w:val="65"/>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do roku 2040 (co nejpřesnější odhad nebo rozmezí v km</w:t>
            </w:r>
            <w:r>
              <w:rPr>
                <w:color w:val="000000"/>
                <w:sz w:val="18"/>
                <w:szCs w:val="18"/>
                <w:vertAlign w:val="superscript"/>
              </w:rPr>
              <w:t>2</w:t>
            </w:r>
            <w:r>
              <w:rPr>
                <w:color w:val="000000"/>
                <w:sz w:val="18"/>
                <w:szCs w:val="18"/>
              </w:rPr>
              <w:t>)</w:t>
            </w:r>
          </w:p>
          <w:p w14:paraId="646034E3" w14:textId="0048F9EB" w:rsidR="00E03A78" w:rsidRDefault="00D8719B" w:rsidP="005E7A0D">
            <w:pPr>
              <w:numPr>
                <w:ilvl w:val="0"/>
                <w:numId w:val="65"/>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do roku 2050 (co nejpřesnější odhad nebo rozmezí v km</w:t>
            </w:r>
            <w:r>
              <w:rPr>
                <w:color w:val="000000"/>
                <w:sz w:val="18"/>
                <w:szCs w:val="18"/>
                <w:vertAlign w:val="superscript"/>
              </w:rPr>
              <w:t>2</w:t>
            </w:r>
            <w:r>
              <w:rPr>
                <w:color w:val="000000"/>
                <w:sz w:val="18"/>
                <w:szCs w:val="18"/>
              </w:rPr>
              <w:t>)</w:t>
            </w:r>
          </w:p>
          <w:p w14:paraId="433B178E" w14:textId="081BEA88" w:rsidR="0033125F" w:rsidRDefault="0033125F" w:rsidP="0033125F">
            <w:pPr>
              <w:pBdr>
                <w:top w:val="nil"/>
                <w:left w:val="nil"/>
                <w:bottom w:val="nil"/>
                <w:right w:val="nil"/>
                <w:between w:val="nil"/>
              </w:pBdr>
              <w:tabs>
                <w:tab w:val="left" w:pos="444"/>
              </w:tabs>
              <w:ind w:right="429"/>
              <w:jc w:val="both"/>
              <w:rPr>
                <w:color w:val="000000"/>
                <w:sz w:val="18"/>
                <w:szCs w:val="18"/>
              </w:rPr>
            </w:pPr>
          </w:p>
        </w:tc>
      </w:tr>
    </w:tbl>
    <w:tbl>
      <w:tblPr>
        <w:tblStyle w:val="ac"/>
        <w:tblW w:w="918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67"/>
        <w:gridCol w:w="5717"/>
      </w:tblGrid>
      <w:tr w:rsidR="009B1B7D" w14:paraId="1D30AD74" w14:textId="77777777" w:rsidTr="003342EF">
        <w:trPr>
          <w:trHeight w:val="1522"/>
        </w:trPr>
        <w:tc>
          <w:tcPr>
            <w:tcW w:w="3467" w:type="dxa"/>
            <w:tcBorders>
              <w:left w:val="nil"/>
            </w:tcBorders>
            <w:shd w:val="clear" w:color="auto" w:fill="D8D8D8"/>
          </w:tcPr>
          <w:p w14:paraId="78AA56EE" w14:textId="77777777" w:rsidR="009B1B7D" w:rsidRDefault="009B1B7D">
            <w:pPr>
              <w:pBdr>
                <w:top w:val="nil"/>
                <w:left w:val="nil"/>
                <w:bottom w:val="nil"/>
                <w:right w:val="nil"/>
                <w:between w:val="nil"/>
              </w:pBdr>
              <w:spacing w:before="2"/>
              <w:ind w:right="429"/>
              <w:jc w:val="both"/>
              <w:rPr>
                <w:color w:val="000000"/>
                <w:sz w:val="18"/>
                <w:szCs w:val="18"/>
              </w:rPr>
            </w:pPr>
          </w:p>
          <w:p w14:paraId="39D5D27C"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6.3.1.5</w:t>
            </w:r>
            <w:r>
              <w:rPr>
                <w:color w:val="000000"/>
                <w:sz w:val="18"/>
                <w:szCs w:val="18"/>
              </w:rPr>
              <w:tab/>
              <w:t>Orientační mapy potenciálních ploch, na něž se vztahují opatření na obnovu (čl. 15 odst. 3 písm. a)) (nepovinné)</w:t>
            </w:r>
          </w:p>
        </w:tc>
        <w:tc>
          <w:tcPr>
            <w:tcW w:w="5717" w:type="dxa"/>
            <w:tcBorders>
              <w:right w:val="nil"/>
            </w:tcBorders>
            <w:shd w:val="clear" w:color="auto" w:fill="C6EAFF"/>
          </w:tcPr>
          <w:p w14:paraId="5AF8B9C9" w14:textId="77777777" w:rsidR="009B1B7D" w:rsidRDefault="009B1B7D">
            <w:pPr>
              <w:pBdr>
                <w:top w:val="nil"/>
                <w:left w:val="nil"/>
                <w:bottom w:val="nil"/>
                <w:right w:val="nil"/>
                <w:between w:val="nil"/>
              </w:pBdr>
              <w:spacing w:before="2"/>
              <w:ind w:right="429"/>
              <w:jc w:val="both"/>
              <w:rPr>
                <w:color w:val="000000"/>
                <w:sz w:val="18"/>
                <w:szCs w:val="18"/>
              </w:rPr>
            </w:pPr>
          </w:p>
          <w:p w14:paraId="12FC2C96"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Pro a) a b) geoprostorové informace ve formě odkazu na NUTS 3, souřadnicových sítí 10x10 km, souřadnicových sítí 1x1 km nebo izolovaných polygonů</w:t>
            </w:r>
          </w:p>
          <w:p w14:paraId="6F4744CA" w14:textId="77777777" w:rsidR="009B1B7D" w:rsidRDefault="00D8719B" w:rsidP="00670503">
            <w:pPr>
              <w:numPr>
                <w:ilvl w:val="0"/>
                <w:numId w:val="54"/>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do roku 2040</w:t>
            </w:r>
          </w:p>
          <w:p w14:paraId="1C26F278" w14:textId="77777777" w:rsidR="009B1B7D" w:rsidRDefault="00D8719B" w:rsidP="00670503">
            <w:pPr>
              <w:numPr>
                <w:ilvl w:val="0"/>
                <w:numId w:val="54"/>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do roku 2050</w:t>
            </w:r>
          </w:p>
        </w:tc>
      </w:tr>
      <w:tr w:rsidR="009B1B7D" w14:paraId="5B3D8844" w14:textId="77777777" w:rsidTr="003342EF">
        <w:trPr>
          <w:trHeight w:val="574"/>
        </w:trPr>
        <w:tc>
          <w:tcPr>
            <w:tcW w:w="9184" w:type="dxa"/>
            <w:gridSpan w:val="2"/>
            <w:tcBorders>
              <w:left w:val="nil"/>
              <w:right w:val="nil"/>
            </w:tcBorders>
            <w:shd w:val="clear" w:color="auto" w:fill="D8E1F2"/>
          </w:tcPr>
          <w:p w14:paraId="6F7AF608" w14:textId="7DE5EC05" w:rsidR="009B1B7D" w:rsidRDefault="00D8719B">
            <w:pPr>
              <w:pBdr>
                <w:top w:val="nil"/>
                <w:left w:val="nil"/>
                <w:bottom w:val="nil"/>
                <w:right w:val="nil"/>
                <w:between w:val="nil"/>
              </w:pBdr>
              <w:spacing w:before="219"/>
              <w:ind w:left="43" w:right="429"/>
              <w:jc w:val="both"/>
              <w:rPr>
                <w:b/>
                <w:bCs/>
                <w:color w:val="000000"/>
                <w:sz w:val="18"/>
                <w:szCs w:val="18"/>
              </w:rPr>
            </w:pPr>
            <w:r>
              <w:rPr>
                <w:color w:val="000000"/>
                <w:sz w:val="18"/>
                <w:szCs w:val="18"/>
              </w:rPr>
              <w:t xml:space="preserve">6.3.2 </w:t>
            </w:r>
            <w:r>
              <w:rPr>
                <w:b/>
                <w:bCs/>
                <w:color w:val="000000"/>
                <w:sz w:val="18"/>
                <w:szCs w:val="18"/>
              </w:rPr>
              <w:t xml:space="preserve">Plocha znovuvytvořených </w:t>
            </w:r>
            <w:r w:rsidR="00CE2BEE">
              <w:rPr>
                <w:b/>
                <w:bCs/>
                <w:color w:val="000000"/>
                <w:sz w:val="18"/>
                <w:szCs w:val="18"/>
              </w:rPr>
              <w:t>stanovišť</w:t>
            </w:r>
            <w:r>
              <w:rPr>
                <w:b/>
                <w:bCs/>
                <w:color w:val="000000"/>
                <w:sz w:val="18"/>
                <w:szCs w:val="18"/>
              </w:rPr>
              <w:t xml:space="preserve"> do roku 2040 a 2050</w:t>
            </w:r>
          </w:p>
        </w:tc>
      </w:tr>
      <w:tr w:rsidR="009B1B7D" w14:paraId="0AEC631D" w14:textId="77777777" w:rsidTr="003342EF">
        <w:trPr>
          <w:trHeight w:val="883"/>
        </w:trPr>
        <w:tc>
          <w:tcPr>
            <w:tcW w:w="9184" w:type="dxa"/>
            <w:gridSpan w:val="2"/>
            <w:tcBorders>
              <w:left w:val="nil"/>
              <w:right w:val="nil"/>
            </w:tcBorders>
            <w:shd w:val="clear" w:color="auto" w:fill="D8D8D8"/>
          </w:tcPr>
          <w:p w14:paraId="62A1802D" w14:textId="77777777" w:rsidR="009B1B7D" w:rsidRDefault="009B1B7D">
            <w:pPr>
              <w:pBdr>
                <w:top w:val="nil"/>
                <w:left w:val="nil"/>
                <w:bottom w:val="nil"/>
                <w:right w:val="nil"/>
                <w:between w:val="nil"/>
              </w:pBdr>
              <w:spacing w:before="3"/>
              <w:ind w:right="429"/>
              <w:jc w:val="both"/>
              <w:rPr>
                <w:color w:val="000000"/>
                <w:sz w:val="18"/>
                <w:szCs w:val="18"/>
              </w:rPr>
            </w:pPr>
          </w:p>
          <w:p w14:paraId="68BF38A1" w14:textId="77777777" w:rsidR="009B1B7D" w:rsidRDefault="00D8719B">
            <w:pPr>
              <w:pBdr>
                <w:top w:val="nil"/>
                <w:left w:val="nil"/>
                <w:bottom w:val="nil"/>
                <w:right w:val="nil"/>
                <w:between w:val="nil"/>
              </w:pBdr>
              <w:ind w:left="43" w:right="429"/>
              <w:jc w:val="both"/>
              <w:rPr>
                <w:color w:val="000000"/>
                <w:sz w:val="18"/>
                <w:szCs w:val="18"/>
              </w:rPr>
            </w:pPr>
            <w:r>
              <w:rPr>
                <w:color w:val="000000"/>
                <w:sz w:val="18"/>
                <w:szCs w:val="18"/>
              </w:rPr>
              <w:t xml:space="preserve">Pro </w:t>
            </w:r>
            <w:r>
              <w:rPr>
                <w:b/>
                <w:bCs/>
                <w:color w:val="000000"/>
                <w:sz w:val="18"/>
                <w:szCs w:val="18"/>
              </w:rPr>
              <w:t xml:space="preserve">každou </w:t>
            </w:r>
            <w:r>
              <w:rPr>
                <w:color w:val="000000"/>
                <w:sz w:val="18"/>
                <w:szCs w:val="18"/>
              </w:rPr>
              <w:t>skupinu typů stanovišť se vyplní následující bod (6.3.2) s přihlédnutím k informacím, které jsou v současné době k dispozici a podle odhadů. Pro poskytnutí strategického přehledu lze uvést rozmezí a některá pole jsou nepovinná.</w:t>
            </w:r>
          </w:p>
        </w:tc>
      </w:tr>
      <w:tr w:rsidR="009B1B7D" w14:paraId="5B1EA4A9" w14:textId="77777777" w:rsidTr="003342EF">
        <w:trPr>
          <w:trHeight w:val="553"/>
        </w:trPr>
        <w:tc>
          <w:tcPr>
            <w:tcW w:w="3467" w:type="dxa"/>
            <w:tcBorders>
              <w:left w:val="nil"/>
            </w:tcBorders>
            <w:shd w:val="clear" w:color="auto" w:fill="D8D8D8"/>
          </w:tcPr>
          <w:p w14:paraId="29A31538" w14:textId="77777777" w:rsidR="009B1B7D" w:rsidRDefault="00D8719B">
            <w:pPr>
              <w:pBdr>
                <w:top w:val="nil"/>
                <w:left w:val="nil"/>
                <w:bottom w:val="nil"/>
                <w:right w:val="nil"/>
                <w:between w:val="nil"/>
              </w:pBdr>
              <w:tabs>
                <w:tab w:val="left" w:pos="836"/>
              </w:tabs>
              <w:spacing w:before="219"/>
              <w:ind w:left="43" w:right="429"/>
              <w:jc w:val="both"/>
              <w:rPr>
                <w:color w:val="000000"/>
                <w:sz w:val="18"/>
                <w:szCs w:val="18"/>
              </w:rPr>
            </w:pPr>
            <w:r>
              <w:rPr>
                <w:color w:val="000000"/>
                <w:sz w:val="18"/>
                <w:szCs w:val="18"/>
              </w:rPr>
              <w:t>6.3.2.1</w:t>
            </w:r>
            <w:r>
              <w:rPr>
                <w:color w:val="000000"/>
                <w:sz w:val="18"/>
                <w:szCs w:val="18"/>
              </w:rPr>
              <w:tab/>
              <w:t>Skupina stanovišť</w:t>
            </w:r>
          </w:p>
        </w:tc>
        <w:tc>
          <w:tcPr>
            <w:tcW w:w="5717" w:type="dxa"/>
            <w:tcBorders>
              <w:right w:val="nil"/>
            </w:tcBorders>
          </w:tcPr>
          <w:p w14:paraId="34F6ACD0" w14:textId="77777777" w:rsidR="009B1B7D" w:rsidRDefault="00D8719B">
            <w:pPr>
              <w:pBdr>
                <w:top w:val="nil"/>
                <w:left w:val="nil"/>
                <w:bottom w:val="nil"/>
                <w:right w:val="nil"/>
                <w:between w:val="nil"/>
              </w:pBdr>
              <w:spacing w:before="219"/>
              <w:ind w:left="105" w:right="429"/>
              <w:jc w:val="both"/>
              <w:rPr>
                <w:color w:val="000000"/>
                <w:sz w:val="18"/>
                <w:szCs w:val="18"/>
              </w:rPr>
            </w:pPr>
            <w:r>
              <w:rPr>
                <w:color w:val="000000"/>
                <w:sz w:val="18"/>
                <w:szCs w:val="18"/>
              </w:rPr>
              <w:t>Zvolte jednu skupinu stanovišť ze seznamu kódů skupin stanovišť</w:t>
            </w:r>
          </w:p>
          <w:p w14:paraId="484A0285" w14:textId="2D49D001" w:rsidR="00981BB8" w:rsidRPr="00981BB8" w:rsidRDefault="00981BB8">
            <w:pPr>
              <w:pBdr>
                <w:top w:val="nil"/>
                <w:left w:val="nil"/>
                <w:bottom w:val="nil"/>
                <w:right w:val="nil"/>
                <w:between w:val="nil"/>
              </w:pBdr>
              <w:spacing w:before="219"/>
              <w:ind w:left="105" w:right="429"/>
              <w:jc w:val="both"/>
              <w:rPr>
                <w:b/>
                <w:bCs/>
                <w:color w:val="000000"/>
                <w:sz w:val="18"/>
                <w:szCs w:val="18"/>
              </w:rPr>
            </w:pPr>
            <w:r w:rsidRPr="00981BB8">
              <w:rPr>
                <w:b/>
                <w:bCs/>
                <w:color w:val="000000"/>
                <w:sz w:val="18"/>
                <w:szCs w:val="18"/>
              </w:rPr>
              <w:t>Kódy stanovišť pro znovuvytvoření:</w:t>
            </w:r>
          </w:p>
          <w:p w14:paraId="7071DC55" w14:textId="0181049E" w:rsidR="00981BB8" w:rsidRDefault="00981BB8">
            <w:pPr>
              <w:pBdr>
                <w:top w:val="nil"/>
                <w:left w:val="nil"/>
                <w:bottom w:val="nil"/>
                <w:right w:val="nil"/>
                <w:between w:val="nil"/>
              </w:pBdr>
              <w:spacing w:before="219"/>
              <w:ind w:left="105" w:right="429"/>
              <w:jc w:val="both"/>
              <w:rPr>
                <w:color w:val="000000"/>
                <w:sz w:val="18"/>
                <w:szCs w:val="18"/>
              </w:rPr>
            </w:pPr>
            <w:r w:rsidRPr="00981BB8">
              <w:rPr>
                <w:color w:val="000000"/>
                <w:sz w:val="18"/>
                <w:szCs w:val="18"/>
              </w:rPr>
              <w:t>7220; 7230; 3160; 3220; 3230; 3240</w:t>
            </w:r>
          </w:p>
        </w:tc>
      </w:tr>
      <w:tr w:rsidR="009B1B7D" w14:paraId="31535242" w14:textId="77777777" w:rsidTr="003342EF">
        <w:trPr>
          <w:trHeight w:val="861"/>
        </w:trPr>
        <w:tc>
          <w:tcPr>
            <w:tcW w:w="3467" w:type="dxa"/>
            <w:tcBorders>
              <w:left w:val="nil"/>
            </w:tcBorders>
            <w:shd w:val="clear" w:color="auto" w:fill="D8D8D8"/>
          </w:tcPr>
          <w:p w14:paraId="419FC3EE" w14:textId="77777777" w:rsidR="009B1B7D" w:rsidRDefault="009B1B7D">
            <w:pPr>
              <w:pBdr>
                <w:top w:val="nil"/>
                <w:left w:val="nil"/>
                <w:bottom w:val="nil"/>
                <w:right w:val="nil"/>
                <w:between w:val="nil"/>
              </w:pBdr>
              <w:spacing w:before="3"/>
              <w:ind w:right="429"/>
              <w:jc w:val="both"/>
              <w:rPr>
                <w:color w:val="000000"/>
                <w:sz w:val="18"/>
                <w:szCs w:val="18"/>
              </w:rPr>
            </w:pPr>
          </w:p>
          <w:p w14:paraId="292C67D1"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6.3.2.2</w:t>
            </w:r>
            <w:r>
              <w:rPr>
                <w:color w:val="000000"/>
                <w:sz w:val="18"/>
                <w:szCs w:val="18"/>
              </w:rPr>
              <w:tab/>
              <w:t>Orientační typy stanovišť, na něž se vztahují opatření na znovuvytvoření (nepovinné)</w:t>
            </w:r>
          </w:p>
        </w:tc>
        <w:tc>
          <w:tcPr>
            <w:tcW w:w="5717" w:type="dxa"/>
            <w:tcBorders>
              <w:right w:val="nil"/>
            </w:tcBorders>
            <w:shd w:val="clear" w:color="auto" w:fill="C6EAFF"/>
          </w:tcPr>
          <w:p w14:paraId="2797750D" w14:textId="77777777" w:rsidR="009B1B7D" w:rsidRDefault="00D8719B">
            <w:pPr>
              <w:pBdr>
                <w:top w:val="nil"/>
                <w:left w:val="nil"/>
                <w:bottom w:val="nil"/>
                <w:right w:val="nil"/>
                <w:between w:val="nil"/>
              </w:pBdr>
              <w:spacing w:before="219"/>
              <w:ind w:left="105" w:right="429"/>
              <w:jc w:val="both"/>
              <w:rPr>
                <w:color w:val="000000"/>
                <w:sz w:val="18"/>
                <w:szCs w:val="18"/>
              </w:rPr>
            </w:pPr>
            <w:r>
              <w:rPr>
                <w:color w:val="000000"/>
                <w:sz w:val="18"/>
                <w:szCs w:val="18"/>
              </w:rPr>
              <w:t>Uveďte jeden nebo více typů stanovišť ze seznamu kódů stanovišť.</w:t>
            </w:r>
          </w:p>
          <w:p w14:paraId="78722912" w14:textId="77777777" w:rsidR="009B1B7D" w:rsidRDefault="00D8719B" w:rsidP="00670503">
            <w:pPr>
              <w:numPr>
                <w:ilvl w:val="0"/>
                <w:numId w:val="43"/>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do roku 2040</w:t>
            </w:r>
          </w:p>
          <w:p w14:paraId="4E9E7DF7" w14:textId="77777777" w:rsidR="009B1B7D" w:rsidRDefault="00D8719B" w:rsidP="00670503">
            <w:pPr>
              <w:numPr>
                <w:ilvl w:val="0"/>
                <w:numId w:val="43"/>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do roku 2050</w:t>
            </w:r>
          </w:p>
        </w:tc>
      </w:tr>
      <w:tr w:rsidR="009B1B7D" w14:paraId="56D44793" w14:textId="77777777" w:rsidTr="003342EF">
        <w:trPr>
          <w:trHeight w:val="1019"/>
        </w:trPr>
        <w:tc>
          <w:tcPr>
            <w:tcW w:w="3467" w:type="dxa"/>
            <w:tcBorders>
              <w:left w:val="nil"/>
            </w:tcBorders>
            <w:shd w:val="clear" w:color="auto" w:fill="D8D8D8"/>
          </w:tcPr>
          <w:p w14:paraId="64878C89" w14:textId="77777777" w:rsidR="009B1B7D" w:rsidRDefault="009B1B7D">
            <w:pPr>
              <w:pBdr>
                <w:top w:val="nil"/>
                <w:left w:val="nil"/>
                <w:bottom w:val="nil"/>
                <w:right w:val="nil"/>
                <w:between w:val="nil"/>
              </w:pBdr>
              <w:spacing w:before="3"/>
              <w:ind w:right="429"/>
              <w:jc w:val="both"/>
              <w:rPr>
                <w:color w:val="000000"/>
                <w:sz w:val="18"/>
                <w:szCs w:val="18"/>
              </w:rPr>
            </w:pPr>
          </w:p>
          <w:p w14:paraId="3F274673"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6.3.2.3</w:t>
            </w:r>
            <w:r>
              <w:rPr>
                <w:color w:val="000000"/>
                <w:sz w:val="18"/>
                <w:szCs w:val="18"/>
              </w:rPr>
              <w:tab/>
              <w:t>Orientační celková rozloha, na niž se vztahují opatření na znovuvytvoření (čl. 15 odst. 3 písm. a))</w:t>
            </w:r>
          </w:p>
        </w:tc>
        <w:tc>
          <w:tcPr>
            <w:tcW w:w="5717" w:type="dxa"/>
            <w:tcBorders>
              <w:right w:val="nil"/>
            </w:tcBorders>
          </w:tcPr>
          <w:p w14:paraId="60C68C15" w14:textId="77777777" w:rsidR="009B1B7D" w:rsidRDefault="00D8719B" w:rsidP="00670503">
            <w:pPr>
              <w:numPr>
                <w:ilvl w:val="0"/>
                <w:numId w:val="32"/>
              </w:numPr>
              <w:pBdr>
                <w:top w:val="nil"/>
                <w:left w:val="nil"/>
                <w:bottom w:val="nil"/>
                <w:right w:val="nil"/>
                <w:between w:val="nil"/>
              </w:pBdr>
              <w:tabs>
                <w:tab w:val="left" w:pos="445"/>
              </w:tabs>
              <w:spacing w:before="219"/>
              <w:ind w:right="429" w:hanging="340"/>
              <w:jc w:val="both"/>
              <w:rPr>
                <w:color w:val="000000"/>
                <w:sz w:val="18"/>
                <w:szCs w:val="18"/>
              </w:rPr>
            </w:pPr>
            <w:r>
              <w:rPr>
                <w:color w:val="000000"/>
                <w:sz w:val="18"/>
                <w:szCs w:val="18"/>
              </w:rPr>
              <w:t>do roku 2040 (co nejpřesnější odhad nebo rozmezí v km</w:t>
            </w:r>
            <w:r>
              <w:rPr>
                <w:color w:val="000000"/>
                <w:sz w:val="18"/>
                <w:szCs w:val="18"/>
                <w:vertAlign w:val="superscript"/>
              </w:rPr>
              <w:t>2</w:t>
            </w:r>
            <w:r>
              <w:rPr>
                <w:color w:val="000000"/>
                <w:sz w:val="18"/>
                <w:szCs w:val="18"/>
              </w:rPr>
              <w:t>)</w:t>
            </w:r>
          </w:p>
          <w:p w14:paraId="0E4DDB50" w14:textId="77777777" w:rsidR="009B1B7D" w:rsidRDefault="00D8719B" w:rsidP="00670503">
            <w:pPr>
              <w:numPr>
                <w:ilvl w:val="0"/>
                <w:numId w:val="32"/>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do roku 2050 (co nejpřesnější odhad nebo rozmezí v km</w:t>
            </w:r>
            <w:r>
              <w:rPr>
                <w:color w:val="000000"/>
                <w:sz w:val="18"/>
                <w:szCs w:val="18"/>
                <w:vertAlign w:val="superscript"/>
              </w:rPr>
              <w:t>2</w:t>
            </w:r>
            <w:r>
              <w:rPr>
                <w:color w:val="000000"/>
                <w:sz w:val="18"/>
                <w:szCs w:val="18"/>
              </w:rPr>
              <w:t>)</w:t>
            </w:r>
          </w:p>
          <w:p w14:paraId="3BF8E775" w14:textId="39BD5A15" w:rsidR="0033125F" w:rsidRDefault="0033125F" w:rsidP="0033125F">
            <w:pPr>
              <w:pBdr>
                <w:top w:val="nil"/>
                <w:left w:val="nil"/>
                <w:bottom w:val="nil"/>
                <w:right w:val="nil"/>
                <w:between w:val="nil"/>
              </w:pBdr>
              <w:tabs>
                <w:tab w:val="left" w:pos="444"/>
              </w:tabs>
              <w:ind w:left="105" w:right="429"/>
              <w:jc w:val="both"/>
              <w:rPr>
                <w:color w:val="000000"/>
                <w:sz w:val="18"/>
                <w:szCs w:val="18"/>
              </w:rPr>
            </w:pPr>
            <w:r w:rsidRPr="00CD7E47">
              <w:rPr>
                <w:b/>
                <w:bCs/>
                <w:color w:val="000000"/>
                <w:sz w:val="18"/>
                <w:szCs w:val="18"/>
              </w:rPr>
              <w:t>viz. 6.1.3.</w:t>
            </w:r>
            <w:r>
              <w:rPr>
                <w:b/>
                <w:bCs/>
                <w:color w:val="000000"/>
                <w:sz w:val="18"/>
                <w:szCs w:val="18"/>
              </w:rPr>
              <w:t>2</w:t>
            </w:r>
          </w:p>
        </w:tc>
      </w:tr>
      <w:tr w:rsidR="009B1B7D" w14:paraId="1596F3D2" w14:textId="77777777" w:rsidTr="003342EF">
        <w:trPr>
          <w:trHeight w:val="1250"/>
        </w:trPr>
        <w:tc>
          <w:tcPr>
            <w:tcW w:w="3467" w:type="dxa"/>
            <w:tcBorders>
              <w:left w:val="nil"/>
            </w:tcBorders>
            <w:shd w:val="clear" w:color="auto" w:fill="D8D8D8"/>
          </w:tcPr>
          <w:p w14:paraId="28CAA49A" w14:textId="77777777" w:rsidR="009B1B7D" w:rsidRDefault="009B1B7D">
            <w:pPr>
              <w:pBdr>
                <w:top w:val="nil"/>
                <w:left w:val="nil"/>
                <w:bottom w:val="nil"/>
                <w:right w:val="nil"/>
                <w:between w:val="nil"/>
              </w:pBdr>
              <w:spacing w:before="3"/>
              <w:ind w:right="429"/>
              <w:jc w:val="both"/>
              <w:rPr>
                <w:color w:val="000000"/>
                <w:sz w:val="18"/>
                <w:szCs w:val="18"/>
              </w:rPr>
            </w:pPr>
          </w:p>
          <w:p w14:paraId="01196564"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6.3.2.4</w:t>
            </w:r>
            <w:r>
              <w:rPr>
                <w:color w:val="000000"/>
                <w:sz w:val="18"/>
                <w:szCs w:val="18"/>
              </w:rPr>
              <w:tab/>
              <w:t>Orientační mapy potenciálních ploch, na něž se vztahují opatření na obnovu (čl. 15 odst. 3 písm. a)) (nepovinné)</w:t>
            </w:r>
          </w:p>
        </w:tc>
        <w:tc>
          <w:tcPr>
            <w:tcW w:w="5717" w:type="dxa"/>
            <w:tcBorders>
              <w:right w:val="nil"/>
            </w:tcBorders>
            <w:shd w:val="clear" w:color="auto" w:fill="C6EAFF"/>
          </w:tcPr>
          <w:p w14:paraId="46535EB5" w14:textId="77777777" w:rsidR="009B1B7D" w:rsidRDefault="009B1B7D">
            <w:pPr>
              <w:pBdr>
                <w:top w:val="nil"/>
                <w:left w:val="nil"/>
                <w:bottom w:val="nil"/>
                <w:right w:val="nil"/>
                <w:between w:val="nil"/>
              </w:pBdr>
              <w:spacing w:before="3"/>
              <w:ind w:right="429"/>
              <w:jc w:val="both"/>
              <w:rPr>
                <w:color w:val="000000"/>
                <w:sz w:val="18"/>
                <w:szCs w:val="18"/>
              </w:rPr>
            </w:pPr>
          </w:p>
          <w:p w14:paraId="07651422"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Pro a) a b) geoprostorové informace ve formě odkazu na NUTS 3, souřadnicových sítí 10x10 km, souřadnicových sítí 1x1 km nebo izolovaných polygonů</w:t>
            </w:r>
          </w:p>
          <w:p w14:paraId="4BC21B24" w14:textId="77777777" w:rsidR="009B1B7D" w:rsidRDefault="00D8719B" w:rsidP="00670503">
            <w:pPr>
              <w:numPr>
                <w:ilvl w:val="0"/>
                <w:numId w:val="21"/>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do roku 2040</w:t>
            </w:r>
          </w:p>
          <w:p w14:paraId="70981628" w14:textId="77777777" w:rsidR="009B1B7D" w:rsidRDefault="00D8719B" w:rsidP="00670503">
            <w:pPr>
              <w:numPr>
                <w:ilvl w:val="0"/>
                <w:numId w:val="21"/>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do roku 2050</w:t>
            </w:r>
          </w:p>
        </w:tc>
      </w:tr>
      <w:tr w:rsidR="009B1B7D" w14:paraId="3B808F7F" w14:textId="77777777" w:rsidTr="003342EF">
        <w:trPr>
          <w:trHeight w:val="669"/>
        </w:trPr>
        <w:tc>
          <w:tcPr>
            <w:tcW w:w="9184" w:type="dxa"/>
            <w:gridSpan w:val="2"/>
            <w:tcBorders>
              <w:left w:val="nil"/>
              <w:right w:val="nil"/>
            </w:tcBorders>
            <w:shd w:val="clear" w:color="auto" w:fill="D8E1F2"/>
          </w:tcPr>
          <w:p w14:paraId="5B14795B" w14:textId="036C7786" w:rsidR="009B1B7D" w:rsidRDefault="0033125F">
            <w:pPr>
              <w:pBdr>
                <w:top w:val="nil"/>
                <w:left w:val="nil"/>
                <w:bottom w:val="nil"/>
                <w:right w:val="nil"/>
                <w:between w:val="nil"/>
              </w:pBdr>
              <w:spacing w:before="218"/>
              <w:ind w:left="43" w:right="429"/>
              <w:jc w:val="both"/>
              <w:rPr>
                <w:b/>
                <w:bCs/>
                <w:color w:val="000000"/>
                <w:sz w:val="18"/>
                <w:szCs w:val="18"/>
              </w:rPr>
            </w:pPr>
            <w:r>
              <w:rPr>
                <w:color w:val="000000"/>
                <w:sz w:val="18"/>
                <w:szCs w:val="18"/>
              </w:rPr>
              <w:t>6.3.3 Obnova</w:t>
            </w:r>
            <w:r w:rsidR="00D8719B">
              <w:rPr>
                <w:b/>
                <w:bCs/>
                <w:color w:val="000000"/>
                <w:sz w:val="18"/>
                <w:szCs w:val="18"/>
              </w:rPr>
              <w:t xml:space="preserve"> </w:t>
            </w:r>
            <w:r w:rsidR="00D8719B">
              <w:rPr>
                <w:b/>
                <w:bCs/>
                <w:sz w:val="18"/>
                <w:szCs w:val="18"/>
              </w:rPr>
              <w:t>stanovišť</w:t>
            </w:r>
            <w:r w:rsidR="00D8719B">
              <w:rPr>
                <w:b/>
                <w:bCs/>
                <w:color w:val="000000"/>
                <w:sz w:val="18"/>
                <w:szCs w:val="18"/>
              </w:rPr>
              <w:t xml:space="preserve"> druhů do roku 2050 (čl. 4 odst. 7)</w:t>
            </w:r>
          </w:p>
        </w:tc>
      </w:tr>
      <w:tr w:rsidR="009B1B7D" w14:paraId="01042B47" w14:textId="77777777" w:rsidTr="003342EF">
        <w:trPr>
          <w:trHeight w:val="669"/>
        </w:trPr>
        <w:tc>
          <w:tcPr>
            <w:tcW w:w="9184" w:type="dxa"/>
            <w:gridSpan w:val="2"/>
            <w:tcBorders>
              <w:left w:val="nil"/>
              <w:right w:val="nil"/>
            </w:tcBorders>
            <w:shd w:val="clear" w:color="auto" w:fill="D8D8D8"/>
          </w:tcPr>
          <w:p w14:paraId="4E0DC324" w14:textId="77777777" w:rsidR="009B1B7D" w:rsidRDefault="00D8719B">
            <w:pPr>
              <w:pBdr>
                <w:top w:val="nil"/>
                <w:left w:val="nil"/>
                <w:bottom w:val="nil"/>
                <w:right w:val="nil"/>
                <w:between w:val="nil"/>
              </w:pBdr>
              <w:spacing w:before="218"/>
              <w:ind w:left="43" w:right="429"/>
              <w:jc w:val="both"/>
              <w:rPr>
                <w:color w:val="000000"/>
                <w:sz w:val="18"/>
                <w:szCs w:val="18"/>
              </w:rPr>
            </w:pPr>
            <w:r>
              <w:rPr>
                <w:color w:val="000000"/>
                <w:sz w:val="18"/>
                <w:szCs w:val="18"/>
              </w:rPr>
              <w:t>U každého druhu nebo skupiny druhů uvedených v poli 6.2.5.1 se vyplní následující pole v tomto oddíle.</w:t>
            </w:r>
          </w:p>
        </w:tc>
      </w:tr>
      <w:tr w:rsidR="009B1B7D" w14:paraId="23DB336C" w14:textId="77777777" w:rsidTr="003342EF">
        <w:trPr>
          <w:trHeight w:val="1334"/>
        </w:trPr>
        <w:tc>
          <w:tcPr>
            <w:tcW w:w="3467" w:type="dxa"/>
            <w:tcBorders>
              <w:left w:val="nil"/>
            </w:tcBorders>
            <w:shd w:val="clear" w:color="auto" w:fill="D8D8D8"/>
          </w:tcPr>
          <w:p w14:paraId="17FCE530" w14:textId="77777777" w:rsidR="009B1B7D" w:rsidRDefault="009B1B7D">
            <w:pPr>
              <w:pBdr>
                <w:top w:val="nil"/>
                <w:left w:val="nil"/>
                <w:bottom w:val="nil"/>
                <w:right w:val="nil"/>
                <w:between w:val="nil"/>
              </w:pBdr>
              <w:spacing w:before="2"/>
              <w:ind w:right="429"/>
              <w:jc w:val="both"/>
              <w:rPr>
                <w:color w:val="000000"/>
                <w:sz w:val="18"/>
                <w:szCs w:val="18"/>
              </w:rPr>
            </w:pPr>
          </w:p>
          <w:p w14:paraId="5BF12439" w14:textId="77777777" w:rsidR="009B1B7D" w:rsidRDefault="00D8719B">
            <w:pPr>
              <w:pBdr>
                <w:top w:val="nil"/>
                <w:left w:val="nil"/>
                <w:bottom w:val="nil"/>
                <w:right w:val="nil"/>
                <w:between w:val="nil"/>
              </w:pBdr>
              <w:tabs>
                <w:tab w:val="left" w:pos="836"/>
              </w:tabs>
              <w:spacing w:before="1"/>
              <w:ind w:left="836" w:right="429" w:hanging="794"/>
              <w:jc w:val="both"/>
              <w:rPr>
                <w:color w:val="000000"/>
                <w:sz w:val="18"/>
                <w:szCs w:val="18"/>
              </w:rPr>
            </w:pPr>
            <w:r>
              <w:rPr>
                <w:color w:val="000000"/>
                <w:sz w:val="18"/>
                <w:szCs w:val="18"/>
              </w:rPr>
              <w:t>6.3.3.1</w:t>
            </w:r>
            <w:r>
              <w:rPr>
                <w:color w:val="000000"/>
                <w:sz w:val="18"/>
                <w:szCs w:val="18"/>
              </w:rPr>
              <w:tab/>
              <w:t>Orientační celková rozloha, na niž se vztahují opatření na obnovu (nepovinné)</w:t>
            </w:r>
          </w:p>
        </w:tc>
        <w:tc>
          <w:tcPr>
            <w:tcW w:w="5717" w:type="dxa"/>
            <w:tcBorders>
              <w:right w:val="nil"/>
            </w:tcBorders>
            <w:shd w:val="clear" w:color="auto" w:fill="C6EAFF"/>
          </w:tcPr>
          <w:p w14:paraId="4D07967B" w14:textId="77777777" w:rsidR="009B1B7D" w:rsidRDefault="00D8719B">
            <w:pPr>
              <w:pBdr>
                <w:top w:val="nil"/>
                <w:left w:val="nil"/>
                <w:bottom w:val="nil"/>
                <w:right w:val="nil"/>
                <w:between w:val="nil"/>
              </w:pBdr>
              <w:spacing w:before="218"/>
              <w:ind w:left="105" w:right="429"/>
              <w:jc w:val="both"/>
              <w:rPr>
                <w:color w:val="000000"/>
                <w:sz w:val="18"/>
                <w:szCs w:val="18"/>
                <w:vertAlign w:val="superscript"/>
              </w:rPr>
            </w:pPr>
            <w:r>
              <w:rPr>
                <w:color w:val="000000"/>
                <w:sz w:val="18"/>
                <w:szCs w:val="18"/>
              </w:rPr>
              <w:t>V km</w:t>
            </w:r>
            <w:r>
              <w:rPr>
                <w:color w:val="000000"/>
                <w:sz w:val="18"/>
                <w:szCs w:val="18"/>
                <w:vertAlign w:val="superscript"/>
              </w:rPr>
              <w:t>2</w:t>
            </w:r>
          </w:p>
          <w:p w14:paraId="3724C0E7" w14:textId="77777777" w:rsidR="009B1B7D" w:rsidRDefault="00D8719B" w:rsidP="00670503">
            <w:pPr>
              <w:numPr>
                <w:ilvl w:val="0"/>
                <w:numId w:val="74"/>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co nejpřesnější odhad do roku 2040</w:t>
            </w:r>
          </w:p>
          <w:p w14:paraId="18093E0E" w14:textId="77777777" w:rsidR="009B1B7D" w:rsidRDefault="00D8719B" w:rsidP="00670503">
            <w:pPr>
              <w:numPr>
                <w:ilvl w:val="0"/>
                <w:numId w:val="74"/>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co nejpřesnější odhad do roku 2050</w:t>
            </w:r>
          </w:p>
          <w:p w14:paraId="359E5449" w14:textId="77777777" w:rsidR="009B1B7D" w:rsidRDefault="00D8719B" w:rsidP="00670503">
            <w:pPr>
              <w:numPr>
                <w:ilvl w:val="0"/>
                <w:numId w:val="74"/>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rozmezí do roku 2040</w:t>
            </w:r>
          </w:p>
          <w:p w14:paraId="16144D03" w14:textId="77777777" w:rsidR="009B1B7D" w:rsidRDefault="00D8719B" w:rsidP="00670503">
            <w:pPr>
              <w:numPr>
                <w:ilvl w:val="0"/>
                <w:numId w:val="74"/>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rozmezí do roku 2050</w:t>
            </w:r>
          </w:p>
        </w:tc>
      </w:tr>
      <w:tr w:rsidR="009B1B7D" w14:paraId="1E6183ED" w14:textId="77777777" w:rsidTr="003342EF">
        <w:trPr>
          <w:trHeight w:val="1309"/>
        </w:trPr>
        <w:tc>
          <w:tcPr>
            <w:tcW w:w="3467" w:type="dxa"/>
            <w:tcBorders>
              <w:left w:val="nil"/>
            </w:tcBorders>
            <w:shd w:val="clear" w:color="auto" w:fill="D8D8D8"/>
          </w:tcPr>
          <w:p w14:paraId="2B508D14" w14:textId="77777777" w:rsidR="009B1B7D" w:rsidRDefault="009B1B7D">
            <w:pPr>
              <w:pBdr>
                <w:top w:val="nil"/>
                <w:left w:val="nil"/>
                <w:bottom w:val="nil"/>
                <w:right w:val="nil"/>
                <w:between w:val="nil"/>
              </w:pBdr>
              <w:spacing w:before="3"/>
              <w:ind w:right="429"/>
              <w:jc w:val="both"/>
              <w:rPr>
                <w:color w:val="000000"/>
                <w:sz w:val="18"/>
                <w:szCs w:val="18"/>
              </w:rPr>
            </w:pPr>
          </w:p>
          <w:p w14:paraId="4C40FFBF"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6.3.3.2</w:t>
            </w:r>
            <w:r>
              <w:rPr>
                <w:color w:val="000000"/>
                <w:sz w:val="18"/>
                <w:szCs w:val="18"/>
              </w:rPr>
              <w:tab/>
              <w:t>Orientační mapy potenciálních ploch, na něž se vztahují opatření na obnovu (čl. 15 odst. 3 písm. a)) (nepovinné)</w:t>
            </w:r>
          </w:p>
        </w:tc>
        <w:tc>
          <w:tcPr>
            <w:tcW w:w="5717" w:type="dxa"/>
            <w:tcBorders>
              <w:right w:val="nil"/>
            </w:tcBorders>
            <w:shd w:val="clear" w:color="auto" w:fill="C6EAFF"/>
          </w:tcPr>
          <w:p w14:paraId="74A0272A" w14:textId="77777777" w:rsidR="009B1B7D" w:rsidRDefault="009B1B7D">
            <w:pPr>
              <w:pBdr>
                <w:top w:val="nil"/>
                <w:left w:val="nil"/>
                <w:bottom w:val="nil"/>
                <w:right w:val="nil"/>
                <w:between w:val="nil"/>
              </w:pBdr>
              <w:spacing w:before="3"/>
              <w:ind w:right="429"/>
              <w:jc w:val="both"/>
              <w:rPr>
                <w:color w:val="000000"/>
                <w:sz w:val="18"/>
                <w:szCs w:val="18"/>
              </w:rPr>
            </w:pPr>
          </w:p>
          <w:p w14:paraId="3F0B5BDC"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Geoprostorové informace ve formě odkazu na NUTS 3, souřadnicových sítí 10x10 km, souřadnicových sítí 1x1 km nebo izolovaných polygonů</w:t>
            </w:r>
          </w:p>
          <w:p w14:paraId="31CFEC73" w14:textId="77777777" w:rsidR="009B1B7D" w:rsidRDefault="00D8719B">
            <w:pPr>
              <w:numPr>
                <w:ilvl w:val="0"/>
                <w:numId w:val="12"/>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do roku 2040</w:t>
            </w:r>
          </w:p>
          <w:p w14:paraId="10AED657" w14:textId="77777777" w:rsidR="009B1B7D" w:rsidRDefault="00D8719B">
            <w:pPr>
              <w:numPr>
                <w:ilvl w:val="0"/>
                <w:numId w:val="12"/>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do roku 2050</w:t>
            </w:r>
          </w:p>
        </w:tc>
      </w:tr>
      <w:tr w:rsidR="009B1B7D" w14:paraId="3A5C8076" w14:textId="77777777" w:rsidTr="003342EF">
        <w:trPr>
          <w:trHeight w:val="669"/>
        </w:trPr>
        <w:tc>
          <w:tcPr>
            <w:tcW w:w="9184" w:type="dxa"/>
            <w:gridSpan w:val="2"/>
            <w:tcBorders>
              <w:left w:val="nil"/>
              <w:right w:val="nil"/>
            </w:tcBorders>
            <w:shd w:val="clear" w:color="auto" w:fill="D8E1F2"/>
          </w:tcPr>
          <w:p w14:paraId="1E0ED70B" w14:textId="77777777" w:rsidR="009B1B7D" w:rsidRDefault="00D8719B">
            <w:pPr>
              <w:pBdr>
                <w:top w:val="nil"/>
                <w:left w:val="nil"/>
                <w:bottom w:val="nil"/>
                <w:right w:val="nil"/>
                <w:between w:val="nil"/>
              </w:pBdr>
              <w:spacing w:before="219"/>
              <w:ind w:left="43" w:right="429"/>
              <w:jc w:val="both"/>
              <w:rPr>
                <w:b/>
                <w:bCs/>
                <w:color w:val="000000"/>
                <w:sz w:val="18"/>
                <w:szCs w:val="18"/>
              </w:rPr>
            </w:pPr>
            <w:r>
              <w:rPr>
                <w:color w:val="000000"/>
                <w:sz w:val="18"/>
                <w:szCs w:val="18"/>
              </w:rPr>
              <w:t xml:space="preserve">6.3.4 </w:t>
            </w:r>
            <w:r>
              <w:rPr>
                <w:b/>
                <w:bCs/>
                <w:color w:val="000000"/>
                <w:sz w:val="18"/>
                <w:szCs w:val="18"/>
              </w:rPr>
              <w:t>Doplnění chybějících znalostí do roku 2040 (čl. 4 odst. 9)</w:t>
            </w:r>
          </w:p>
        </w:tc>
      </w:tr>
      <w:tr w:rsidR="009B1B7D" w14:paraId="40D2AF86" w14:textId="77777777" w:rsidTr="003342EF">
        <w:trPr>
          <w:trHeight w:val="1309"/>
        </w:trPr>
        <w:tc>
          <w:tcPr>
            <w:tcW w:w="3467" w:type="dxa"/>
            <w:tcBorders>
              <w:left w:val="nil"/>
            </w:tcBorders>
            <w:shd w:val="clear" w:color="auto" w:fill="D8D8D8"/>
          </w:tcPr>
          <w:p w14:paraId="09B902F1" w14:textId="77777777" w:rsidR="009B1B7D" w:rsidRDefault="009B1B7D">
            <w:pPr>
              <w:pBdr>
                <w:top w:val="nil"/>
                <w:left w:val="nil"/>
                <w:bottom w:val="nil"/>
                <w:right w:val="nil"/>
                <w:between w:val="nil"/>
              </w:pBdr>
              <w:spacing w:before="3"/>
              <w:ind w:right="429"/>
              <w:jc w:val="both"/>
              <w:rPr>
                <w:color w:val="000000"/>
                <w:sz w:val="18"/>
                <w:szCs w:val="18"/>
              </w:rPr>
            </w:pPr>
          </w:p>
          <w:p w14:paraId="19B28363"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6.3.4.1</w:t>
            </w:r>
            <w:r>
              <w:rPr>
                <w:color w:val="000000"/>
                <w:sz w:val="18"/>
                <w:szCs w:val="18"/>
              </w:rPr>
              <w:tab/>
              <w:t>Přístup a opatření k doplnění chybějících znalostí, pokud jde o stav plochy typů stanovišť do roku 2040 (100 %) (nepovinné)</w:t>
            </w:r>
          </w:p>
        </w:tc>
        <w:tc>
          <w:tcPr>
            <w:tcW w:w="5717" w:type="dxa"/>
            <w:tcBorders>
              <w:right w:val="nil"/>
            </w:tcBorders>
            <w:shd w:val="clear" w:color="auto" w:fill="C6EAFF"/>
          </w:tcPr>
          <w:p w14:paraId="70672A67" w14:textId="77777777" w:rsidR="009B1B7D" w:rsidRDefault="00D8719B">
            <w:pPr>
              <w:pBdr>
                <w:top w:val="nil"/>
                <w:left w:val="nil"/>
                <w:bottom w:val="nil"/>
                <w:right w:val="nil"/>
                <w:between w:val="nil"/>
              </w:pBdr>
              <w:spacing w:before="219"/>
              <w:ind w:left="105" w:right="429"/>
              <w:jc w:val="both"/>
              <w:rPr>
                <w:color w:val="000000"/>
                <w:sz w:val="18"/>
                <w:szCs w:val="18"/>
              </w:rPr>
            </w:pPr>
            <w:r>
              <w:rPr>
                <w:color w:val="000000"/>
                <w:sz w:val="18"/>
                <w:szCs w:val="18"/>
              </w:rPr>
              <w:t>Volný text, pokud možno max. 3 000 znaků</w:t>
            </w:r>
          </w:p>
        </w:tc>
      </w:tr>
    </w:tbl>
    <w:tbl>
      <w:tblPr>
        <w:tblStyle w:val="ad"/>
        <w:tblW w:w="918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67"/>
        <w:gridCol w:w="5717"/>
      </w:tblGrid>
      <w:tr w:rsidR="009B1B7D" w14:paraId="06E8CC1F" w14:textId="77777777" w:rsidTr="003342EF">
        <w:trPr>
          <w:trHeight w:val="836"/>
        </w:trPr>
        <w:tc>
          <w:tcPr>
            <w:tcW w:w="9184" w:type="dxa"/>
            <w:gridSpan w:val="2"/>
            <w:tcBorders>
              <w:left w:val="nil"/>
              <w:right w:val="nil"/>
            </w:tcBorders>
            <w:shd w:val="clear" w:color="auto" w:fill="D8E1F2"/>
          </w:tcPr>
          <w:p w14:paraId="5954B0A5" w14:textId="77777777" w:rsidR="009B1B7D" w:rsidRDefault="009B1B7D">
            <w:pPr>
              <w:pBdr>
                <w:top w:val="nil"/>
                <w:left w:val="nil"/>
                <w:bottom w:val="nil"/>
                <w:right w:val="nil"/>
                <w:between w:val="nil"/>
              </w:pBdr>
              <w:spacing w:before="153"/>
              <w:ind w:right="429"/>
              <w:jc w:val="both"/>
              <w:rPr>
                <w:color w:val="000000"/>
                <w:sz w:val="18"/>
                <w:szCs w:val="18"/>
              </w:rPr>
            </w:pPr>
          </w:p>
          <w:p w14:paraId="21099012" w14:textId="77777777" w:rsidR="009B1B7D" w:rsidRDefault="00D8719B">
            <w:pPr>
              <w:pBdr>
                <w:top w:val="nil"/>
                <w:left w:val="nil"/>
                <w:bottom w:val="nil"/>
                <w:right w:val="nil"/>
                <w:between w:val="nil"/>
              </w:pBdr>
              <w:tabs>
                <w:tab w:val="left" w:pos="609"/>
              </w:tabs>
              <w:ind w:left="43" w:right="429"/>
              <w:jc w:val="both"/>
              <w:rPr>
                <w:b/>
                <w:bCs/>
                <w:color w:val="000000"/>
                <w:sz w:val="18"/>
                <w:szCs w:val="18"/>
              </w:rPr>
            </w:pPr>
            <w:r>
              <w:rPr>
                <w:color w:val="000000"/>
                <w:sz w:val="18"/>
                <w:szCs w:val="18"/>
              </w:rPr>
              <w:t>6.4</w:t>
            </w:r>
            <w:r>
              <w:rPr>
                <w:color w:val="000000"/>
                <w:sz w:val="18"/>
                <w:szCs w:val="18"/>
              </w:rPr>
              <w:tab/>
            </w:r>
            <w:r>
              <w:rPr>
                <w:b/>
                <w:bCs/>
                <w:color w:val="000000"/>
                <w:sz w:val="18"/>
                <w:szCs w:val="18"/>
              </w:rPr>
              <w:t>Opatření k zamezení výraznému zhoršení stavu (čl. 15 odst. 3 písm. f), g) a h))</w:t>
            </w:r>
          </w:p>
        </w:tc>
      </w:tr>
      <w:tr w:rsidR="009B1B7D" w14:paraId="55E586C0" w14:textId="77777777" w:rsidTr="003342EF">
        <w:trPr>
          <w:trHeight w:val="269"/>
        </w:trPr>
        <w:tc>
          <w:tcPr>
            <w:tcW w:w="3467" w:type="dxa"/>
            <w:tcBorders>
              <w:left w:val="nil"/>
            </w:tcBorders>
            <w:shd w:val="clear" w:color="auto" w:fill="D8D8D8"/>
          </w:tcPr>
          <w:p w14:paraId="2BEB82FA" w14:textId="77777777" w:rsidR="009B1B7D" w:rsidRDefault="009B1B7D">
            <w:pPr>
              <w:pBdr>
                <w:top w:val="nil"/>
                <w:left w:val="nil"/>
                <w:bottom w:val="nil"/>
                <w:right w:val="nil"/>
                <w:between w:val="nil"/>
              </w:pBdr>
              <w:spacing w:before="160"/>
              <w:ind w:right="429"/>
              <w:jc w:val="both"/>
              <w:rPr>
                <w:color w:val="000000"/>
                <w:sz w:val="18"/>
                <w:szCs w:val="18"/>
              </w:rPr>
            </w:pPr>
          </w:p>
          <w:p w14:paraId="050C6FC4" w14:textId="77777777" w:rsidR="009B1B7D" w:rsidRDefault="00D8719B">
            <w:pPr>
              <w:pBdr>
                <w:top w:val="nil"/>
                <w:left w:val="nil"/>
                <w:bottom w:val="nil"/>
                <w:right w:val="nil"/>
                <w:between w:val="nil"/>
              </w:pBdr>
              <w:ind w:left="610" w:right="429" w:hanging="567"/>
              <w:jc w:val="both"/>
              <w:rPr>
                <w:color w:val="000000"/>
                <w:sz w:val="18"/>
                <w:szCs w:val="18"/>
              </w:rPr>
            </w:pPr>
            <w:r>
              <w:rPr>
                <w:color w:val="000000"/>
                <w:sz w:val="18"/>
                <w:szCs w:val="18"/>
              </w:rPr>
              <w:t>6.4.1 Přístup k i) zamezení výraznému zhoršení stavu v oblastech, na něž se vztahují opatření na obnovu a v nichž bylo dosaženo dobrého stavu</w:t>
            </w:r>
          </w:p>
          <w:p w14:paraId="4928557E" w14:textId="77777777" w:rsidR="009B1B7D" w:rsidRDefault="00D8719B">
            <w:pPr>
              <w:pBdr>
                <w:top w:val="nil"/>
                <w:left w:val="nil"/>
                <w:bottom w:val="nil"/>
                <w:right w:val="nil"/>
                <w:between w:val="nil"/>
              </w:pBdr>
              <w:ind w:left="610" w:right="429"/>
              <w:jc w:val="both"/>
              <w:rPr>
                <w:color w:val="000000"/>
                <w:sz w:val="18"/>
                <w:szCs w:val="18"/>
              </w:rPr>
            </w:pPr>
            <w:r>
              <w:rPr>
                <w:color w:val="000000"/>
                <w:sz w:val="18"/>
                <w:szCs w:val="18"/>
              </w:rPr>
              <w:t>a dostatečné kvality stanovišť daného druhu, a ii) zajištění soustavného zlepšování stavu ploch, na něž se vztahují opatření na obnovu,</w:t>
            </w:r>
          </w:p>
          <w:p w14:paraId="2B64B1D2" w14:textId="77777777" w:rsidR="009B1B7D" w:rsidRDefault="00D8719B">
            <w:pPr>
              <w:pBdr>
                <w:top w:val="nil"/>
                <w:left w:val="nil"/>
                <w:bottom w:val="nil"/>
                <w:right w:val="nil"/>
                <w:between w:val="nil"/>
              </w:pBdr>
              <w:ind w:left="610" w:right="429"/>
              <w:jc w:val="both"/>
              <w:rPr>
                <w:color w:val="000000"/>
                <w:sz w:val="18"/>
                <w:szCs w:val="18"/>
              </w:rPr>
            </w:pPr>
            <w:r>
              <w:rPr>
                <w:color w:val="000000"/>
                <w:sz w:val="18"/>
                <w:szCs w:val="18"/>
              </w:rPr>
              <w:t>v souladu s čl. 4 odst. 11 (čl. 15 odst. 3 písm. f))</w:t>
            </w:r>
          </w:p>
        </w:tc>
        <w:tc>
          <w:tcPr>
            <w:tcW w:w="5717" w:type="dxa"/>
            <w:tcBorders>
              <w:right w:val="nil"/>
            </w:tcBorders>
          </w:tcPr>
          <w:p w14:paraId="5106801B" w14:textId="5424837E" w:rsidR="009B1B7D" w:rsidRDefault="00D8719B" w:rsidP="007D7537">
            <w:pPr>
              <w:pBdr>
                <w:top w:val="nil"/>
                <w:left w:val="nil"/>
                <w:bottom w:val="nil"/>
                <w:right w:val="nil"/>
                <w:between w:val="nil"/>
              </w:pBdr>
              <w:ind w:left="121" w:right="118"/>
              <w:jc w:val="both"/>
              <w:rPr>
                <w:color w:val="000000"/>
                <w:sz w:val="18"/>
                <w:szCs w:val="18"/>
              </w:rPr>
            </w:pPr>
            <w:r>
              <w:rPr>
                <w:color w:val="000000"/>
                <w:sz w:val="18"/>
                <w:szCs w:val="18"/>
              </w:rPr>
              <w:t>Zamezení výraznému zhoršení stavu v oblastech, na něž se vztahují opatření na obnovu, a zajištění soustavného zlepšování jejich stavu bude v České republice vycházet z kombinace právní ochrany, aktivního managementu a průběžného monitoringu stavu stanovišť a stanovišť druhů včetně zapojení široké veřejnosti informační kampaní a moderací projektů občanské vědy</w:t>
            </w:r>
            <w:r w:rsidR="0002624E">
              <w:rPr>
                <w:color w:val="000000"/>
                <w:sz w:val="18"/>
                <w:szCs w:val="18"/>
              </w:rPr>
              <w:t>.</w:t>
            </w:r>
          </w:p>
          <w:p w14:paraId="45464057" w14:textId="75BD867F" w:rsidR="009B1B7D" w:rsidRDefault="00D8719B" w:rsidP="007D7537">
            <w:pPr>
              <w:pBdr>
                <w:top w:val="nil"/>
                <w:left w:val="nil"/>
                <w:bottom w:val="nil"/>
                <w:right w:val="nil"/>
                <w:between w:val="nil"/>
              </w:pBdr>
              <w:ind w:left="121" w:right="118"/>
              <w:jc w:val="both"/>
              <w:rPr>
                <w:color w:val="000000"/>
                <w:sz w:val="18"/>
                <w:szCs w:val="18"/>
              </w:rPr>
            </w:pPr>
            <w:r>
              <w:rPr>
                <w:color w:val="000000"/>
                <w:sz w:val="18"/>
                <w:szCs w:val="18"/>
              </w:rPr>
              <w:t>V oblastech, kde bylo dosaženo dobrého stavu nebo dostatečné kvality stanovišť, bude zamezení jejich zhoršení zajištěno zejména prostřednictvím stávajících nástrojů ochrany přírody, jak tzv. obecné ochrany (</w:t>
            </w:r>
            <w:r>
              <w:rPr>
                <w:sz w:val="18"/>
                <w:szCs w:val="18"/>
              </w:rPr>
              <w:t xml:space="preserve">řada přírodních stanovišť je součástí významných krajinných prvků chráněných dle zákona č. 114/1992 Sb., o ochraně přírody a krajiny), tak </w:t>
            </w:r>
            <w:r>
              <w:rPr>
                <w:color w:val="000000"/>
                <w:sz w:val="18"/>
                <w:szCs w:val="18"/>
              </w:rPr>
              <w:t>ochranných podmínek zvláště chráněných území a druhů, ochrany lokalit soustavy Natura 2000 a posuzování vlivů záměrů na životní prostředí. Tyto nástroje umožňují předcházet činnostem, které by mohly vést ke zhoršení stavu stanovišť nebo stanovišť druhů.</w:t>
            </w:r>
            <w:r w:rsidR="00FA73D0">
              <w:rPr>
                <w:color w:val="000000"/>
                <w:sz w:val="18"/>
                <w:szCs w:val="18"/>
              </w:rPr>
              <w:t xml:space="preserve"> </w:t>
            </w:r>
            <w:r>
              <w:rPr>
                <w:color w:val="000000"/>
                <w:sz w:val="18"/>
                <w:szCs w:val="18"/>
              </w:rPr>
              <w:t>Současně bude důraz kladen na udržování vhodného následného managementu stanovišť, který zajistí stabilitu dosaženého stavu. Jedná se zejména o pokračování vhodných způsobů hospodaření a péče o území, které podporují zachování strukturálních a funkčních charakteristik stanovišť, zejména ve spolupráci s vlastníky a uživateli pozemků.</w:t>
            </w:r>
            <w:r w:rsidR="007D7537">
              <w:rPr>
                <w:color w:val="000000"/>
                <w:sz w:val="18"/>
                <w:szCs w:val="18"/>
              </w:rPr>
              <w:t xml:space="preserve"> </w:t>
            </w:r>
            <w:r>
              <w:rPr>
                <w:color w:val="000000"/>
                <w:sz w:val="18"/>
                <w:szCs w:val="18"/>
              </w:rPr>
              <w:t>Zajištění soustavného zlepšování stavu ploch, na něž se vztahují opatření na obnovu, bude založeno na realizaci opatření směřujících ke zlepšení kvality stanovišť a jejich rozlohy. Tato opatření budou navrhována a prováděna s ohledem na specifika jednotlivých typů stanovišť a jejich aktuální stav.</w:t>
            </w:r>
            <w:r w:rsidR="007D7537">
              <w:rPr>
                <w:color w:val="000000"/>
                <w:sz w:val="18"/>
                <w:szCs w:val="18"/>
              </w:rPr>
              <w:t xml:space="preserve"> </w:t>
            </w:r>
            <w:r>
              <w:rPr>
                <w:color w:val="000000"/>
                <w:sz w:val="18"/>
                <w:szCs w:val="18"/>
              </w:rPr>
              <w:t xml:space="preserve">Důležitou součástí přístupu je průběžné sledování vývoje stavu stanovišť a stanovišť druhů </w:t>
            </w:r>
            <w:r>
              <w:rPr>
                <w:color w:val="000000"/>
                <w:sz w:val="18"/>
                <w:szCs w:val="18"/>
              </w:rPr>
              <w:lastRenderedPageBreak/>
              <w:t>prostřednictvím indikátorů, které umožňují vyhodnocovat změny v čase. Na základě výsledků monitoringu bude možné identifikovat případné zhoršování stavu a včas přijmout odpovídající opatření.</w:t>
            </w:r>
          </w:p>
          <w:p w14:paraId="4B74AB89" w14:textId="17D5619A" w:rsidR="009B1B7D" w:rsidRDefault="00D8719B" w:rsidP="007D7537">
            <w:pPr>
              <w:pBdr>
                <w:top w:val="nil"/>
                <w:left w:val="nil"/>
                <w:bottom w:val="nil"/>
                <w:right w:val="nil"/>
                <w:between w:val="nil"/>
              </w:pBdr>
              <w:ind w:left="121" w:right="118"/>
              <w:jc w:val="both"/>
              <w:rPr>
                <w:color w:val="000000"/>
                <w:sz w:val="18"/>
                <w:szCs w:val="18"/>
              </w:rPr>
            </w:pPr>
            <w:r>
              <w:rPr>
                <w:color w:val="000000"/>
                <w:sz w:val="18"/>
                <w:szCs w:val="18"/>
              </w:rPr>
              <w:t>V případě zjištění negativního vývoje budou opatření upravena nebo doplněna tak, aby bylo zajištěno dosažení a udržení dobrého stavu stanovišť. Tento přístup umožňuje reagovat na změny v čase a zajišťuje naplňování požadavku na zamezení zhoršení stavu a soustavné zlepšování podle článku 4 odst. 11 nařízení o obnově přírody.</w:t>
            </w:r>
          </w:p>
        </w:tc>
      </w:tr>
      <w:tr w:rsidR="009B1B7D" w14:paraId="6D98C9E9" w14:textId="77777777" w:rsidTr="003342EF">
        <w:trPr>
          <w:trHeight w:val="834"/>
        </w:trPr>
        <w:tc>
          <w:tcPr>
            <w:tcW w:w="3467" w:type="dxa"/>
            <w:tcBorders>
              <w:left w:val="nil"/>
            </w:tcBorders>
            <w:shd w:val="clear" w:color="auto" w:fill="D8D8D8"/>
          </w:tcPr>
          <w:p w14:paraId="616F67BD" w14:textId="77777777" w:rsidR="009B1B7D" w:rsidRDefault="009B1B7D">
            <w:pPr>
              <w:pBdr>
                <w:top w:val="nil"/>
                <w:left w:val="nil"/>
                <w:bottom w:val="nil"/>
                <w:right w:val="nil"/>
                <w:between w:val="nil"/>
              </w:pBdr>
              <w:spacing w:before="159"/>
              <w:ind w:right="429"/>
              <w:jc w:val="both"/>
              <w:rPr>
                <w:color w:val="000000"/>
                <w:sz w:val="18"/>
                <w:szCs w:val="18"/>
              </w:rPr>
            </w:pPr>
          </w:p>
          <w:p w14:paraId="09EB9E65" w14:textId="77777777" w:rsidR="009B1B7D" w:rsidRDefault="00D8719B">
            <w:pPr>
              <w:pBdr>
                <w:top w:val="nil"/>
                <w:left w:val="nil"/>
                <w:bottom w:val="nil"/>
                <w:right w:val="nil"/>
                <w:between w:val="nil"/>
              </w:pBdr>
              <w:ind w:left="610" w:right="429" w:hanging="567"/>
              <w:jc w:val="both"/>
              <w:rPr>
                <w:color w:val="000000"/>
                <w:sz w:val="18"/>
                <w:szCs w:val="18"/>
              </w:rPr>
            </w:pPr>
            <w:r>
              <w:rPr>
                <w:color w:val="000000"/>
                <w:sz w:val="18"/>
                <w:szCs w:val="18"/>
              </w:rPr>
              <w:t>6.4.2 Přístup k zamezení výraznému zhoršení stavu ploch, s výskytem typů stanovišť uvedených v příloze</w:t>
            </w:r>
          </w:p>
          <w:p w14:paraId="2F284F46" w14:textId="77777777" w:rsidR="009B1B7D" w:rsidRDefault="00D8719B">
            <w:pPr>
              <w:pBdr>
                <w:top w:val="nil"/>
                <w:left w:val="nil"/>
                <w:bottom w:val="nil"/>
                <w:right w:val="nil"/>
                <w:between w:val="nil"/>
              </w:pBdr>
              <w:ind w:left="610" w:right="429"/>
              <w:jc w:val="both"/>
              <w:rPr>
                <w:color w:val="000000"/>
                <w:sz w:val="18"/>
                <w:szCs w:val="18"/>
              </w:rPr>
            </w:pPr>
            <w:r>
              <w:rPr>
                <w:color w:val="000000"/>
                <w:sz w:val="18"/>
                <w:szCs w:val="18"/>
              </w:rPr>
              <w:t>I nařízení, které jsou v dobrém stavu nebo jsou nezbytné ke splnění cílů pro obnovu v souladu s čl. 4 odst. 12 (čl. 15 odst. 3 písm. h))</w:t>
            </w:r>
          </w:p>
        </w:tc>
        <w:tc>
          <w:tcPr>
            <w:tcW w:w="5717" w:type="dxa"/>
            <w:tcBorders>
              <w:right w:val="nil"/>
            </w:tcBorders>
          </w:tcPr>
          <w:p w14:paraId="38760E51" w14:textId="77777777" w:rsidR="009B1B7D" w:rsidRDefault="00D8719B" w:rsidP="007D7537">
            <w:pPr>
              <w:pBdr>
                <w:top w:val="nil"/>
                <w:left w:val="nil"/>
                <w:bottom w:val="nil"/>
                <w:right w:val="nil"/>
                <w:between w:val="nil"/>
              </w:pBdr>
              <w:ind w:left="105" w:right="118"/>
              <w:jc w:val="both"/>
              <w:rPr>
                <w:color w:val="000000"/>
                <w:sz w:val="18"/>
                <w:szCs w:val="18"/>
              </w:rPr>
            </w:pPr>
            <w:r>
              <w:rPr>
                <w:color w:val="000000"/>
                <w:sz w:val="18"/>
                <w:szCs w:val="18"/>
              </w:rPr>
              <w:t>Zamezení výraznému zhoršení stavu ploch s výskytem typů stanovišť uvedených v příloze I nařízení, které jsou v dobrém stavu nebo jsou nezbytné ke splnění cílů obnovy, bude v České republice zajištěno prostřednictvím kombinace preventivních nástrojů ochrany přírody, regulace činností v území a průběžného sledování jejich stavu.</w:t>
            </w:r>
          </w:p>
          <w:p w14:paraId="241003C2" w14:textId="77777777" w:rsidR="009B1B7D" w:rsidRDefault="00D8719B" w:rsidP="007D7537">
            <w:pPr>
              <w:pBdr>
                <w:top w:val="nil"/>
                <w:left w:val="nil"/>
                <w:bottom w:val="nil"/>
                <w:right w:val="nil"/>
                <w:between w:val="nil"/>
              </w:pBdr>
              <w:ind w:left="105" w:right="118"/>
              <w:jc w:val="both"/>
              <w:rPr>
                <w:color w:val="000000"/>
                <w:sz w:val="18"/>
                <w:szCs w:val="18"/>
              </w:rPr>
            </w:pPr>
            <w:r>
              <w:rPr>
                <w:color w:val="000000"/>
                <w:sz w:val="18"/>
                <w:szCs w:val="18"/>
              </w:rPr>
              <w:t>Tento přístup se vztahuje nejen na plochy, na něž jsou přímo zaměřena opatření na obnovu, ale i na další plochy s výskytem dotčených typů stanovišť, které přispívají k dosažení cílů stanovených podle článku 4. Zohledněna bude zejména potřeba zachování dostatečné rozlohy a kvality těchto stanovišť v rámci jejich přirozeného výskytu.</w:t>
            </w:r>
          </w:p>
          <w:p w14:paraId="0D7941E7" w14:textId="06330A48" w:rsidR="009B1B7D" w:rsidRDefault="00D8719B" w:rsidP="007D7537">
            <w:pPr>
              <w:pBdr>
                <w:top w:val="nil"/>
                <w:left w:val="nil"/>
                <w:bottom w:val="nil"/>
                <w:right w:val="nil"/>
                <w:between w:val="nil"/>
              </w:pBdr>
              <w:ind w:left="105" w:right="118"/>
              <w:jc w:val="both"/>
              <w:rPr>
                <w:color w:val="000000"/>
                <w:sz w:val="18"/>
                <w:szCs w:val="18"/>
              </w:rPr>
            </w:pPr>
            <w:r>
              <w:rPr>
                <w:color w:val="000000"/>
                <w:sz w:val="18"/>
                <w:szCs w:val="18"/>
              </w:rPr>
              <w:t xml:space="preserve">Zamezení zhoršení stavu bude zajištěno zejména prostřednictvím stávajících nástrojů ochrany přírody a krajiny uvedených v rámci předchozího bodu </w:t>
            </w:r>
            <w:r>
              <w:rPr>
                <w:sz w:val="18"/>
                <w:szCs w:val="18"/>
              </w:rPr>
              <w:t xml:space="preserve">(nástroje obecné ochrany, zejména tzv. významné krajinné prvky i </w:t>
            </w:r>
            <w:r>
              <w:rPr>
                <w:color w:val="000000"/>
                <w:sz w:val="18"/>
                <w:szCs w:val="18"/>
              </w:rPr>
              <w:t>ochrany zvláště chráněných území a druhů, ochrany lokalit soustavy Natura 2000, a uplatňování postupů posuzování vlivů záměrů na životní prostředí). Tyto nástroje umožňují identifikovat a omezit činnosti, které by mohly vést k významnému zhoršení stavu stanovišť.</w:t>
            </w:r>
            <w:r w:rsidR="007D7537">
              <w:rPr>
                <w:color w:val="000000"/>
                <w:sz w:val="18"/>
                <w:szCs w:val="18"/>
              </w:rPr>
              <w:t xml:space="preserve"> </w:t>
            </w:r>
            <w:r>
              <w:rPr>
                <w:color w:val="000000"/>
                <w:sz w:val="18"/>
                <w:szCs w:val="18"/>
              </w:rPr>
              <w:t>Současně bude uplatňován vhodný management stanovišť, který přispívá k udržení jejich kvality a funkčních vlastností. Důraz bude kladen na zachování stávajícího příznivého stavu a na prevenci jeho zhoršení v důsledku změn ve využívání území nebo nevhodných zásahů.</w:t>
            </w:r>
          </w:p>
          <w:p w14:paraId="5FEBA153" w14:textId="6FFB6F2E" w:rsidR="009B1B7D" w:rsidRDefault="00D8719B" w:rsidP="007D7537">
            <w:pPr>
              <w:pBdr>
                <w:top w:val="nil"/>
                <w:left w:val="nil"/>
                <w:bottom w:val="nil"/>
                <w:right w:val="nil"/>
                <w:between w:val="nil"/>
              </w:pBdr>
              <w:ind w:left="105" w:right="118"/>
              <w:jc w:val="both"/>
              <w:rPr>
                <w:color w:val="000000"/>
                <w:sz w:val="18"/>
                <w:szCs w:val="18"/>
              </w:rPr>
            </w:pPr>
            <w:r>
              <w:rPr>
                <w:color w:val="000000"/>
                <w:sz w:val="18"/>
                <w:szCs w:val="18"/>
              </w:rPr>
              <w:t>Významnou roli bude hrát také průběžné sledování stavu stanovišť, které umožní včas identifikovat negativní změny. Na základě těchto informací bude možné přijímat cílená opatření k zabránění zhoršení stavu.</w:t>
            </w:r>
            <w:r w:rsidR="007D7537">
              <w:rPr>
                <w:color w:val="000000"/>
                <w:sz w:val="18"/>
                <w:szCs w:val="18"/>
              </w:rPr>
              <w:t xml:space="preserve"> </w:t>
            </w:r>
            <w:r>
              <w:rPr>
                <w:color w:val="000000"/>
                <w:sz w:val="18"/>
                <w:szCs w:val="18"/>
              </w:rPr>
              <w:t>V případě zjištění rizika nebo probíhajícího zhoršení stavu budou přijata odpovídající opatření k jeho zastavení a nápravě. Tento přístup zajišťuje, že nedojde k výraznému zhoršení stavu stanovišť, která jsou v dobrém stavu nebo jsou nezbytná pro dosažení cílů obnovy, v souladu s požadavky článku 4 odst. 12 nařízení o obnově přírody.</w:t>
            </w:r>
          </w:p>
        </w:tc>
      </w:tr>
      <w:tr w:rsidR="009B1B7D" w14:paraId="02D4222B" w14:textId="77777777" w:rsidTr="003342EF">
        <w:trPr>
          <w:trHeight w:val="269"/>
        </w:trPr>
        <w:tc>
          <w:tcPr>
            <w:tcW w:w="3467" w:type="dxa"/>
            <w:tcBorders>
              <w:left w:val="nil"/>
            </w:tcBorders>
            <w:shd w:val="clear" w:color="auto" w:fill="D8D8D8"/>
          </w:tcPr>
          <w:p w14:paraId="67EE721D" w14:textId="77777777" w:rsidR="009B1B7D" w:rsidRDefault="00D8719B">
            <w:pPr>
              <w:pBdr>
                <w:top w:val="nil"/>
                <w:left w:val="nil"/>
                <w:bottom w:val="nil"/>
                <w:right w:val="nil"/>
                <w:between w:val="nil"/>
              </w:pBdr>
              <w:ind w:left="610" w:right="429" w:hanging="567"/>
              <w:jc w:val="both"/>
              <w:rPr>
                <w:color w:val="000000"/>
                <w:sz w:val="18"/>
                <w:szCs w:val="18"/>
              </w:rPr>
            </w:pPr>
            <w:r>
              <w:rPr>
                <w:color w:val="000000"/>
                <w:sz w:val="18"/>
                <w:szCs w:val="18"/>
              </w:rPr>
              <w:t>6.4.3 Pokud se použije čl. 4 odst. 13, uveďte vysvětlení systému kompenzačních opatření, monitorování zhoršování stavu a podávání souvisejících zpráv (čl. 15 odst. 3 písm. g) bod i))</w:t>
            </w:r>
          </w:p>
        </w:tc>
        <w:tc>
          <w:tcPr>
            <w:tcW w:w="5717" w:type="dxa"/>
            <w:tcBorders>
              <w:right w:val="nil"/>
            </w:tcBorders>
          </w:tcPr>
          <w:p w14:paraId="31A62F59"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Uveďte a) a/nebo b), písmena c) a d) jsou povinná:</w:t>
            </w:r>
          </w:p>
          <w:p w14:paraId="4F7337B5" w14:textId="77777777" w:rsidR="009B1B7D" w:rsidRDefault="00D8719B" w:rsidP="00670503">
            <w:pPr>
              <w:numPr>
                <w:ilvl w:val="0"/>
                <w:numId w:val="75"/>
              </w:numPr>
              <w:pBdr>
                <w:top w:val="nil"/>
                <w:left w:val="nil"/>
                <w:bottom w:val="nil"/>
                <w:right w:val="nil"/>
                <w:between w:val="nil"/>
              </w:pBdr>
              <w:tabs>
                <w:tab w:val="left" w:pos="445"/>
              </w:tabs>
              <w:spacing w:before="3"/>
              <w:ind w:right="429"/>
              <w:jc w:val="both"/>
              <w:rPr>
                <w:color w:val="000000"/>
                <w:sz w:val="18"/>
                <w:szCs w:val="18"/>
              </w:rPr>
            </w:pPr>
            <w:r>
              <w:rPr>
                <w:color w:val="000000"/>
                <w:sz w:val="18"/>
                <w:szCs w:val="18"/>
              </w:rPr>
              <w:t>typ stanoviště, na který se použije čl. 4 odst. 13 (uveďte jeden nebo více typů stanovišť ze seznamu kódů typů stanovišť)</w:t>
            </w:r>
          </w:p>
          <w:p w14:paraId="122CF472" w14:textId="77777777" w:rsidR="009B1B7D" w:rsidRDefault="00D8719B" w:rsidP="00670503">
            <w:pPr>
              <w:numPr>
                <w:ilvl w:val="0"/>
                <w:numId w:val="75"/>
              </w:numPr>
              <w:pBdr>
                <w:top w:val="nil"/>
                <w:left w:val="nil"/>
                <w:bottom w:val="nil"/>
                <w:right w:val="nil"/>
                <w:between w:val="nil"/>
              </w:pBdr>
              <w:tabs>
                <w:tab w:val="left" w:pos="443"/>
                <w:tab w:val="left" w:pos="445"/>
              </w:tabs>
              <w:ind w:right="429"/>
              <w:jc w:val="both"/>
              <w:rPr>
                <w:color w:val="000000"/>
                <w:sz w:val="18"/>
                <w:szCs w:val="18"/>
              </w:rPr>
            </w:pPr>
            <w:r>
              <w:rPr>
                <w:color w:val="000000"/>
                <w:sz w:val="18"/>
                <w:szCs w:val="18"/>
              </w:rPr>
              <w:t>stanoviště druhů (uveďte jeden nebo více ekosystémů ze seznamu kódů ekosystémů)</w:t>
            </w:r>
          </w:p>
          <w:p w14:paraId="61AA7D26" w14:textId="77777777" w:rsidR="009B1B7D" w:rsidRDefault="00D8719B" w:rsidP="00670503">
            <w:pPr>
              <w:numPr>
                <w:ilvl w:val="0"/>
                <w:numId w:val="75"/>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biogeografická oblast pro každý typ stanoviště nebo stanoviště druhů</w:t>
            </w:r>
          </w:p>
          <w:p w14:paraId="648FFC6F" w14:textId="77777777" w:rsidR="009B1B7D" w:rsidRDefault="00D8719B" w:rsidP="00670503">
            <w:pPr>
              <w:numPr>
                <w:ilvl w:val="0"/>
                <w:numId w:val="75"/>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volný text, pokud možno max. 3 000 znaků</w:t>
            </w:r>
          </w:p>
        </w:tc>
      </w:tr>
      <w:tr w:rsidR="009B1B7D" w14:paraId="4945C899" w14:textId="77777777" w:rsidTr="003342EF">
        <w:trPr>
          <w:trHeight w:val="1468"/>
        </w:trPr>
        <w:tc>
          <w:tcPr>
            <w:tcW w:w="3467" w:type="dxa"/>
            <w:tcBorders>
              <w:left w:val="nil"/>
            </w:tcBorders>
            <w:shd w:val="clear" w:color="auto" w:fill="D8D8D8"/>
          </w:tcPr>
          <w:p w14:paraId="1F2F780E" w14:textId="77777777" w:rsidR="009B1B7D" w:rsidRDefault="009B1B7D">
            <w:pPr>
              <w:pBdr>
                <w:top w:val="nil"/>
                <w:left w:val="nil"/>
                <w:bottom w:val="nil"/>
                <w:right w:val="nil"/>
                <w:between w:val="nil"/>
              </w:pBdr>
              <w:spacing w:before="160"/>
              <w:ind w:right="429"/>
              <w:jc w:val="both"/>
              <w:rPr>
                <w:color w:val="000000"/>
                <w:sz w:val="18"/>
                <w:szCs w:val="18"/>
              </w:rPr>
            </w:pPr>
          </w:p>
          <w:p w14:paraId="7B1D7FE9" w14:textId="77777777" w:rsidR="009B1B7D" w:rsidRDefault="00D8719B">
            <w:pPr>
              <w:pBdr>
                <w:top w:val="nil"/>
                <w:left w:val="nil"/>
                <w:bottom w:val="nil"/>
                <w:right w:val="nil"/>
                <w:between w:val="nil"/>
              </w:pBdr>
              <w:ind w:left="610" w:right="429" w:hanging="567"/>
              <w:jc w:val="both"/>
              <w:rPr>
                <w:color w:val="000000"/>
                <w:sz w:val="18"/>
                <w:szCs w:val="18"/>
              </w:rPr>
            </w:pPr>
            <w:r>
              <w:rPr>
                <w:color w:val="000000"/>
                <w:sz w:val="18"/>
                <w:szCs w:val="18"/>
              </w:rPr>
              <w:t>6.4.4 Pokud se použije čl. 4 odst. 13, uveďte vysvětlení, jak zajistit, že to neovlivní plnění cílových hodnot (čl. 15 odst. 3 písm. g) bod ii))</w:t>
            </w:r>
          </w:p>
        </w:tc>
        <w:tc>
          <w:tcPr>
            <w:tcW w:w="5717" w:type="dxa"/>
            <w:tcBorders>
              <w:right w:val="nil"/>
            </w:tcBorders>
          </w:tcPr>
          <w:p w14:paraId="35C101C9" w14:textId="77777777" w:rsidR="009B1B7D" w:rsidRDefault="009B1B7D">
            <w:pPr>
              <w:pBdr>
                <w:top w:val="nil"/>
                <w:left w:val="nil"/>
                <w:bottom w:val="nil"/>
                <w:right w:val="nil"/>
                <w:between w:val="nil"/>
              </w:pBdr>
              <w:spacing w:before="153"/>
              <w:ind w:right="429"/>
              <w:jc w:val="both"/>
              <w:rPr>
                <w:color w:val="000000"/>
                <w:sz w:val="18"/>
                <w:szCs w:val="18"/>
              </w:rPr>
            </w:pPr>
          </w:p>
          <w:p w14:paraId="486E447A"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Volný text, pokud možno max. 3 000 znaků</w:t>
            </w:r>
          </w:p>
        </w:tc>
      </w:tr>
      <w:tr w:rsidR="009B1B7D" w14:paraId="6EB0BDB3" w14:textId="77777777" w:rsidTr="003342EF">
        <w:trPr>
          <w:trHeight w:val="630"/>
        </w:trPr>
        <w:tc>
          <w:tcPr>
            <w:tcW w:w="9184" w:type="dxa"/>
            <w:gridSpan w:val="2"/>
            <w:tcBorders>
              <w:left w:val="nil"/>
              <w:right w:val="nil"/>
            </w:tcBorders>
            <w:shd w:val="clear" w:color="auto" w:fill="8DA9DA"/>
          </w:tcPr>
          <w:p w14:paraId="152D6BFA" w14:textId="77777777" w:rsidR="009B1B7D" w:rsidRDefault="009B1B7D">
            <w:pPr>
              <w:pBdr>
                <w:top w:val="nil"/>
                <w:left w:val="nil"/>
                <w:bottom w:val="nil"/>
                <w:right w:val="nil"/>
                <w:between w:val="nil"/>
              </w:pBdr>
              <w:spacing w:before="152"/>
              <w:ind w:right="429"/>
              <w:jc w:val="both"/>
              <w:rPr>
                <w:color w:val="000000"/>
                <w:sz w:val="18"/>
                <w:szCs w:val="18"/>
              </w:rPr>
            </w:pPr>
          </w:p>
          <w:p w14:paraId="0A9419DC" w14:textId="77777777" w:rsidR="009B1B7D" w:rsidRDefault="00D8719B">
            <w:pPr>
              <w:pBdr>
                <w:top w:val="nil"/>
                <w:left w:val="nil"/>
                <w:bottom w:val="nil"/>
                <w:right w:val="nil"/>
                <w:between w:val="nil"/>
              </w:pBdr>
              <w:ind w:left="43" w:right="429"/>
              <w:jc w:val="both"/>
              <w:rPr>
                <w:b/>
                <w:bCs/>
                <w:color w:val="000000"/>
                <w:sz w:val="18"/>
                <w:szCs w:val="18"/>
              </w:rPr>
            </w:pPr>
            <w:r>
              <w:rPr>
                <w:b/>
                <w:bCs/>
                <w:color w:val="000000"/>
                <w:sz w:val="18"/>
                <w:szCs w:val="18"/>
              </w:rPr>
              <w:t>Pro uvedení opatření na obnovu souvisejících s článkem 4 použijte část C.</w:t>
            </w:r>
          </w:p>
        </w:tc>
      </w:tr>
    </w:tbl>
    <w:p w14:paraId="3E768D80" w14:textId="77777777" w:rsidR="00224192" w:rsidRDefault="00224192">
      <w:pPr>
        <w:rPr>
          <w:b/>
          <w:bCs/>
          <w:color w:val="000000"/>
          <w:sz w:val="18"/>
          <w:szCs w:val="18"/>
        </w:rPr>
      </w:pPr>
      <w:r>
        <w:rPr>
          <w:b/>
          <w:bCs/>
          <w:color w:val="000000"/>
          <w:sz w:val="18"/>
          <w:szCs w:val="18"/>
        </w:rPr>
        <w:br w:type="page"/>
      </w:r>
    </w:p>
    <w:p w14:paraId="1ABA6A79" w14:textId="77777777" w:rsidR="00224192" w:rsidRDefault="00224192">
      <w:pPr>
        <w:pBdr>
          <w:top w:val="nil"/>
          <w:left w:val="nil"/>
          <w:bottom w:val="nil"/>
          <w:right w:val="nil"/>
          <w:between w:val="nil"/>
        </w:pBdr>
        <w:jc w:val="both"/>
        <w:rPr>
          <w:b/>
          <w:bCs/>
          <w:color w:val="000000"/>
          <w:sz w:val="18"/>
          <w:szCs w:val="18"/>
        </w:rPr>
      </w:pPr>
    </w:p>
    <w:tbl>
      <w:tblPr>
        <w:tblStyle w:val="ae"/>
        <w:tblW w:w="9185"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51"/>
        <w:gridCol w:w="5734"/>
      </w:tblGrid>
      <w:tr w:rsidR="009B1B7D" w14:paraId="59B8F678" w14:textId="77777777" w:rsidTr="003342EF">
        <w:trPr>
          <w:trHeight w:val="710"/>
        </w:trPr>
        <w:tc>
          <w:tcPr>
            <w:tcW w:w="9185" w:type="dxa"/>
            <w:gridSpan w:val="2"/>
            <w:tcBorders>
              <w:left w:val="nil"/>
              <w:right w:val="nil"/>
            </w:tcBorders>
            <w:shd w:val="clear" w:color="auto" w:fill="8DA9DA"/>
          </w:tcPr>
          <w:p w14:paraId="7B4D2608" w14:textId="77777777" w:rsidR="009B1B7D" w:rsidRPr="00224192" w:rsidRDefault="00D8719B" w:rsidP="00224192">
            <w:pPr>
              <w:pStyle w:val="Nadpis3"/>
              <w:jc w:val="center"/>
            </w:pPr>
            <w:bookmarkStart w:id="8" w:name="_44qwxsgfyjdr" w:colFirst="0" w:colLast="0"/>
            <w:bookmarkEnd w:id="8"/>
            <w:r w:rsidRPr="00224192">
              <w:t>8</w:t>
            </w:r>
            <w:r w:rsidRPr="00224192">
              <w:tab/>
              <w:t>Sídelní ekosystémy (článek 8)</w:t>
            </w:r>
          </w:p>
        </w:tc>
      </w:tr>
      <w:tr w:rsidR="009B1B7D" w14:paraId="73AE0E3E" w14:textId="77777777" w:rsidTr="003342EF">
        <w:trPr>
          <w:trHeight w:val="710"/>
        </w:trPr>
        <w:tc>
          <w:tcPr>
            <w:tcW w:w="9185" w:type="dxa"/>
            <w:gridSpan w:val="2"/>
            <w:tcBorders>
              <w:left w:val="nil"/>
              <w:right w:val="nil"/>
            </w:tcBorders>
            <w:shd w:val="clear" w:color="auto" w:fill="B3C5E6"/>
          </w:tcPr>
          <w:p w14:paraId="27D43349" w14:textId="77777777" w:rsidR="009B1B7D" w:rsidRDefault="009B1B7D">
            <w:pPr>
              <w:pBdr>
                <w:top w:val="nil"/>
                <w:left w:val="nil"/>
                <w:bottom w:val="nil"/>
                <w:right w:val="nil"/>
                <w:between w:val="nil"/>
              </w:pBdr>
              <w:spacing w:before="16"/>
              <w:ind w:right="429"/>
              <w:jc w:val="both"/>
              <w:rPr>
                <w:color w:val="000000"/>
                <w:sz w:val="18"/>
                <w:szCs w:val="18"/>
              </w:rPr>
            </w:pPr>
          </w:p>
          <w:p w14:paraId="12C03B42" w14:textId="77777777" w:rsidR="009B1B7D" w:rsidRDefault="00D8719B">
            <w:pPr>
              <w:pBdr>
                <w:top w:val="nil"/>
                <w:left w:val="nil"/>
                <w:bottom w:val="nil"/>
                <w:right w:val="nil"/>
                <w:between w:val="nil"/>
              </w:pBdr>
              <w:tabs>
                <w:tab w:val="left" w:pos="673"/>
              </w:tabs>
              <w:ind w:left="106" w:right="429"/>
              <w:jc w:val="both"/>
              <w:rPr>
                <w:b/>
                <w:bCs/>
                <w:color w:val="000000"/>
                <w:sz w:val="18"/>
                <w:szCs w:val="18"/>
              </w:rPr>
            </w:pPr>
            <w:r>
              <w:rPr>
                <w:color w:val="000000"/>
                <w:sz w:val="18"/>
                <w:szCs w:val="18"/>
              </w:rPr>
              <w:t>8.1</w:t>
            </w:r>
            <w:r>
              <w:rPr>
                <w:color w:val="000000"/>
                <w:sz w:val="18"/>
                <w:szCs w:val="18"/>
              </w:rPr>
              <w:tab/>
            </w:r>
            <w:r>
              <w:rPr>
                <w:b/>
                <w:bCs/>
                <w:color w:val="000000"/>
                <w:sz w:val="18"/>
                <w:szCs w:val="18"/>
              </w:rPr>
              <w:t>Vnitrostátní přístup a kontextové informace</w:t>
            </w:r>
          </w:p>
        </w:tc>
      </w:tr>
      <w:tr w:rsidR="009B1B7D" w14:paraId="264050C6" w14:textId="77777777" w:rsidTr="003342EF">
        <w:trPr>
          <w:trHeight w:val="710"/>
        </w:trPr>
        <w:tc>
          <w:tcPr>
            <w:tcW w:w="9185" w:type="dxa"/>
            <w:gridSpan w:val="2"/>
            <w:tcBorders>
              <w:left w:val="nil"/>
              <w:right w:val="nil"/>
            </w:tcBorders>
            <w:shd w:val="clear" w:color="auto" w:fill="D8E1F2"/>
          </w:tcPr>
          <w:p w14:paraId="7765545C" w14:textId="77777777" w:rsidR="009B1B7D" w:rsidRDefault="009B1B7D">
            <w:pPr>
              <w:pBdr>
                <w:top w:val="nil"/>
                <w:left w:val="nil"/>
                <w:bottom w:val="nil"/>
                <w:right w:val="nil"/>
                <w:between w:val="nil"/>
              </w:pBdr>
              <w:spacing w:before="16"/>
              <w:ind w:right="429"/>
              <w:jc w:val="both"/>
              <w:rPr>
                <w:color w:val="000000"/>
                <w:sz w:val="18"/>
                <w:szCs w:val="18"/>
              </w:rPr>
            </w:pPr>
          </w:p>
          <w:p w14:paraId="056246BC" w14:textId="77777777" w:rsidR="009B1B7D" w:rsidRDefault="00D8719B">
            <w:pPr>
              <w:pBdr>
                <w:top w:val="nil"/>
                <w:left w:val="nil"/>
                <w:bottom w:val="nil"/>
                <w:right w:val="nil"/>
                <w:between w:val="nil"/>
              </w:pBdr>
              <w:ind w:left="106" w:right="429"/>
              <w:jc w:val="both"/>
              <w:rPr>
                <w:b/>
                <w:bCs/>
                <w:color w:val="000000"/>
                <w:sz w:val="18"/>
                <w:szCs w:val="18"/>
              </w:rPr>
            </w:pPr>
            <w:r>
              <w:rPr>
                <w:color w:val="000000"/>
                <w:sz w:val="18"/>
                <w:szCs w:val="18"/>
              </w:rPr>
              <w:t xml:space="preserve">8.1.1 </w:t>
            </w:r>
            <w:r>
              <w:rPr>
                <w:b/>
                <w:bCs/>
                <w:color w:val="000000"/>
                <w:sz w:val="18"/>
                <w:szCs w:val="18"/>
              </w:rPr>
              <w:t>Vnitrostátní přístup</w:t>
            </w:r>
          </w:p>
        </w:tc>
      </w:tr>
      <w:tr w:rsidR="009B1B7D" w14:paraId="5F40A60D" w14:textId="77777777" w:rsidTr="003342EF">
        <w:trPr>
          <w:trHeight w:val="1563"/>
        </w:trPr>
        <w:tc>
          <w:tcPr>
            <w:tcW w:w="3451" w:type="dxa"/>
            <w:tcBorders>
              <w:left w:val="nil"/>
            </w:tcBorders>
            <w:shd w:val="clear" w:color="auto" w:fill="D8D8D8"/>
          </w:tcPr>
          <w:p w14:paraId="0C67716F" w14:textId="77777777" w:rsidR="009B1B7D" w:rsidRDefault="009B1B7D">
            <w:pPr>
              <w:pBdr>
                <w:top w:val="nil"/>
                <w:left w:val="nil"/>
                <w:bottom w:val="nil"/>
                <w:right w:val="nil"/>
                <w:between w:val="nil"/>
              </w:pBdr>
              <w:spacing w:before="23"/>
              <w:ind w:right="429"/>
              <w:jc w:val="both"/>
              <w:rPr>
                <w:color w:val="000000"/>
                <w:sz w:val="18"/>
                <w:szCs w:val="18"/>
              </w:rPr>
            </w:pPr>
          </w:p>
          <w:p w14:paraId="777756F5" w14:textId="77777777" w:rsidR="009B1B7D" w:rsidRDefault="00D8719B">
            <w:pPr>
              <w:pBdr>
                <w:top w:val="nil"/>
                <w:left w:val="nil"/>
                <w:bottom w:val="nil"/>
                <w:right w:val="nil"/>
                <w:between w:val="nil"/>
              </w:pBdr>
              <w:tabs>
                <w:tab w:val="left" w:pos="900"/>
              </w:tabs>
              <w:ind w:left="900" w:right="429" w:hanging="794"/>
              <w:jc w:val="both"/>
              <w:rPr>
                <w:color w:val="000000"/>
                <w:sz w:val="18"/>
                <w:szCs w:val="18"/>
              </w:rPr>
            </w:pPr>
            <w:r>
              <w:rPr>
                <w:color w:val="000000"/>
                <w:sz w:val="18"/>
                <w:szCs w:val="18"/>
              </w:rPr>
              <w:t>8.1.1.1</w:t>
            </w:r>
            <w:r>
              <w:rPr>
                <w:color w:val="000000"/>
                <w:sz w:val="18"/>
                <w:szCs w:val="18"/>
              </w:rPr>
              <w:tab/>
              <w:t>Vnitrostátní přístup k plnění cílů obnovy a povinností v případě sídelních ekosystémů na základě nejnovějších vědeckých poznatků (čl. 15 odst. 3 písm. c)) (nepovinné)</w:t>
            </w:r>
          </w:p>
        </w:tc>
        <w:tc>
          <w:tcPr>
            <w:tcW w:w="5734" w:type="dxa"/>
            <w:tcBorders>
              <w:right w:val="nil"/>
            </w:tcBorders>
          </w:tcPr>
          <w:p w14:paraId="384FF894" w14:textId="77777777" w:rsidR="009B1B7D" w:rsidRDefault="009B1B7D">
            <w:pPr>
              <w:pBdr>
                <w:top w:val="nil"/>
                <w:left w:val="nil"/>
                <w:bottom w:val="nil"/>
                <w:right w:val="nil"/>
                <w:between w:val="nil"/>
              </w:pBdr>
              <w:spacing w:before="16"/>
              <w:ind w:right="429"/>
              <w:jc w:val="both"/>
              <w:rPr>
                <w:color w:val="000000"/>
                <w:sz w:val="18"/>
                <w:szCs w:val="18"/>
              </w:rPr>
            </w:pPr>
          </w:p>
          <w:p w14:paraId="6F001E1B" w14:textId="77777777" w:rsidR="009B1B7D" w:rsidRDefault="00D8719B" w:rsidP="002013D2">
            <w:pPr>
              <w:pBdr>
                <w:top w:val="nil"/>
                <w:left w:val="nil"/>
                <w:bottom w:val="nil"/>
                <w:right w:val="nil"/>
                <w:between w:val="nil"/>
              </w:pBdr>
              <w:ind w:left="103" w:right="-32"/>
              <w:jc w:val="both"/>
              <w:rPr>
                <w:color w:val="000000"/>
                <w:sz w:val="18"/>
                <w:szCs w:val="18"/>
              </w:rPr>
            </w:pPr>
            <w:r>
              <w:rPr>
                <w:color w:val="000000"/>
                <w:sz w:val="18"/>
                <w:szCs w:val="18"/>
              </w:rPr>
              <w:t xml:space="preserve">Sídelní ekosystémy v České republice zahrnují parky, městské lesy, uliční zeleň, vodní prvky i </w:t>
            </w:r>
            <w:r>
              <w:rPr>
                <w:sz w:val="18"/>
                <w:szCs w:val="18"/>
              </w:rPr>
              <w:t xml:space="preserve">zahrady a zeleň, která je součástí staveb a jejich okolí </w:t>
            </w:r>
            <w:r>
              <w:rPr>
                <w:color w:val="000000"/>
                <w:sz w:val="18"/>
                <w:szCs w:val="18"/>
              </w:rPr>
              <w:t xml:space="preserve">a další prvky zelené infrastruktury, které představují důležitou složku urbanizované krajiny. Tyto prvky přispívají k podpoře biologické rozmanitosti, zlepšování mikroklimatických podmínek a zvyšování kvality života obyvatel. V posledních letech se v řadě českých měst rozvíjejí přístupy zaměřené na přírodě blízkou péči o městskou zeleň a prvky </w:t>
            </w:r>
            <w:r>
              <w:rPr>
                <w:sz w:val="18"/>
                <w:szCs w:val="18"/>
              </w:rPr>
              <w:t>zelené</w:t>
            </w:r>
            <w:r>
              <w:rPr>
                <w:color w:val="000000"/>
                <w:sz w:val="18"/>
                <w:szCs w:val="18"/>
              </w:rPr>
              <w:t xml:space="preserve"> infrastruktury jsou začleňovány do plánování rozvoje měst. Současně však urbanizační tlak, zahušťování zástavby a změny ve využívání území mohou vést k úbytku nebo fragmentaci zelených ploch a ke snižování jejich ekologických funkcí.</w:t>
            </w:r>
          </w:p>
          <w:p w14:paraId="728FD190" w14:textId="77777777" w:rsidR="009B1B7D" w:rsidRDefault="00D8719B" w:rsidP="002013D2">
            <w:pPr>
              <w:pBdr>
                <w:top w:val="nil"/>
                <w:left w:val="nil"/>
                <w:bottom w:val="nil"/>
                <w:right w:val="nil"/>
                <w:between w:val="nil"/>
              </w:pBdr>
              <w:ind w:left="103" w:right="-32"/>
              <w:jc w:val="both"/>
              <w:rPr>
                <w:color w:val="000000"/>
                <w:sz w:val="18"/>
                <w:szCs w:val="18"/>
              </w:rPr>
            </w:pPr>
            <w:r>
              <w:rPr>
                <w:color w:val="000000"/>
                <w:sz w:val="18"/>
                <w:szCs w:val="18"/>
              </w:rPr>
              <w:t>Specifikem sídelních ekosystémů v České republice je historicky podmíněná struktura měst, kde vedle kompaktních historických center s nízkým podílem vegetace existují rozsáhlé obytné čtvrti, včetně sídlišť, s významným podílem veřejných</w:t>
            </w:r>
            <w:r>
              <w:rPr>
                <w:sz w:val="18"/>
                <w:szCs w:val="18"/>
              </w:rPr>
              <w:t xml:space="preserve">, </w:t>
            </w:r>
            <w:r>
              <w:rPr>
                <w:color w:val="000000"/>
                <w:sz w:val="18"/>
                <w:szCs w:val="18"/>
              </w:rPr>
              <w:t>poloveřejných a soukromých zelených ploch. Tyto plochy představují důležitý potenciál pro posilování ekologických funkcí městských ekosystémů prostřednictvím přírodě bližší správy a zvýšení strukturální rozmanitosti vegetace, zlepšování mikroklimatu i posilování ekologické konektivity v urbanizovaném prostředí.</w:t>
            </w:r>
          </w:p>
          <w:p w14:paraId="126786EA" w14:textId="77777777" w:rsidR="009B1B7D" w:rsidRDefault="00D8719B" w:rsidP="002013D2">
            <w:pPr>
              <w:pBdr>
                <w:top w:val="nil"/>
                <w:left w:val="nil"/>
                <w:bottom w:val="nil"/>
                <w:right w:val="nil"/>
                <w:between w:val="nil"/>
              </w:pBdr>
              <w:ind w:left="103"/>
              <w:jc w:val="both"/>
              <w:rPr>
                <w:color w:val="000000"/>
                <w:sz w:val="18"/>
                <w:szCs w:val="18"/>
              </w:rPr>
            </w:pPr>
            <w:r>
              <w:rPr>
                <w:color w:val="000000"/>
                <w:sz w:val="18"/>
                <w:szCs w:val="18"/>
              </w:rPr>
              <w:t>Současný právn</w:t>
            </w:r>
            <w:r>
              <w:rPr>
                <w:sz w:val="18"/>
                <w:szCs w:val="18"/>
              </w:rPr>
              <w:t xml:space="preserve">í </w:t>
            </w:r>
            <w:r>
              <w:rPr>
                <w:color w:val="000000"/>
                <w:sz w:val="18"/>
                <w:szCs w:val="18"/>
              </w:rPr>
              <w:t xml:space="preserve">rámec ochrany a obnovy sídelních ekosystémů v České republice je založen především na principech obecné ochrany přírody a krajiny podle zákona č. 114/1992 Sb., které především zajišťují ochranu přírodních hodnot krajiny včetně městské, ekologicko-stabilizačních funkcí dřevin, rozmanitosti druhů a v neposlední řadě ochranu estetických funkcí krajiny. </w:t>
            </w:r>
            <w:r>
              <w:rPr>
                <w:sz w:val="18"/>
                <w:szCs w:val="18"/>
              </w:rPr>
              <w:t>T</w:t>
            </w:r>
            <w:r>
              <w:rPr>
                <w:color w:val="000000"/>
                <w:sz w:val="18"/>
                <w:szCs w:val="18"/>
              </w:rPr>
              <w:t>ento rámec je vhodně doplňován strategickými a adaptačními nástroji samospráv zaměřenými na koordinaci hodnot v území a na rozvoj zelené infr</w:t>
            </w:r>
            <w:r>
              <w:rPr>
                <w:sz w:val="18"/>
                <w:szCs w:val="18"/>
              </w:rPr>
              <w:t>astruktury včetně vodních prvků, včetně využití nástrojů</w:t>
            </w:r>
            <w:r>
              <w:rPr>
                <w:color w:val="000000"/>
                <w:sz w:val="18"/>
                <w:szCs w:val="18"/>
              </w:rPr>
              <w:t xml:space="preserve"> územního plánování.</w:t>
            </w:r>
          </w:p>
          <w:p w14:paraId="28AF6D64" w14:textId="4124D8F7" w:rsidR="009B1B7D" w:rsidRDefault="00D8719B" w:rsidP="002013D2">
            <w:pPr>
              <w:pBdr>
                <w:top w:val="nil"/>
                <w:left w:val="nil"/>
                <w:bottom w:val="nil"/>
                <w:right w:val="nil"/>
                <w:between w:val="nil"/>
              </w:pBdr>
              <w:ind w:left="103"/>
              <w:jc w:val="both"/>
              <w:rPr>
                <w:sz w:val="18"/>
                <w:szCs w:val="18"/>
              </w:rPr>
            </w:pPr>
            <w:r>
              <w:rPr>
                <w:color w:val="000000"/>
                <w:sz w:val="18"/>
                <w:szCs w:val="18"/>
              </w:rPr>
              <w:t xml:space="preserve">Přístup České republiky k </w:t>
            </w:r>
            <w:r>
              <w:rPr>
                <w:sz w:val="18"/>
                <w:szCs w:val="18"/>
              </w:rPr>
              <w:t>plnění</w:t>
            </w:r>
            <w:r>
              <w:rPr>
                <w:color w:val="000000"/>
                <w:sz w:val="18"/>
                <w:szCs w:val="18"/>
              </w:rPr>
              <w:t xml:space="preserve"> cí</w:t>
            </w:r>
            <w:r>
              <w:rPr>
                <w:sz w:val="18"/>
                <w:szCs w:val="18"/>
              </w:rPr>
              <w:t>lů nařízení</w:t>
            </w:r>
            <w:r>
              <w:rPr>
                <w:color w:val="000000"/>
                <w:sz w:val="18"/>
                <w:szCs w:val="18"/>
              </w:rPr>
              <w:t xml:space="preserve"> bude založen na podpoře zachování a postupné</w:t>
            </w:r>
            <w:r>
              <w:rPr>
                <w:sz w:val="18"/>
                <w:szCs w:val="18"/>
              </w:rPr>
              <w:t>ho</w:t>
            </w:r>
            <w:r>
              <w:rPr>
                <w:color w:val="000000"/>
                <w:sz w:val="18"/>
                <w:szCs w:val="18"/>
              </w:rPr>
              <w:t xml:space="preserve"> rozvoj</w:t>
            </w:r>
            <w:r>
              <w:rPr>
                <w:sz w:val="18"/>
                <w:szCs w:val="18"/>
              </w:rPr>
              <w:t>e</w:t>
            </w:r>
            <w:r>
              <w:rPr>
                <w:color w:val="000000"/>
                <w:sz w:val="18"/>
                <w:szCs w:val="18"/>
              </w:rPr>
              <w:t xml:space="preserve"> ekologických funkcí městských ekosystémů, zejména prostřednictvím ochrany a rozšiřování stromového patra, zvyšování podílu zelených ploch a zlepšování jejich prostorové konektivity.</w:t>
            </w:r>
            <w:r w:rsidR="0058274A">
              <w:rPr>
                <w:color w:val="000000"/>
                <w:sz w:val="18"/>
                <w:szCs w:val="18"/>
              </w:rPr>
              <w:t xml:space="preserve"> </w:t>
            </w:r>
            <w:r>
              <w:rPr>
                <w:color w:val="000000"/>
                <w:sz w:val="18"/>
                <w:szCs w:val="18"/>
              </w:rPr>
              <w:t xml:space="preserve">Zároveň bude kladen důraz na kvalitativní složení sídelní zeleně významné např. pro opylovače a další organismy, a minimalizaci kolizí s ostatními články nařízení. Tím bude </w:t>
            </w:r>
            <w:r>
              <w:rPr>
                <w:sz w:val="18"/>
                <w:szCs w:val="18"/>
              </w:rPr>
              <w:t>podpoře</w:t>
            </w:r>
            <w:r>
              <w:rPr>
                <w:color w:val="000000"/>
                <w:sz w:val="18"/>
                <w:szCs w:val="18"/>
              </w:rPr>
              <w:t>n nárůst a obnova biodiverzity měst a význam zelené infrastruktury. Prioritou bude začlenění přírodě blízkých řešení do správy městské zeleně a plánování rozvoje měst</w:t>
            </w:r>
            <w:r>
              <w:rPr>
                <w:sz w:val="18"/>
                <w:szCs w:val="18"/>
              </w:rPr>
              <w:t>, a to s cílem zajistit odolnost městského prostředí vůči dopadům změny klimatu a posílit současně biologickou rozmanitost a ekologickou hodnotu zeleně, resp. zelené infrastruktury.</w:t>
            </w:r>
          </w:p>
          <w:p w14:paraId="6D045983" w14:textId="77777777" w:rsidR="009B1B7D" w:rsidRDefault="00D8719B" w:rsidP="002013D2">
            <w:pPr>
              <w:pBdr>
                <w:top w:val="nil"/>
                <w:left w:val="nil"/>
                <w:bottom w:val="nil"/>
                <w:right w:val="nil"/>
                <w:between w:val="nil"/>
              </w:pBdr>
              <w:ind w:left="103"/>
              <w:jc w:val="both"/>
              <w:rPr>
                <w:color w:val="000000"/>
                <w:sz w:val="18"/>
                <w:szCs w:val="18"/>
              </w:rPr>
            </w:pPr>
            <w:r>
              <w:rPr>
                <w:color w:val="000000"/>
                <w:sz w:val="18"/>
                <w:szCs w:val="18"/>
              </w:rPr>
              <w:t xml:space="preserve">Implementace opatření bude probíhat zejména ve spolupráci státní správy, samospráv a dalších relevantních aktérů odpovědných za plánování a správu městského prostředí. Důležitou součástí přístupu bude také posilování znalostí a sdílení dobré praxe mezi městy a odbornými institucemi. </w:t>
            </w:r>
            <w:r>
              <w:rPr>
                <w:sz w:val="18"/>
                <w:szCs w:val="18"/>
              </w:rPr>
              <w:t xml:space="preserve">Národní plán na obnovu přírody </w:t>
            </w:r>
            <w:r>
              <w:rPr>
                <w:color w:val="000000"/>
                <w:sz w:val="18"/>
                <w:szCs w:val="18"/>
              </w:rPr>
              <w:t>zároveň podpoří využívání stávajících finančních nástrojů zaměřených na rozvoj zelené infrastruktury a adaptačních opatření v urbanizovaném prostředí.</w:t>
            </w:r>
            <w:r>
              <w:rPr>
                <w:sz w:val="18"/>
                <w:szCs w:val="18"/>
              </w:rPr>
              <w:t xml:space="preserve"> </w:t>
            </w:r>
            <w:r>
              <w:rPr>
                <w:color w:val="000000"/>
                <w:sz w:val="18"/>
                <w:szCs w:val="18"/>
              </w:rPr>
              <w:t xml:space="preserve">Součástí implementace bude rovněž rozvoj nástrojů pro </w:t>
            </w:r>
            <w:r>
              <w:rPr>
                <w:sz w:val="18"/>
                <w:szCs w:val="18"/>
              </w:rPr>
              <w:t xml:space="preserve">sledování stavu a skladby městské zeleně </w:t>
            </w:r>
            <w:r>
              <w:rPr>
                <w:color w:val="000000"/>
                <w:sz w:val="18"/>
                <w:szCs w:val="18"/>
              </w:rPr>
              <w:t xml:space="preserve">ve vztahu k přínosu pro biodiverzitu a adaptaci na změnu klimatu. Systematické sledování umožní průběžně vyhodnocovat pokrok při naplňování cílů obnovy městských ekosystémů a přizpůsobovat jednotlivá opatření tak, aby jejich účinnost byla v </w:t>
            </w:r>
            <w:r>
              <w:rPr>
                <w:color w:val="000000"/>
                <w:sz w:val="18"/>
                <w:szCs w:val="18"/>
              </w:rPr>
              <w:lastRenderedPageBreak/>
              <w:t>dlouhodobém horizontu co nejvyšší a udržitelná.</w:t>
            </w:r>
          </w:p>
          <w:p w14:paraId="5AEADBAB" w14:textId="65760D46" w:rsidR="009B1B7D" w:rsidRPr="00EC3EBB" w:rsidRDefault="00D8719B" w:rsidP="002013D2">
            <w:pPr>
              <w:ind w:left="103"/>
              <w:jc w:val="both"/>
              <w:rPr>
                <w:sz w:val="18"/>
                <w:szCs w:val="18"/>
              </w:rPr>
            </w:pPr>
            <w:r w:rsidRPr="00EC3EBB">
              <w:rPr>
                <w:sz w:val="18"/>
                <w:szCs w:val="18"/>
              </w:rPr>
              <w:t xml:space="preserve">Oblasti sídelních ekosystémů byly navrženy v souladu s článkem 14 odst. 4 nařízení o obnově přírody na základě vzájemných konzultací mezi Ministerstvem životního prostředí (jakožto gestorem přípravy NPOP), Ministerstvem pro místní rozvoj a Výzkumným ústavem pro krajinu. Výzkumný ústav na základě rámce stanoveného nařízením a aktuálně dostupných dat zpracoval analýzu možných přístupů k vymezení těchto oblastí, přičemž jako nejvhodnější byl zvolen způsob založený na tzv. městských centrech a klastrech. Definice městských center a klastrů vychází přímo z příslušných ustanovení nařízení, je založena na hustotě obyvatelstva a opírá se o data unijního statistického úřadu Eurostat, přičemž zohledňuje míru urbanizace sídel na území České republiky. Zvolený </w:t>
            </w:r>
            <w:r w:rsidR="0002624E" w:rsidRPr="0002624E">
              <w:rPr>
                <w:sz w:val="18"/>
                <w:szCs w:val="18"/>
              </w:rPr>
              <w:t>přístup nejlépe</w:t>
            </w:r>
            <w:r w:rsidRPr="00EC3EBB">
              <w:rPr>
                <w:sz w:val="18"/>
                <w:szCs w:val="18"/>
              </w:rPr>
              <w:t xml:space="preserve"> odpovídá smyslu čl. 8 nařízení, který cílí na udržení a obnovu zeleně v sídlech, zejména v zastavěném území. Takto definovaná území budou sloužit jako referenční rámec pro pravidelný monitoring a sběr dat, která budou následně reportována státem v souladu s požadavky nařízení. Návrh oblastí sídelních ekosystémů nemá regulatorní charakter.</w:t>
            </w:r>
          </w:p>
          <w:p w14:paraId="59B833FA" w14:textId="77777777" w:rsidR="0002624E" w:rsidRDefault="0002624E" w:rsidP="0002624E">
            <w:pPr>
              <w:pBdr>
                <w:top w:val="nil"/>
                <w:left w:val="nil"/>
                <w:bottom w:val="nil"/>
                <w:right w:val="nil"/>
                <w:between w:val="nil"/>
              </w:pBdr>
              <w:ind w:right="429"/>
              <w:jc w:val="both"/>
              <w:rPr>
                <w:sz w:val="18"/>
                <w:szCs w:val="18"/>
              </w:rPr>
            </w:pPr>
            <w:r>
              <w:rPr>
                <w:sz w:val="18"/>
                <w:szCs w:val="18"/>
              </w:rPr>
              <w:t>Prohlížečka oblastí sídelních ekosystémů:</w:t>
            </w:r>
          </w:p>
          <w:p w14:paraId="596A54B6" w14:textId="3FFD596C" w:rsidR="009B1B7D" w:rsidRDefault="0002624E" w:rsidP="0002624E">
            <w:pPr>
              <w:pBdr>
                <w:top w:val="nil"/>
                <w:left w:val="nil"/>
                <w:bottom w:val="nil"/>
                <w:right w:val="nil"/>
                <w:between w:val="nil"/>
              </w:pBdr>
              <w:ind w:right="429"/>
              <w:jc w:val="both"/>
              <w:rPr>
                <w:color w:val="000000"/>
                <w:sz w:val="18"/>
                <w:szCs w:val="18"/>
              </w:rPr>
            </w:pPr>
            <w:hyperlink r:id="rId12" w:history="1">
              <w:r w:rsidRPr="008A4ED9">
                <w:rPr>
                  <w:rStyle w:val="Hypertextovodkaz"/>
                  <w:sz w:val="18"/>
                  <w:szCs w:val="18"/>
                </w:rPr>
                <w:t>https://agp.vukoz.cz/arcgis/apps/experiencebuilder/experience/?id=5d4ffe31e427405992e5deeb49b6dd74</w:t>
              </w:r>
            </w:hyperlink>
            <w:r>
              <w:rPr>
                <w:sz w:val="18"/>
                <w:szCs w:val="18"/>
              </w:rPr>
              <w:t xml:space="preserve"> </w:t>
            </w:r>
          </w:p>
        </w:tc>
      </w:tr>
      <w:tr w:rsidR="009B1B7D" w14:paraId="2DCF9D10" w14:textId="77777777" w:rsidTr="003342EF">
        <w:trPr>
          <w:trHeight w:val="710"/>
        </w:trPr>
        <w:tc>
          <w:tcPr>
            <w:tcW w:w="9185" w:type="dxa"/>
            <w:gridSpan w:val="2"/>
            <w:tcBorders>
              <w:left w:val="nil"/>
              <w:right w:val="nil"/>
            </w:tcBorders>
            <w:shd w:val="clear" w:color="auto" w:fill="D8E1F2"/>
          </w:tcPr>
          <w:p w14:paraId="4E2F3C0E" w14:textId="77777777" w:rsidR="009B1B7D" w:rsidRDefault="009B1B7D">
            <w:pPr>
              <w:pBdr>
                <w:top w:val="nil"/>
                <w:left w:val="nil"/>
                <w:bottom w:val="nil"/>
                <w:right w:val="nil"/>
                <w:between w:val="nil"/>
              </w:pBdr>
              <w:spacing w:before="16"/>
              <w:ind w:right="429"/>
              <w:jc w:val="both"/>
              <w:rPr>
                <w:color w:val="000000"/>
                <w:sz w:val="18"/>
                <w:szCs w:val="18"/>
              </w:rPr>
            </w:pPr>
          </w:p>
          <w:p w14:paraId="051FBE2E" w14:textId="77777777" w:rsidR="009B1B7D" w:rsidRDefault="00D8719B">
            <w:pPr>
              <w:pBdr>
                <w:top w:val="nil"/>
                <w:left w:val="nil"/>
                <w:bottom w:val="nil"/>
                <w:right w:val="nil"/>
                <w:between w:val="nil"/>
              </w:pBdr>
              <w:spacing w:before="1"/>
              <w:ind w:left="106" w:right="429"/>
              <w:jc w:val="both"/>
              <w:rPr>
                <w:b/>
                <w:bCs/>
                <w:color w:val="000000"/>
                <w:sz w:val="18"/>
                <w:szCs w:val="18"/>
              </w:rPr>
            </w:pPr>
            <w:r>
              <w:rPr>
                <w:color w:val="000000"/>
                <w:sz w:val="18"/>
                <w:szCs w:val="18"/>
              </w:rPr>
              <w:t xml:space="preserve">8.1.2 </w:t>
            </w:r>
            <w:r>
              <w:rPr>
                <w:b/>
                <w:bCs/>
                <w:color w:val="000000"/>
                <w:sz w:val="18"/>
                <w:szCs w:val="18"/>
              </w:rPr>
              <w:t>Určení oblastí sídelních ekosystémů (čl. 8 odst. 1 a čl. 14 odst. 4)</w:t>
            </w:r>
          </w:p>
        </w:tc>
      </w:tr>
      <w:tr w:rsidR="009B1B7D" w14:paraId="5EE81F7F" w14:textId="77777777" w:rsidTr="003342EF">
        <w:trPr>
          <w:trHeight w:val="1137"/>
        </w:trPr>
        <w:tc>
          <w:tcPr>
            <w:tcW w:w="9185" w:type="dxa"/>
            <w:gridSpan w:val="2"/>
            <w:tcBorders>
              <w:left w:val="nil"/>
              <w:right w:val="nil"/>
            </w:tcBorders>
            <w:shd w:val="clear" w:color="auto" w:fill="D8D8D8"/>
          </w:tcPr>
          <w:p w14:paraId="10C94B0D" w14:textId="77777777" w:rsidR="009B1B7D" w:rsidRDefault="009B1B7D">
            <w:pPr>
              <w:pBdr>
                <w:top w:val="nil"/>
                <w:left w:val="nil"/>
                <w:bottom w:val="nil"/>
                <w:right w:val="nil"/>
                <w:between w:val="nil"/>
              </w:pBdr>
              <w:spacing w:before="23"/>
              <w:ind w:right="429"/>
              <w:jc w:val="both"/>
              <w:rPr>
                <w:color w:val="000000"/>
                <w:sz w:val="18"/>
                <w:szCs w:val="18"/>
              </w:rPr>
            </w:pPr>
          </w:p>
          <w:p w14:paraId="1550FC34" w14:textId="77777777" w:rsidR="009B1B7D" w:rsidRDefault="00D8719B">
            <w:pPr>
              <w:pBdr>
                <w:top w:val="nil"/>
                <w:left w:val="nil"/>
                <w:bottom w:val="nil"/>
                <w:right w:val="nil"/>
                <w:between w:val="nil"/>
              </w:pBdr>
              <w:spacing w:before="1"/>
              <w:ind w:left="106" w:right="429"/>
              <w:jc w:val="both"/>
              <w:rPr>
                <w:color w:val="000000"/>
                <w:sz w:val="18"/>
                <w:szCs w:val="18"/>
              </w:rPr>
            </w:pPr>
            <w:r>
              <w:rPr>
                <w:color w:val="000000"/>
                <w:sz w:val="18"/>
                <w:szCs w:val="18"/>
              </w:rPr>
              <w:t>Za účelem plnění cílů článku 8 musí členské státy určit oblasti sídelních ekosystémů. Lze přímo určit celá města, menší města a předměstí na základě nejnovějších údajů, které jsou k dispozici od Eurostatu. Pokud se členský stát rozhodne zvolit jiný přístup k oblastem sídelních ekosystémů, musí členské státy poskytnout doplňující informace.</w:t>
            </w:r>
          </w:p>
        </w:tc>
      </w:tr>
    </w:tbl>
    <w:tbl>
      <w:tblPr>
        <w:tblStyle w:val="af"/>
        <w:tblW w:w="9185"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544"/>
        <w:gridCol w:w="5641"/>
      </w:tblGrid>
      <w:tr w:rsidR="009B1B7D" w14:paraId="1406D120" w14:textId="77777777" w:rsidTr="003342EF">
        <w:trPr>
          <w:trHeight w:val="3087"/>
        </w:trPr>
        <w:tc>
          <w:tcPr>
            <w:tcW w:w="3544" w:type="dxa"/>
            <w:tcBorders>
              <w:left w:val="nil"/>
            </w:tcBorders>
            <w:shd w:val="clear" w:color="auto" w:fill="D8D8D8"/>
          </w:tcPr>
          <w:p w14:paraId="355EBBD9" w14:textId="77777777" w:rsidR="009B1B7D" w:rsidRDefault="009B1B7D">
            <w:pPr>
              <w:pBdr>
                <w:top w:val="nil"/>
                <w:left w:val="nil"/>
                <w:bottom w:val="nil"/>
                <w:right w:val="nil"/>
                <w:between w:val="nil"/>
              </w:pBdr>
              <w:spacing w:before="101"/>
              <w:ind w:right="429"/>
              <w:jc w:val="both"/>
              <w:rPr>
                <w:color w:val="000000"/>
                <w:sz w:val="18"/>
                <w:szCs w:val="18"/>
              </w:rPr>
            </w:pPr>
          </w:p>
          <w:p w14:paraId="0E59389F" w14:textId="77777777" w:rsidR="009B1B7D" w:rsidRDefault="00D8719B">
            <w:pPr>
              <w:pBdr>
                <w:top w:val="nil"/>
                <w:left w:val="nil"/>
                <w:bottom w:val="nil"/>
                <w:right w:val="nil"/>
                <w:between w:val="nil"/>
              </w:pBdr>
              <w:tabs>
                <w:tab w:val="left" w:pos="900"/>
              </w:tabs>
              <w:ind w:left="900" w:right="429" w:hanging="794"/>
              <w:jc w:val="both"/>
              <w:rPr>
                <w:color w:val="000000"/>
                <w:sz w:val="18"/>
                <w:szCs w:val="18"/>
              </w:rPr>
            </w:pPr>
            <w:r>
              <w:rPr>
                <w:color w:val="000000"/>
                <w:sz w:val="18"/>
                <w:szCs w:val="18"/>
              </w:rPr>
              <w:t>8.1.2.1</w:t>
            </w:r>
            <w:r>
              <w:rPr>
                <w:color w:val="000000"/>
                <w:sz w:val="18"/>
                <w:szCs w:val="18"/>
              </w:rPr>
              <w:tab/>
              <w:t>Typ zvolené oblasti sídelního ekosystému</w:t>
            </w:r>
          </w:p>
        </w:tc>
        <w:tc>
          <w:tcPr>
            <w:tcW w:w="5641" w:type="dxa"/>
            <w:tcBorders>
              <w:right w:val="nil"/>
            </w:tcBorders>
          </w:tcPr>
          <w:p w14:paraId="0FDDD580" w14:textId="77777777" w:rsidR="009B1B7D" w:rsidRDefault="009B1B7D">
            <w:pPr>
              <w:pBdr>
                <w:top w:val="nil"/>
                <w:left w:val="nil"/>
                <w:bottom w:val="nil"/>
                <w:right w:val="nil"/>
                <w:between w:val="nil"/>
              </w:pBdr>
              <w:spacing w:before="94"/>
              <w:ind w:right="429"/>
              <w:jc w:val="both"/>
              <w:rPr>
                <w:color w:val="000000"/>
                <w:sz w:val="18"/>
                <w:szCs w:val="18"/>
              </w:rPr>
            </w:pPr>
          </w:p>
          <w:p w14:paraId="4C5449A5" w14:textId="77777777" w:rsidR="009B1B7D" w:rsidRDefault="00D8719B">
            <w:pPr>
              <w:pBdr>
                <w:top w:val="nil"/>
                <w:left w:val="nil"/>
                <w:bottom w:val="nil"/>
                <w:right w:val="nil"/>
                <w:between w:val="nil"/>
              </w:pBdr>
              <w:ind w:left="103" w:right="429"/>
              <w:jc w:val="both"/>
              <w:rPr>
                <w:color w:val="000000"/>
                <w:sz w:val="18"/>
                <w:szCs w:val="18"/>
              </w:rPr>
            </w:pPr>
            <w:r>
              <w:rPr>
                <w:color w:val="000000"/>
                <w:sz w:val="18"/>
                <w:szCs w:val="18"/>
              </w:rPr>
              <w:t>Uveďte jednu z těchto možností:</w:t>
            </w:r>
          </w:p>
          <w:p w14:paraId="589A16FB" w14:textId="77777777" w:rsidR="009B1B7D" w:rsidRDefault="00D8719B" w:rsidP="00670503">
            <w:pPr>
              <w:numPr>
                <w:ilvl w:val="0"/>
                <w:numId w:val="73"/>
              </w:numPr>
              <w:pBdr>
                <w:top w:val="nil"/>
                <w:left w:val="nil"/>
                <w:bottom w:val="nil"/>
                <w:right w:val="nil"/>
                <w:between w:val="nil"/>
              </w:pBdr>
              <w:tabs>
                <w:tab w:val="left" w:pos="444"/>
              </w:tabs>
              <w:ind w:right="429" w:hanging="340"/>
              <w:jc w:val="both"/>
              <w:rPr>
                <w:strike/>
                <w:color w:val="000000"/>
                <w:sz w:val="18"/>
                <w:szCs w:val="18"/>
              </w:rPr>
            </w:pPr>
            <w:r>
              <w:rPr>
                <w:strike/>
                <w:color w:val="000000"/>
                <w:sz w:val="18"/>
                <w:szCs w:val="18"/>
              </w:rPr>
              <w:t>celá města nebo menší města a předměstí, ve všech případech</w:t>
            </w:r>
          </w:p>
          <w:p w14:paraId="2A70856F" w14:textId="77777777" w:rsidR="009B1B7D" w:rsidRDefault="00D8719B" w:rsidP="00670503">
            <w:pPr>
              <w:numPr>
                <w:ilvl w:val="0"/>
                <w:numId w:val="73"/>
              </w:numPr>
              <w:pBdr>
                <w:top w:val="nil"/>
                <w:left w:val="nil"/>
                <w:bottom w:val="nil"/>
                <w:right w:val="nil"/>
                <w:between w:val="nil"/>
              </w:pBdr>
              <w:tabs>
                <w:tab w:val="left" w:pos="442"/>
                <w:tab w:val="left" w:pos="444"/>
              </w:tabs>
              <w:spacing w:before="3"/>
              <w:ind w:right="429"/>
              <w:jc w:val="both"/>
              <w:rPr>
                <w:sz w:val="18"/>
                <w:szCs w:val="18"/>
              </w:rPr>
            </w:pPr>
            <w:r>
              <w:rPr>
                <w:b/>
                <w:bCs/>
                <w:sz w:val="18"/>
                <w:szCs w:val="18"/>
              </w:rPr>
              <w:t>alespoň jedna oblast sídelního ekosystému zahrnuje části města nebo menšího města a předměstí, včetně alespoň jeho městských center a městských klastrů (tato možnost může zahrnovat kombinaci případů, kdy některé oblasti sídelních ekosystémů</w:t>
            </w:r>
          </w:p>
          <w:p w14:paraId="39BBBC88" w14:textId="77777777" w:rsidR="009B1B7D" w:rsidRDefault="00D8719B">
            <w:pPr>
              <w:pBdr>
                <w:top w:val="nil"/>
                <w:left w:val="nil"/>
                <w:bottom w:val="nil"/>
                <w:right w:val="nil"/>
                <w:between w:val="nil"/>
              </w:pBdr>
              <w:ind w:left="444" w:right="429"/>
              <w:jc w:val="both"/>
              <w:rPr>
                <w:b/>
                <w:bCs/>
                <w:sz w:val="18"/>
                <w:szCs w:val="18"/>
              </w:rPr>
            </w:pPr>
            <w:r>
              <w:rPr>
                <w:b/>
                <w:bCs/>
                <w:sz w:val="18"/>
                <w:szCs w:val="18"/>
              </w:rPr>
              <w:t>v členském státě zahrnují celé město, menší město a předměstí, a jiné pouze jejich části)</w:t>
            </w:r>
          </w:p>
          <w:p w14:paraId="723C72A3" w14:textId="77777777" w:rsidR="009B1B7D" w:rsidRDefault="00D8719B">
            <w:pPr>
              <w:pBdr>
                <w:top w:val="nil"/>
                <w:left w:val="nil"/>
                <w:bottom w:val="nil"/>
                <w:right w:val="nil"/>
                <w:between w:val="nil"/>
              </w:pBdr>
              <w:spacing w:before="109"/>
              <w:ind w:left="103" w:right="429"/>
              <w:jc w:val="both"/>
              <w:rPr>
                <w:color w:val="000000"/>
                <w:sz w:val="18"/>
                <w:szCs w:val="18"/>
              </w:rPr>
            </w:pPr>
            <w:r>
              <w:rPr>
                <w:color w:val="000000"/>
                <w:sz w:val="18"/>
                <w:szCs w:val="18"/>
              </w:rPr>
              <w:t>Je-li zvolena možnost „b“, měly by být rovněž uvedeny informace v části „</w:t>
            </w:r>
            <w:r>
              <w:rPr>
                <w:b/>
                <w:bCs/>
                <w:color w:val="000000"/>
                <w:sz w:val="18"/>
                <w:szCs w:val="18"/>
              </w:rPr>
              <w:t>Doplňující informace III</w:t>
            </w:r>
            <w:r>
              <w:rPr>
                <w:color w:val="000000"/>
                <w:sz w:val="18"/>
                <w:szCs w:val="18"/>
              </w:rPr>
              <w:t>“.</w:t>
            </w:r>
          </w:p>
        </w:tc>
      </w:tr>
      <w:tr w:rsidR="009B1B7D" w14:paraId="43B337A0" w14:textId="77777777" w:rsidTr="003342EF">
        <w:trPr>
          <w:trHeight w:val="1032"/>
        </w:trPr>
        <w:tc>
          <w:tcPr>
            <w:tcW w:w="3544" w:type="dxa"/>
            <w:tcBorders>
              <w:left w:val="nil"/>
            </w:tcBorders>
            <w:shd w:val="clear" w:color="auto" w:fill="D8D8D8"/>
          </w:tcPr>
          <w:p w14:paraId="6491807B" w14:textId="77777777" w:rsidR="009B1B7D" w:rsidRDefault="009B1B7D">
            <w:pPr>
              <w:pBdr>
                <w:top w:val="nil"/>
                <w:left w:val="nil"/>
                <w:bottom w:val="nil"/>
                <w:right w:val="nil"/>
                <w:between w:val="nil"/>
              </w:pBdr>
              <w:spacing w:before="94"/>
              <w:ind w:right="429"/>
              <w:jc w:val="both"/>
              <w:rPr>
                <w:color w:val="000000"/>
                <w:sz w:val="18"/>
                <w:szCs w:val="18"/>
              </w:rPr>
            </w:pPr>
          </w:p>
          <w:p w14:paraId="3CFACFF1" w14:textId="77777777" w:rsidR="009B1B7D" w:rsidRDefault="00D8719B">
            <w:pPr>
              <w:pBdr>
                <w:top w:val="nil"/>
                <w:left w:val="nil"/>
                <w:bottom w:val="nil"/>
                <w:right w:val="nil"/>
                <w:between w:val="nil"/>
              </w:pBdr>
              <w:tabs>
                <w:tab w:val="left" w:pos="900"/>
              </w:tabs>
              <w:ind w:left="106" w:right="429"/>
              <w:jc w:val="both"/>
              <w:rPr>
                <w:color w:val="000000"/>
                <w:sz w:val="18"/>
                <w:szCs w:val="18"/>
              </w:rPr>
            </w:pPr>
            <w:r>
              <w:rPr>
                <w:color w:val="000000"/>
                <w:sz w:val="18"/>
                <w:szCs w:val="18"/>
              </w:rPr>
              <w:t>8.1.2.2</w:t>
            </w:r>
            <w:r>
              <w:rPr>
                <w:color w:val="000000"/>
                <w:sz w:val="18"/>
                <w:szCs w:val="18"/>
              </w:rPr>
              <w:tab/>
              <w:t>Sloučené oblasti sídelních ekosystémů</w:t>
            </w:r>
          </w:p>
        </w:tc>
        <w:tc>
          <w:tcPr>
            <w:tcW w:w="5641" w:type="dxa"/>
            <w:tcBorders>
              <w:right w:val="nil"/>
            </w:tcBorders>
          </w:tcPr>
          <w:p w14:paraId="7D08218B" w14:textId="77777777" w:rsidR="009B1B7D" w:rsidRDefault="009B1B7D">
            <w:pPr>
              <w:pBdr>
                <w:top w:val="nil"/>
                <w:left w:val="nil"/>
                <w:bottom w:val="nil"/>
                <w:right w:val="nil"/>
                <w:between w:val="nil"/>
              </w:pBdr>
              <w:spacing w:before="94"/>
              <w:ind w:right="429"/>
              <w:jc w:val="both"/>
              <w:rPr>
                <w:color w:val="000000"/>
                <w:sz w:val="18"/>
                <w:szCs w:val="18"/>
              </w:rPr>
            </w:pPr>
          </w:p>
          <w:p w14:paraId="3BFBDF43" w14:textId="77777777" w:rsidR="009B1B7D" w:rsidRDefault="00D8719B">
            <w:pPr>
              <w:pBdr>
                <w:top w:val="nil"/>
                <w:left w:val="nil"/>
                <w:bottom w:val="nil"/>
                <w:right w:val="nil"/>
                <w:between w:val="nil"/>
              </w:pBdr>
              <w:ind w:left="103" w:right="429"/>
              <w:jc w:val="both"/>
              <w:rPr>
                <w:b/>
                <w:bCs/>
                <w:color w:val="000000"/>
                <w:sz w:val="18"/>
                <w:szCs w:val="18"/>
              </w:rPr>
            </w:pPr>
            <w:r>
              <w:rPr>
                <w:b/>
                <w:bCs/>
                <w:color w:val="000000"/>
                <w:sz w:val="18"/>
                <w:szCs w:val="18"/>
              </w:rPr>
              <w:t>Ne</w:t>
            </w:r>
          </w:p>
          <w:p w14:paraId="48B0DA4A" w14:textId="77777777" w:rsidR="009B1B7D" w:rsidRDefault="009B1B7D">
            <w:pPr>
              <w:pBdr>
                <w:top w:val="nil"/>
                <w:left w:val="nil"/>
                <w:bottom w:val="nil"/>
                <w:right w:val="nil"/>
                <w:between w:val="nil"/>
              </w:pBdr>
              <w:spacing w:before="111"/>
              <w:ind w:left="103" w:right="429"/>
              <w:jc w:val="both"/>
              <w:rPr>
                <w:color w:val="000000"/>
                <w:sz w:val="18"/>
                <w:szCs w:val="18"/>
              </w:rPr>
            </w:pPr>
          </w:p>
        </w:tc>
      </w:tr>
      <w:tr w:rsidR="009B1B7D" w14:paraId="11E6C11F" w14:textId="77777777" w:rsidTr="003342EF">
        <w:trPr>
          <w:trHeight w:val="1720"/>
        </w:trPr>
        <w:tc>
          <w:tcPr>
            <w:tcW w:w="3544" w:type="dxa"/>
            <w:tcBorders>
              <w:left w:val="nil"/>
            </w:tcBorders>
            <w:shd w:val="clear" w:color="auto" w:fill="D8D8D8"/>
          </w:tcPr>
          <w:p w14:paraId="4D69E0CC" w14:textId="77777777" w:rsidR="009B1B7D" w:rsidRDefault="009B1B7D">
            <w:pPr>
              <w:pBdr>
                <w:top w:val="nil"/>
                <w:left w:val="nil"/>
                <w:bottom w:val="nil"/>
                <w:right w:val="nil"/>
                <w:between w:val="nil"/>
              </w:pBdr>
              <w:spacing w:before="101"/>
              <w:ind w:right="429"/>
              <w:jc w:val="both"/>
              <w:rPr>
                <w:color w:val="000000"/>
                <w:sz w:val="18"/>
                <w:szCs w:val="18"/>
              </w:rPr>
            </w:pPr>
          </w:p>
          <w:p w14:paraId="71E1CC9F" w14:textId="77777777" w:rsidR="009B1B7D" w:rsidRDefault="00D8719B">
            <w:pPr>
              <w:pBdr>
                <w:top w:val="nil"/>
                <w:left w:val="nil"/>
                <w:bottom w:val="nil"/>
                <w:right w:val="nil"/>
                <w:between w:val="nil"/>
              </w:pBdr>
              <w:tabs>
                <w:tab w:val="left" w:pos="900"/>
              </w:tabs>
              <w:ind w:left="900" w:right="429" w:hanging="794"/>
              <w:jc w:val="both"/>
              <w:rPr>
                <w:color w:val="000000"/>
                <w:sz w:val="18"/>
                <w:szCs w:val="18"/>
              </w:rPr>
            </w:pPr>
            <w:r>
              <w:rPr>
                <w:color w:val="000000"/>
                <w:sz w:val="18"/>
                <w:szCs w:val="18"/>
              </w:rPr>
              <w:t>8.1.2.3</w:t>
            </w:r>
            <w:r>
              <w:rPr>
                <w:color w:val="000000"/>
                <w:sz w:val="18"/>
                <w:szCs w:val="18"/>
              </w:rPr>
              <w:tab/>
              <w:t>Je-li v bodě 8.1.2.1 vybrána možnost a), seznam místních správních jednotek (LAU) klasifikovaných jako „město“ nebo „menší město a předměstí“ podle čl. 14 odst. 4 písm. a)</w:t>
            </w:r>
          </w:p>
        </w:tc>
        <w:tc>
          <w:tcPr>
            <w:tcW w:w="5641" w:type="dxa"/>
            <w:tcBorders>
              <w:right w:val="nil"/>
            </w:tcBorders>
            <w:shd w:val="clear" w:color="auto" w:fill="E1EED8"/>
          </w:tcPr>
          <w:p w14:paraId="7E73D9C8" w14:textId="77777777" w:rsidR="009B1B7D" w:rsidRDefault="009B1B7D">
            <w:pPr>
              <w:pBdr>
                <w:top w:val="nil"/>
                <w:left w:val="nil"/>
                <w:bottom w:val="nil"/>
                <w:right w:val="nil"/>
                <w:between w:val="nil"/>
              </w:pBdr>
              <w:spacing w:before="94"/>
              <w:ind w:right="429"/>
              <w:jc w:val="both"/>
              <w:rPr>
                <w:color w:val="000000"/>
                <w:sz w:val="18"/>
                <w:szCs w:val="18"/>
              </w:rPr>
            </w:pPr>
          </w:p>
          <w:p w14:paraId="3D76CEC2" w14:textId="77777777" w:rsidR="009B1B7D" w:rsidRDefault="00D8719B">
            <w:pPr>
              <w:pBdr>
                <w:top w:val="nil"/>
                <w:left w:val="nil"/>
                <w:bottom w:val="nil"/>
                <w:right w:val="nil"/>
                <w:between w:val="nil"/>
              </w:pBdr>
              <w:ind w:left="103" w:right="429"/>
              <w:jc w:val="both"/>
              <w:rPr>
                <w:color w:val="000000"/>
                <w:sz w:val="18"/>
                <w:szCs w:val="18"/>
              </w:rPr>
            </w:pPr>
            <w:r>
              <w:rPr>
                <w:color w:val="000000"/>
                <w:sz w:val="18"/>
                <w:szCs w:val="18"/>
              </w:rPr>
              <w:t>Seznam identifikátorů GISCO místních správních jednotek</w:t>
            </w:r>
          </w:p>
        </w:tc>
      </w:tr>
      <w:tr w:rsidR="009B1B7D" w14:paraId="785A4E47" w14:textId="77777777" w:rsidTr="003342EF">
        <w:trPr>
          <w:trHeight w:val="1720"/>
        </w:trPr>
        <w:tc>
          <w:tcPr>
            <w:tcW w:w="3544" w:type="dxa"/>
            <w:tcBorders>
              <w:left w:val="nil"/>
            </w:tcBorders>
            <w:shd w:val="clear" w:color="auto" w:fill="D8D8D8"/>
          </w:tcPr>
          <w:p w14:paraId="5C8B712A" w14:textId="77777777" w:rsidR="009B1B7D" w:rsidRDefault="009B1B7D">
            <w:pPr>
              <w:pBdr>
                <w:top w:val="nil"/>
                <w:left w:val="nil"/>
                <w:bottom w:val="nil"/>
                <w:right w:val="nil"/>
                <w:between w:val="nil"/>
              </w:pBdr>
              <w:spacing w:before="101"/>
              <w:ind w:right="429"/>
              <w:jc w:val="both"/>
              <w:rPr>
                <w:color w:val="000000"/>
                <w:sz w:val="18"/>
                <w:szCs w:val="18"/>
              </w:rPr>
            </w:pPr>
          </w:p>
          <w:p w14:paraId="6C814D38" w14:textId="77777777" w:rsidR="009B1B7D" w:rsidRDefault="00D8719B">
            <w:pPr>
              <w:pBdr>
                <w:top w:val="nil"/>
                <w:left w:val="nil"/>
                <w:bottom w:val="nil"/>
                <w:right w:val="nil"/>
                <w:between w:val="nil"/>
              </w:pBdr>
              <w:tabs>
                <w:tab w:val="left" w:pos="900"/>
              </w:tabs>
              <w:ind w:left="900" w:right="429" w:hanging="794"/>
              <w:jc w:val="both"/>
              <w:rPr>
                <w:color w:val="000000"/>
                <w:sz w:val="18"/>
                <w:szCs w:val="18"/>
              </w:rPr>
            </w:pPr>
            <w:r>
              <w:rPr>
                <w:color w:val="000000"/>
                <w:sz w:val="18"/>
                <w:szCs w:val="18"/>
              </w:rPr>
              <w:t>8.1.2.4</w:t>
            </w:r>
            <w:r>
              <w:rPr>
                <w:color w:val="000000"/>
                <w:sz w:val="18"/>
                <w:szCs w:val="18"/>
              </w:rPr>
              <w:tab/>
              <w:t>Je-li v bodě 8.1.2.1 vybrána možnost b), mapa oblastí sídelních ekosystémů.</w:t>
            </w:r>
          </w:p>
          <w:p w14:paraId="377C4BF0" w14:textId="77777777" w:rsidR="009B1B7D" w:rsidRDefault="00D8719B">
            <w:pPr>
              <w:pBdr>
                <w:top w:val="nil"/>
                <w:left w:val="nil"/>
                <w:bottom w:val="nil"/>
                <w:right w:val="nil"/>
                <w:between w:val="nil"/>
              </w:pBdr>
              <w:ind w:left="900" w:right="429"/>
              <w:jc w:val="both"/>
              <w:rPr>
                <w:color w:val="000000"/>
                <w:sz w:val="18"/>
                <w:szCs w:val="18"/>
              </w:rPr>
            </w:pPr>
            <w:r>
              <w:rPr>
                <w:color w:val="000000"/>
                <w:sz w:val="18"/>
                <w:szCs w:val="18"/>
              </w:rPr>
              <w:t>V tomto případě by měly být rovněž uvedeny informace v části „Doplňující informace III“.</w:t>
            </w:r>
          </w:p>
        </w:tc>
        <w:tc>
          <w:tcPr>
            <w:tcW w:w="5641" w:type="dxa"/>
            <w:tcBorders>
              <w:right w:val="nil"/>
            </w:tcBorders>
          </w:tcPr>
          <w:p w14:paraId="367A13EC" w14:textId="77777777" w:rsidR="009B1B7D" w:rsidRDefault="009B1B7D">
            <w:pPr>
              <w:pBdr>
                <w:top w:val="nil"/>
                <w:left w:val="nil"/>
                <w:bottom w:val="nil"/>
                <w:right w:val="nil"/>
                <w:between w:val="nil"/>
              </w:pBdr>
              <w:spacing w:before="94"/>
              <w:ind w:right="429"/>
              <w:jc w:val="both"/>
              <w:rPr>
                <w:color w:val="000000"/>
                <w:sz w:val="18"/>
                <w:szCs w:val="18"/>
              </w:rPr>
            </w:pPr>
          </w:p>
          <w:p w14:paraId="045B277E" w14:textId="77777777" w:rsidR="009B1B7D" w:rsidRDefault="00D8719B">
            <w:pPr>
              <w:pBdr>
                <w:top w:val="nil"/>
                <w:left w:val="nil"/>
                <w:bottom w:val="nil"/>
                <w:right w:val="nil"/>
                <w:between w:val="nil"/>
              </w:pBdr>
              <w:ind w:left="103" w:right="429"/>
              <w:jc w:val="both"/>
              <w:rPr>
                <w:color w:val="000000"/>
                <w:sz w:val="18"/>
                <w:szCs w:val="18"/>
              </w:rPr>
            </w:pPr>
            <w:r>
              <w:rPr>
                <w:color w:val="000000"/>
                <w:sz w:val="18"/>
                <w:szCs w:val="18"/>
              </w:rPr>
              <w:t xml:space="preserve">Geoprostorové informace – viz mapa </w:t>
            </w:r>
            <w:r>
              <w:rPr>
                <w:sz w:val="18"/>
                <w:szCs w:val="18"/>
              </w:rPr>
              <w:t>níže</w:t>
            </w:r>
          </w:p>
          <w:p w14:paraId="3806CFAF" w14:textId="77777777" w:rsidR="009B1B7D" w:rsidRDefault="009B1B7D">
            <w:pPr>
              <w:pBdr>
                <w:top w:val="nil"/>
                <w:left w:val="nil"/>
                <w:bottom w:val="nil"/>
                <w:right w:val="nil"/>
                <w:between w:val="nil"/>
              </w:pBdr>
              <w:ind w:right="429"/>
              <w:jc w:val="both"/>
              <w:rPr>
                <w:sz w:val="18"/>
                <w:szCs w:val="18"/>
              </w:rPr>
            </w:pPr>
          </w:p>
        </w:tc>
      </w:tr>
      <w:tr w:rsidR="009B1B7D" w14:paraId="50A986B2" w14:textId="77777777" w:rsidTr="003342EF">
        <w:trPr>
          <w:trHeight w:val="1720"/>
        </w:trPr>
        <w:tc>
          <w:tcPr>
            <w:tcW w:w="9185" w:type="dxa"/>
            <w:gridSpan w:val="2"/>
            <w:vMerge w:val="restart"/>
            <w:tcBorders>
              <w:left w:val="nil"/>
            </w:tcBorders>
            <w:shd w:val="clear" w:color="auto" w:fill="D8D8D8"/>
          </w:tcPr>
          <w:p w14:paraId="3B79F49A" w14:textId="77777777" w:rsidR="009B1B7D" w:rsidRDefault="00D8719B">
            <w:pPr>
              <w:ind w:right="429"/>
              <w:jc w:val="both"/>
              <w:rPr>
                <w:color w:val="000000"/>
                <w:sz w:val="18"/>
                <w:szCs w:val="18"/>
              </w:rPr>
            </w:pPr>
            <w:r>
              <w:rPr>
                <w:noProof/>
                <w:sz w:val="18"/>
                <w:szCs w:val="18"/>
              </w:rPr>
              <w:drawing>
                <wp:inline distT="114300" distB="114300" distL="114300" distR="114300" wp14:anchorId="6720303D" wp14:editId="58E776C4">
                  <wp:extent cx="5829300" cy="4127500"/>
                  <wp:effectExtent l="0" t="0" r="0" b="0"/>
                  <wp:docPr id="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5829300" cy="4127500"/>
                          </a:xfrm>
                          <a:prstGeom prst="rect">
                            <a:avLst/>
                          </a:prstGeom>
                          <a:ln/>
                        </pic:spPr>
                      </pic:pic>
                    </a:graphicData>
                  </a:graphic>
                </wp:inline>
              </w:drawing>
            </w:r>
          </w:p>
        </w:tc>
      </w:tr>
      <w:tr w:rsidR="009B1B7D" w14:paraId="4CDB30DF" w14:textId="77777777" w:rsidTr="003342EF">
        <w:trPr>
          <w:trHeight w:val="1720"/>
        </w:trPr>
        <w:tc>
          <w:tcPr>
            <w:tcW w:w="9185" w:type="dxa"/>
            <w:gridSpan w:val="2"/>
            <w:vMerge/>
            <w:tcBorders>
              <w:left w:val="nil"/>
            </w:tcBorders>
            <w:shd w:val="clear" w:color="auto" w:fill="D8D8D8"/>
          </w:tcPr>
          <w:p w14:paraId="12A130D6" w14:textId="77777777" w:rsidR="009B1B7D" w:rsidRDefault="009B1B7D">
            <w:pPr>
              <w:pBdr>
                <w:top w:val="nil"/>
                <w:left w:val="nil"/>
                <w:bottom w:val="nil"/>
                <w:right w:val="nil"/>
                <w:between w:val="nil"/>
              </w:pBdr>
              <w:jc w:val="both"/>
              <w:rPr>
                <w:color w:val="000000"/>
                <w:sz w:val="18"/>
                <w:szCs w:val="18"/>
              </w:rPr>
            </w:pPr>
          </w:p>
        </w:tc>
      </w:tr>
      <w:tr w:rsidR="009B1B7D" w14:paraId="550FB02F" w14:textId="77777777" w:rsidTr="003342EF">
        <w:trPr>
          <w:trHeight w:val="1720"/>
        </w:trPr>
        <w:tc>
          <w:tcPr>
            <w:tcW w:w="9185" w:type="dxa"/>
            <w:gridSpan w:val="2"/>
            <w:vMerge/>
            <w:tcBorders>
              <w:left w:val="nil"/>
            </w:tcBorders>
            <w:shd w:val="clear" w:color="auto" w:fill="D8D8D8"/>
          </w:tcPr>
          <w:p w14:paraId="0FEEBE85" w14:textId="77777777" w:rsidR="009B1B7D" w:rsidRDefault="009B1B7D">
            <w:pPr>
              <w:pBdr>
                <w:top w:val="nil"/>
                <w:left w:val="nil"/>
                <w:bottom w:val="nil"/>
                <w:right w:val="nil"/>
                <w:between w:val="nil"/>
              </w:pBdr>
              <w:jc w:val="both"/>
              <w:rPr>
                <w:color w:val="000000"/>
                <w:sz w:val="18"/>
                <w:szCs w:val="18"/>
              </w:rPr>
            </w:pPr>
          </w:p>
        </w:tc>
      </w:tr>
      <w:tr w:rsidR="009B1B7D" w14:paraId="14437E05" w14:textId="77777777" w:rsidTr="003342EF">
        <w:trPr>
          <w:trHeight w:val="1305"/>
        </w:trPr>
        <w:tc>
          <w:tcPr>
            <w:tcW w:w="9185" w:type="dxa"/>
            <w:gridSpan w:val="2"/>
            <w:vMerge/>
            <w:tcBorders>
              <w:left w:val="nil"/>
            </w:tcBorders>
            <w:shd w:val="clear" w:color="auto" w:fill="D8D8D8"/>
          </w:tcPr>
          <w:p w14:paraId="55E6D9EF" w14:textId="77777777" w:rsidR="009B1B7D" w:rsidRDefault="009B1B7D">
            <w:pPr>
              <w:pBdr>
                <w:top w:val="nil"/>
                <w:left w:val="nil"/>
                <w:bottom w:val="nil"/>
                <w:right w:val="nil"/>
                <w:between w:val="nil"/>
              </w:pBdr>
              <w:jc w:val="both"/>
              <w:rPr>
                <w:color w:val="000000"/>
                <w:sz w:val="18"/>
                <w:szCs w:val="18"/>
              </w:rPr>
            </w:pPr>
          </w:p>
        </w:tc>
      </w:tr>
      <w:tr w:rsidR="009B1B7D" w14:paraId="5FCAA588" w14:textId="77777777" w:rsidTr="003342EF">
        <w:trPr>
          <w:trHeight w:val="867"/>
        </w:trPr>
        <w:tc>
          <w:tcPr>
            <w:tcW w:w="9185" w:type="dxa"/>
            <w:gridSpan w:val="2"/>
            <w:tcBorders>
              <w:left w:val="nil"/>
              <w:right w:val="nil"/>
            </w:tcBorders>
            <w:shd w:val="clear" w:color="auto" w:fill="D8E1F2"/>
          </w:tcPr>
          <w:p w14:paraId="7C463145" w14:textId="77777777" w:rsidR="009B1B7D" w:rsidRDefault="009B1B7D">
            <w:pPr>
              <w:pBdr>
                <w:top w:val="nil"/>
                <w:left w:val="nil"/>
                <w:bottom w:val="nil"/>
                <w:right w:val="nil"/>
                <w:between w:val="nil"/>
              </w:pBdr>
              <w:spacing w:before="94"/>
              <w:ind w:right="429"/>
              <w:jc w:val="both"/>
              <w:rPr>
                <w:color w:val="000000"/>
                <w:sz w:val="18"/>
                <w:szCs w:val="18"/>
              </w:rPr>
            </w:pPr>
          </w:p>
          <w:p w14:paraId="2BDD31C2" w14:textId="77777777" w:rsidR="009B1B7D" w:rsidRDefault="00D8719B">
            <w:pPr>
              <w:pBdr>
                <w:top w:val="nil"/>
                <w:left w:val="nil"/>
                <w:bottom w:val="nil"/>
                <w:right w:val="nil"/>
                <w:between w:val="nil"/>
              </w:pBdr>
              <w:ind w:left="106" w:right="429"/>
              <w:jc w:val="both"/>
              <w:rPr>
                <w:b/>
                <w:bCs/>
                <w:color w:val="000000"/>
                <w:sz w:val="18"/>
                <w:szCs w:val="18"/>
              </w:rPr>
            </w:pPr>
            <w:r>
              <w:rPr>
                <w:color w:val="000000"/>
                <w:sz w:val="18"/>
                <w:szCs w:val="18"/>
              </w:rPr>
              <w:t>8.1.3 Kontextové</w:t>
            </w:r>
            <w:r>
              <w:rPr>
                <w:b/>
                <w:bCs/>
                <w:color w:val="000000"/>
                <w:sz w:val="18"/>
                <w:szCs w:val="18"/>
              </w:rPr>
              <w:t xml:space="preserve"> informace (čl. 8 odst. 1)</w:t>
            </w:r>
          </w:p>
        </w:tc>
      </w:tr>
      <w:tr w:rsidR="009B1B7D" w14:paraId="7A29F748" w14:textId="77777777" w:rsidTr="003342EF">
        <w:trPr>
          <w:trHeight w:val="1080"/>
        </w:trPr>
        <w:tc>
          <w:tcPr>
            <w:tcW w:w="9185" w:type="dxa"/>
            <w:gridSpan w:val="2"/>
            <w:tcBorders>
              <w:left w:val="nil"/>
              <w:right w:val="nil"/>
            </w:tcBorders>
            <w:shd w:val="clear" w:color="auto" w:fill="D8D8D8"/>
          </w:tcPr>
          <w:p w14:paraId="7C3D4C3C" w14:textId="77777777" w:rsidR="009B1B7D" w:rsidRDefault="009B1B7D">
            <w:pPr>
              <w:pBdr>
                <w:top w:val="nil"/>
                <w:left w:val="nil"/>
                <w:bottom w:val="nil"/>
                <w:right w:val="nil"/>
                <w:between w:val="nil"/>
              </w:pBdr>
              <w:spacing w:before="94"/>
              <w:ind w:right="429"/>
              <w:jc w:val="both"/>
              <w:rPr>
                <w:color w:val="000000"/>
                <w:sz w:val="18"/>
                <w:szCs w:val="18"/>
              </w:rPr>
            </w:pPr>
          </w:p>
          <w:p w14:paraId="56A2A756" w14:textId="77777777" w:rsidR="009B1B7D" w:rsidRDefault="00D8719B">
            <w:pPr>
              <w:pBdr>
                <w:top w:val="nil"/>
                <w:left w:val="nil"/>
                <w:bottom w:val="nil"/>
                <w:right w:val="nil"/>
                <w:between w:val="nil"/>
              </w:pBdr>
              <w:ind w:left="106" w:right="429"/>
              <w:jc w:val="both"/>
              <w:rPr>
                <w:color w:val="000000"/>
                <w:sz w:val="18"/>
                <w:szCs w:val="18"/>
              </w:rPr>
            </w:pPr>
            <w:r>
              <w:rPr>
                <w:color w:val="000000"/>
                <w:sz w:val="18"/>
                <w:szCs w:val="18"/>
              </w:rPr>
              <w:t>Předvyplnění údajů v polích 8.1.3.2 a 8.1.3.3 je podmíněno zvolením možnosti a) v poli 8.1.2.1, možnosti „Ne“ v poli</w:t>
            </w:r>
          </w:p>
          <w:p w14:paraId="38FA6CBA" w14:textId="77777777" w:rsidR="009B1B7D" w:rsidRDefault="00D8719B">
            <w:pPr>
              <w:pBdr>
                <w:top w:val="nil"/>
                <w:left w:val="nil"/>
                <w:bottom w:val="nil"/>
                <w:right w:val="nil"/>
                <w:between w:val="nil"/>
              </w:pBdr>
              <w:ind w:left="106" w:right="429"/>
              <w:jc w:val="both"/>
              <w:rPr>
                <w:color w:val="000000"/>
                <w:sz w:val="18"/>
                <w:szCs w:val="18"/>
              </w:rPr>
            </w:pPr>
            <w:r>
              <w:rPr>
                <w:color w:val="000000"/>
                <w:sz w:val="18"/>
                <w:szCs w:val="18"/>
              </w:rPr>
              <w:t>8.1.3.1 a neuvedením žádných sloučených oblastí sídelních ekosystémů v části „Doplňující informace III“.</w:t>
            </w:r>
          </w:p>
        </w:tc>
      </w:tr>
      <w:tr w:rsidR="009B1B7D" w14:paraId="748ADC00" w14:textId="77777777" w:rsidTr="003342EF">
        <w:trPr>
          <w:trHeight w:val="1350"/>
        </w:trPr>
        <w:tc>
          <w:tcPr>
            <w:tcW w:w="3544" w:type="dxa"/>
            <w:tcBorders>
              <w:left w:val="nil"/>
            </w:tcBorders>
            <w:shd w:val="clear" w:color="auto" w:fill="D8D8D8"/>
          </w:tcPr>
          <w:p w14:paraId="37006B96" w14:textId="77777777" w:rsidR="009B1B7D" w:rsidRDefault="009B1B7D">
            <w:pPr>
              <w:pBdr>
                <w:top w:val="nil"/>
                <w:left w:val="nil"/>
                <w:bottom w:val="nil"/>
                <w:right w:val="nil"/>
                <w:between w:val="nil"/>
              </w:pBdr>
              <w:spacing w:before="101"/>
              <w:ind w:right="429"/>
              <w:jc w:val="both"/>
              <w:rPr>
                <w:color w:val="000000"/>
                <w:sz w:val="18"/>
                <w:szCs w:val="18"/>
              </w:rPr>
            </w:pPr>
          </w:p>
          <w:p w14:paraId="262C18A9" w14:textId="77777777" w:rsidR="009B1B7D" w:rsidRDefault="00D8719B">
            <w:pPr>
              <w:pBdr>
                <w:top w:val="nil"/>
                <w:left w:val="nil"/>
                <w:bottom w:val="nil"/>
                <w:right w:val="nil"/>
                <w:between w:val="nil"/>
              </w:pBdr>
              <w:tabs>
                <w:tab w:val="left" w:pos="900"/>
              </w:tabs>
              <w:ind w:left="900" w:right="429" w:hanging="794"/>
              <w:jc w:val="both"/>
              <w:rPr>
                <w:color w:val="000000"/>
                <w:sz w:val="18"/>
                <w:szCs w:val="18"/>
              </w:rPr>
            </w:pPr>
            <w:r>
              <w:rPr>
                <w:color w:val="000000"/>
                <w:sz w:val="18"/>
                <w:szCs w:val="18"/>
              </w:rPr>
              <w:t>8.1.3.1</w:t>
            </w:r>
            <w:r>
              <w:rPr>
                <w:color w:val="000000"/>
                <w:sz w:val="18"/>
                <w:szCs w:val="18"/>
              </w:rPr>
              <w:tab/>
              <w:t>Pro odhad sídelní zeleně a/nebo korunového zápoje sídelní zeleně v souladu s čl. 3 body 20 a 21 byly</w:t>
            </w:r>
          </w:p>
          <w:p w14:paraId="04BAC398" w14:textId="77777777" w:rsidR="009B1B7D" w:rsidRDefault="00D8719B">
            <w:pPr>
              <w:pBdr>
                <w:top w:val="nil"/>
                <w:left w:val="nil"/>
                <w:bottom w:val="nil"/>
                <w:right w:val="nil"/>
                <w:between w:val="nil"/>
              </w:pBdr>
              <w:ind w:left="900" w:right="429"/>
              <w:jc w:val="both"/>
              <w:rPr>
                <w:color w:val="000000"/>
                <w:sz w:val="18"/>
                <w:szCs w:val="18"/>
              </w:rPr>
            </w:pPr>
            <w:r>
              <w:rPr>
                <w:color w:val="000000"/>
                <w:sz w:val="18"/>
                <w:szCs w:val="18"/>
              </w:rPr>
              <w:t>použity doplňkové údaje nad rámec údajů Copernicus</w:t>
            </w:r>
          </w:p>
        </w:tc>
        <w:tc>
          <w:tcPr>
            <w:tcW w:w="5641" w:type="dxa"/>
            <w:tcBorders>
              <w:right w:val="nil"/>
            </w:tcBorders>
          </w:tcPr>
          <w:p w14:paraId="0BEE5A8A" w14:textId="77777777" w:rsidR="009B1B7D" w:rsidRDefault="009B1B7D">
            <w:pPr>
              <w:pBdr>
                <w:top w:val="nil"/>
                <w:left w:val="nil"/>
                <w:bottom w:val="nil"/>
                <w:right w:val="nil"/>
                <w:between w:val="nil"/>
              </w:pBdr>
              <w:spacing w:before="94"/>
              <w:ind w:right="429"/>
              <w:jc w:val="both"/>
              <w:rPr>
                <w:color w:val="000000"/>
                <w:sz w:val="18"/>
                <w:szCs w:val="18"/>
              </w:rPr>
            </w:pPr>
          </w:p>
          <w:p w14:paraId="52141C13" w14:textId="77777777" w:rsidR="009B1B7D" w:rsidRDefault="00D8719B">
            <w:pPr>
              <w:pBdr>
                <w:top w:val="nil"/>
                <w:left w:val="nil"/>
                <w:bottom w:val="nil"/>
                <w:right w:val="nil"/>
                <w:between w:val="nil"/>
              </w:pBdr>
              <w:ind w:left="103" w:right="429"/>
              <w:jc w:val="both"/>
              <w:rPr>
                <w:b/>
                <w:bCs/>
                <w:color w:val="000000"/>
                <w:sz w:val="18"/>
                <w:szCs w:val="18"/>
              </w:rPr>
            </w:pPr>
            <w:r>
              <w:rPr>
                <w:b/>
                <w:bCs/>
                <w:color w:val="000000"/>
                <w:sz w:val="18"/>
                <w:szCs w:val="18"/>
              </w:rPr>
              <w:t>Ne</w:t>
            </w:r>
          </w:p>
          <w:p w14:paraId="6885EABA" w14:textId="77777777" w:rsidR="009B1B7D" w:rsidRDefault="009B1B7D">
            <w:pPr>
              <w:pBdr>
                <w:top w:val="nil"/>
                <w:left w:val="nil"/>
                <w:bottom w:val="nil"/>
                <w:right w:val="nil"/>
                <w:between w:val="nil"/>
              </w:pBdr>
              <w:spacing w:before="112"/>
              <w:ind w:left="103" w:right="429"/>
              <w:jc w:val="both"/>
              <w:rPr>
                <w:color w:val="000000"/>
                <w:sz w:val="18"/>
                <w:szCs w:val="18"/>
              </w:rPr>
            </w:pPr>
          </w:p>
        </w:tc>
      </w:tr>
      <w:tr w:rsidR="009B1B7D" w14:paraId="00F6765F" w14:textId="77777777" w:rsidTr="003342EF">
        <w:trPr>
          <w:trHeight w:val="1197"/>
        </w:trPr>
        <w:tc>
          <w:tcPr>
            <w:tcW w:w="3544" w:type="dxa"/>
            <w:tcBorders>
              <w:left w:val="nil"/>
            </w:tcBorders>
          </w:tcPr>
          <w:p w14:paraId="0E26E490" w14:textId="77777777" w:rsidR="009B1B7D" w:rsidRDefault="009B1B7D">
            <w:pPr>
              <w:pBdr>
                <w:top w:val="nil"/>
                <w:left w:val="nil"/>
                <w:bottom w:val="nil"/>
                <w:right w:val="nil"/>
                <w:between w:val="nil"/>
              </w:pBdr>
              <w:spacing w:before="102"/>
              <w:ind w:right="429"/>
              <w:jc w:val="both"/>
              <w:rPr>
                <w:color w:val="000000"/>
                <w:sz w:val="18"/>
                <w:szCs w:val="18"/>
              </w:rPr>
            </w:pPr>
          </w:p>
          <w:p w14:paraId="051B25D5" w14:textId="77777777" w:rsidR="009B1B7D" w:rsidRDefault="00D8719B">
            <w:pPr>
              <w:pBdr>
                <w:top w:val="nil"/>
                <w:left w:val="nil"/>
                <w:bottom w:val="nil"/>
                <w:right w:val="nil"/>
                <w:between w:val="nil"/>
              </w:pBdr>
              <w:tabs>
                <w:tab w:val="left" w:pos="900"/>
              </w:tabs>
              <w:ind w:left="900" w:right="429" w:hanging="794"/>
              <w:jc w:val="both"/>
              <w:rPr>
                <w:color w:val="000000"/>
                <w:sz w:val="18"/>
                <w:szCs w:val="18"/>
              </w:rPr>
            </w:pPr>
            <w:r>
              <w:rPr>
                <w:color w:val="000000"/>
                <w:sz w:val="18"/>
                <w:szCs w:val="18"/>
              </w:rPr>
              <w:t>8.1.3.2</w:t>
            </w:r>
            <w:r>
              <w:rPr>
                <w:color w:val="000000"/>
                <w:sz w:val="18"/>
                <w:szCs w:val="18"/>
              </w:rPr>
              <w:tab/>
              <w:t>Plocha a mapa vnitrostátního podílu sídelní zeleně v oblastech sídelních ekosystémů v době vstupu nařízení v platnost</w:t>
            </w:r>
          </w:p>
        </w:tc>
        <w:tc>
          <w:tcPr>
            <w:tcW w:w="5641" w:type="dxa"/>
            <w:tcBorders>
              <w:right w:val="nil"/>
            </w:tcBorders>
          </w:tcPr>
          <w:p w14:paraId="7D8714B9" w14:textId="77777777" w:rsidR="009B1B7D" w:rsidRDefault="009B1B7D">
            <w:pPr>
              <w:pBdr>
                <w:top w:val="nil"/>
                <w:left w:val="nil"/>
                <w:bottom w:val="nil"/>
                <w:right w:val="nil"/>
                <w:between w:val="nil"/>
              </w:pBdr>
              <w:spacing w:before="94"/>
              <w:ind w:right="429"/>
              <w:jc w:val="both"/>
              <w:rPr>
                <w:color w:val="000000"/>
                <w:sz w:val="18"/>
                <w:szCs w:val="18"/>
              </w:rPr>
            </w:pPr>
          </w:p>
          <w:p w14:paraId="4232EDD3" w14:textId="6559D7EC" w:rsidR="009B1B7D" w:rsidRDefault="00D8719B" w:rsidP="00670503">
            <w:pPr>
              <w:numPr>
                <w:ilvl w:val="0"/>
                <w:numId w:val="72"/>
              </w:numPr>
              <w:pBdr>
                <w:top w:val="nil"/>
                <w:left w:val="nil"/>
                <w:bottom w:val="nil"/>
                <w:right w:val="nil"/>
                <w:between w:val="nil"/>
              </w:pBdr>
              <w:tabs>
                <w:tab w:val="left" w:pos="444"/>
              </w:tabs>
              <w:spacing w:before="1"/>
              <w:ind w:right="429"/>
              <w:jc w:val="both"/>
              <w:rPr>
                <w:sz w:val="18"/>
                <w:szCs w:val="18"/>
              </w:rPr>
            </w:pPr>
            <w:r>
              <w:rPr>
                <w:color w:val="000000"/>
                <w:sz w:val="18"/>
                <w:szCs w:val="18"/>
              </w:rPr>
              <w:t>plocha v km</w:t>
            </w:r>
            <w:r>
              <w:rPr>
                <w:color w:val="000000"/>
                <w:sz w:val="18"/>
                <w:szCs w:val="18"/>
                <w:vertAlign w:val="superscript"/>
              </w:rPr>
              <w:t>2</w:t>
            </w:r>
            <w:r w:rsidR="0058274A">
              <w:rPr>
                <w:sz w:val="18"/>
                <w:szCs w:val="18"/>
                <w:vertAlign w:val="superscript"/>
              </w:rPr>
              <w:t xml:space="preserve"> </w:t>
            </w:r>
            <w:r w:rsidR="004D1877">
              <w:rPr>
                <w:b/>
                <w:bCs/>
                <w:sz w:val="18"/>
                <w:szCs w:val="18"/>
              </w:rPr>
              <w:t xml:space="preserve">  </w:t>
            </w:r>
            <w:r w:rsidR="004D1877" w:rsidRPr="004D1877">
              <w:rPr>
                <w:b/>
                <w:bCs/>
                <w:sz w:val="18"/>
                <w:szCs w:val="18"/>
              </w:rPr>
              <w:t>1648,6</w:t>
            </w:r>
          </w:p>
          <w:p w14:paraId="36DA91CB" w14:textId="77777777" w:rsidR="009B1B7D" w:rsidRDefault="009B1B7D">
            <w:pPr>
              <w:tabs>
                <w:tab w:val="left" w:pos="444"/>
              </w:tabs>
              <w:jc w:val="both"/>
              <w:rPr>
                <w:b/>
                <w:bCs/>
                <w:sz w:val="18"/>
                <w:szCs w:val="18"/>
              </w:rPr>
            </w:pPr>
          </w:p>
          <w:p w14:paraId="7A17DFED" w14:textId="77777777" w:rsidR="009B1B7D" w:rsidRDefault="00D8719B" w:rsidP="00670503">
            <w:pPr>
              <w:numPr>
                <w:ilvl w:val="0"/>
                <w:numId w:val="72"/>
              </w:numPr>
              <w:pBdr>
                <w:top w:val="nil"/>
                <w:left w:val="nil"/>
                <w:bottom w:val="nil"/>
                <w:right w:val="nil"/>
                <w:between w:val="nil"/>
              </w:pBdr>
              <w:tabs>
                <w:tab w:val="left" w:pos="442"/>
              </w:tabs>
              <w:ind w:left="442" w:right="429" w:hanging="339"/>
              <w:jc w:val="both"/>
              <w:rPr>
                <w:color w:val="000000"/>
                <w:sz w:val="18"/>
                <w:szCs w:val="18"/>
              </w:rPr>
            </w:pPr>
            <w:r>
              <w:rPr>
                <w:color w:val="000000"/>
                <w:sz w:val="18"/>
                <w:szCs w:val="18"/>
              </w:rPr>
              <w:t>geoprostorové informace – zjednodušená</w:t>
            </w:r>
            <w:r>
              <w:rPr>
                <w:sz w:val="18"/>
                <w:szCs w:val="18"/>
              </w:rPr>
              <w:t xml:space="preserve"> mapa níže</w:t>
            </w:r>
          </w:p>
        </w:tc>
      </w:tr>
      <w:tr w:rsidR="009B1B7D" w14:paraId="329505EA" w14:textId="77777777" w:rsidTr="003342EF">
        <w:trPr>
          <w:trHeight w:val="1506"/>
        </w:trPr>
        <w:tc>
          <w:tcPr>
            <w:tcW w:w="9185" w:type="dxa"/>
            <w:gridSpan w:val="2"/>
            <w:tcBorders>
              <w:left w:val="nil"/>
            </w:tcBorders>
            <w:shd w:val="clear" w:color="auto" w:fill="D8D8D8"/>
          </w:tcPr>
          <w:p w14:paraId="0A27C3F3" w14:textId="77777777" w:rsidR="009B1B7D" w:rsidRDefault="00D8719B" w:rsidP="00EF5348">
            <w:pPr>
              <w:pBdr>
                <w:top w:val="nil"/>
                <w:left w:val="nil"/>
                <w:bottom w:val="nil"/>
                <w:right w:val="nil"/>
                <w:between w:val="nil"/>
              </w:pBdr>
              <w:spacing w:before="102"/>
              <w:ind w:right="429"/>
              <w:jc w:val="center"/>
              <w:rPr>
                <w:color w:val="000000"/>
                <w:sz w:val="18"/>
                <w:szCs w:val="18"/>
              </w:rPr>
            </w:pPr>
            <w:r>
              <w:rPr>
                <w:noProof/>
                <w:sz w:val="18"/>
                <w:szCs w:val="18"/>
              </w:rPr>
              <w:lastRenderedPageBreak/>
              <w:drawing>
                <wp:inline distT="0" distB="0" distL="0" distR="0" wp14:anchorId="42C4188A" wp14:editId="77EE5014">
                  <wp:extent cx="5108575" cy="3626485"/>
                  <wp:effectExtent l="0" t="0" r="0" b="0"/>
                  <wp:docPr id="1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5108575" cy="3626485"/>
                          </a:xfrm>
                          <a:prstGeom prst="rect">
                            <a:avLst/>
                          </a:prstGeom>
                          <a:ln/>
                        </pic:spPr>
                      </pic:pic>
                    </a:graphicData>
                  </a:graphic>
                </wp:inline>
              </w:drawing>
            </w:r>
          </w:p>
        </w:tc>
      </w:tr>
    </w:tbl>
    <w:tbl>
      <w:tblPr>
        <w:tblStyle w:val="af0"/>
        <w:tblW w:w="9185"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185"/>
      </w:tblGrid>
      <w:tr w:rsidR="009B1B7D" w14:paraId="0BDC0806" w14:textId="77777777" w:rsidTr="003342EF">
        <w:trPr>
          <w:trHeight w:val="1506"/>
        </w:trPr>
        <w:tc>
          <w:tcPr>
            <w:tcW w:w="9185" w:type="dxa"/>
            <w:tcBorders>
              <w:left w:val="nil"/>
            </w:tcBorders>
            <w:shd w:val="clear" w:color="auto" w:fill="D8D8D8"/>
          </w:tcPr>
          <w:p w14:paraId="0D302A86" w14:textId="77777777" w:rsidR="009B1B7D" w:rsidRDefault="00D8719B" w:rsidP="00EF5348">
            <w:pPr>
              <w:pBdr>
                <w:top w:val="nil"/>
                <w:left w:val="nil"/>
                <w:bottom w:val="nil"/>
                <w:right w:val="nil"/>
                <w:between w:val="nil"/>
              </w:pBdr>
              <w:spacing w:before="102"/>
              <w:ind w:right="429"/>
              <w:jc w:val="center"/>
              <w:rPr>
                <w:color w:val="000000"/>
                <w:sz w:val="18"/>
                <w:szCs w:val="18"/>
              </w:rPr>
            </w:pPr>
            <w:r>
              <w:rPr>
                <w:noProof/>
                <w:sz w:val="18"/>
                <w:szCs w:val="18"/>
              </w:rPr>
              <w:drawing>
                <wp:inline distT="114300" distB="114300" distL="114300" distR="114300" wp14:anchorId="0C830954" wp14:editId="1A098AF3">
                  <wp:extent cx="5127308" cy="3620427"/>
                  <wp:effectExtent l="0" t="0" r="0" b="0"/>
                  <wp:docPr id="1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5"/>
                          <a:srcRect/>
                          <a:stretch>
                            <a:fillRect/>
                          </a:stretch>
                        </pic:blipFill>
                        <pic:spPr>
                          <a:xfrm>
                            <a:off x="0" y="0"/>
                            <a:ext cx="5127308" cy="3620427"/>
                          </a:xfrm>
                          <a:prstGeom prst="rect">
                            <a:avLst/>
                          </a:prstGeom>
                          <a:ln/>
                        </pic:spPr>
                      </pic:pic>
                    </a:graphicData>
                  </a:graphic>
                </wp:inline>
              </w:drawing>
            </w:r>
          </w:p>
        </w:tc>
      </w:tr>
    </w:tbl>
    <w:tbl>
      <w:tblPr>
        <w:tblStyle w:val="af1"/>
        <w:tblW w:w="9185"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967"/>
        <w:gridCol w:w="5218"/>
      </w:tblGrid>
      <w:tr w:rsidR="009B1B7D" w14:paraId="1F027CE0" w14:textId="77777777" w:rsidTr="003342EF">
        <w:trPr>
          <w:trHeight w:val="1348"/>
        </w:trPr>
        <w:tc>
          <w:tcPr>
            <w:tcW w:w="3967" w:type="dxa"/>
            <w:tcBorders>
              <w:left w:val="nil"/>
            </w:tcBorders>
            <w:shd w:val="clear" w:color="auto" w:fill="D8D8D8"/>
          </w:tcPr>
          <w:p w14:paraId="1A61C09B" w14:textId="77777777" w:rsidR="009B1B7D" w:rsidRDefault="009B1B7D">
            <w:pPr>
              <w:pBdr>
                <w:top w:val="nil"/>
                <w:left w:val="nil"/>
                <w:bottom w:val="nil"/>
                <w:right w:val="nil"/>
                <w:between w:val="nil"/>
              </w:pBdr>
              <w:spacing w:before="23"/>
              <w:ind w:right="429"/>
              <w:jc w:val="both"/>
              <w:rPr>
                <w:color w:val="000000"/>
                <w:sz w:val="18"/>
                <w:szCs w:val="18"/>
              </w:rPr>
            </w:pPr>
          </w:p>
          <w:p w14:paraId="3326B757" w14:textId="77777777" w:rsidR="009B1B7D" w:rsidRDefault="00D8719B">
            <w:pPr>
              <w:pBdr>
                <w:top w:val="nil"/>
                <w:left w:val="nil"/>
                <w:bottom w:val="nil"/>
                <w:right w:val="nil"/>
                <w:between w:val="nil"/>
              </w:pBdr>
              <w:tabs>
                <w:tab w:val="left" w:pos="900"/>
              </w:tabs>
              <w:ind w:left="900" w:right="429" w:hanging="794"/>
              <w:jc w:val="both"/>
              <w:rPr>
                <w:color w:val="000000"/>
                <w:sz w:val="18"/>
                <w:szCs w:val="18"/>
              </w:rPr>
            </w:pPr>
            <w:r>
              <w:rPr>
                <w:color w:val="000000"/>
                <w:sz w:val="18"/>
                <w:szCs w:val="18"/>
              </w:rPr>
              <w:t>8.1.3.3</w:t>
            </w:r>
            <w:r>
              <w:rPr>
                <w:color w:val="000000"/>
                <w:sz w:val="18"/>
                <w:szCs w:val="18"/>
              </w:rPr>
              <w:tab/>
              <w:t>Plocha a mapa vnitrostátního podílu korunového zápoje sídelní zeleně</w:t>
            </w:r>
          </w:p>
          <w:p w14:paraId="6F544933" w14:textId="77777777" w:rsidR="009B1B7D" w:rsidRDefault="00D8719B">
            <w:pPr>
              <w:pBdr>
                <w:top w:val="nil"/>
                <w:left w:val="nil"/>
                <w:bottom w:val="nil"/>
                <w:right w:val="nil"/>
                <w:between w:val="nil"/>
              </w:pBdr>
              <w:ind w:left="900" w:right="429"/>
              <w:jc w:val="both"/>
              <w:rPr>
                <w:color w:val="000000"/>
                <w:sz w:val="18"/>
                <w:szCs w:val="18"/>
              </w:rPr>
            </w:pPr>
            <w:r>
              <w:rPr>
                <w:color w:val="000000"/>
                <w:sz w:val="18"/>
                <w:szCs w:val="18"/>
              </w:rPr>
              <w:t>v oblastech sídelních ekosystémů v době vstupu nařízení v platnost</w:t>
            </w:r>
          </w:p>
        </w:tc>
        <w:tc>
          <w:tcPr>
            <w:tcW w:w="5218" w:type="dxa"/>
            <w:tcBorders>
              <w:right w:val="nil"/>
            </w:tcBorders>
            <w:shd w:val="clear" w:color="auto" w:fill="E1EED8"/>
          </w:tcPr>
          <w:p w14:paraId="0F8921C1" w14:textId="77777777" w:rsidR="009B1B7D" w:rsidRDefault="009B1B7D">
            <w:pPr>
              <w:pBdr>
                <w:top w:val="nil"/>
                <w:left w:val="nil"/>
                <w:bottom w:val="nil"/>
                <w:right w:val="nil"/>
                <w:between w:val="nil"/>
              </w:pBdr>
              <w:spacing w:before="15"/>
              <w:ind w:right="429"/>
              <w:jc w:val="both"/>
              <w:rPr>
                <w:color w:val="000000"/>
                <w:sz w:val="18"/>
                <w:szCs w:val="18"/>
              </w:rPr>
            </w:pPr>
          </w:p>
          <w:p w14:paraId="1AE09A7E" w14:textId="1C92038C" w:rsidR="009B1B7D" w:rsidRDefault="00D8719B" w:rsidP="00670503">
            <w:pPr>
              <w:numPr>
                <w:ilvl w:val="0"/>
                <w:numId w:val="71"/>
              </w:numPr>
              <w:pBdr>
                <w:top w:val="nil"/>
                <w:left w:val="nil"/>
                <w:bottom w:val="nil"/>
                <w:right w:val="nil"/>
                <w:between w:val="nil"/>
              </w:pBdr>
              <w:tabs>
                <w:tab w:val="left" w:pos="444"/>
              </w:tabs>
              <w:spacing w:before="1"/>
              <w:ind w:right="429"/>
              <w:jc w:val="both"/>
              <w:rPr>
                <w:sz w:val="18"/>
                <w:szCs w:val="18"/>
              </w:rPr>
            </w:pPr>
            <w:r>
              <w:rPr>
                <w:color w:val="000000"/>
                <w:sz w:val="18"/>
                <w:szCs w:val="18"/>
              </w:rPr>
              <w:t>plocha v km</w:t>
            </w:r>
            <w:r>
              <w:rPr>
                <w:color w:val="000000"/>
                <w:sz w:val="18"/>
                <w:szCs w:val="18"/>
                <w:vertAlign w:val="superscript"/>
              </w:rPr>
              <w:t>2</w:t>
            </w:r>
            <w:r w:rsidR="0058274A">
              <w:rPr>
                <w:color w:val="000000"/>
                <w:sz w:val="18"/>
                <w:szCs w:val="18"/>
                <w:vertAlign w:val="superscript"/>
              </w:rPr>
              <w:t xml:space="preserve">   </w:t>
            </w:r>
            <w:r>
              <w:rPr>
                <w:color w:val="000000"/>
                <w:sz w:val="18"/>
                <w:szCs w:val="18"/>
                <w:vertAlign w:val="superscript"/>
              </w:rPr>
              <w:t xml:space="preserve"> </w:t>
            </w:r>
            <w:r w:rsidR="004D1877" w:rsidRPr="004D1877">
              <w:rPr>
                <w:b/>
                <w:bCs/>
                <w:sz w:val="18"/>
                <w:szCs w:val="18"/>
              </w:rPr>
              <w:t>624,6</w:t>
            </w:r>
          </w:p>
          <w:p w14:paraId="3593A226" w14:textId="77777777" w:rsidR="009B1B7D" w:rsidRDefault="009B1B7D">
            <w:pPr>
              <w:pBdr>
                <w:top w:val="nil"/>
                <w:left w:val="nil"/>
                <w:bottom w:val="nil"/>
                <w:right w:val="nil"/>
                <w:between w:val="nil"/>
              </w:pBdr>
              <w:tabs>
                <w:tab w:val="left" w:pos="444"/>
              </w:tabs>
              <w:spacing w:before="1"/>
              <w:ind w:left="444" w:right="429"/>
              <w:jc w:val="both"/>
              <w:rPr>
                <w:sz w:val="18"/>
                <w:szCs w:val="18"/>
                <w:vertAlign w:val="superscript"/>
              </w:rPr>
            </w:pPr>
          </w:p>
          <w:p w14:paraId="7BC0657E" w14:textId="77777777" w:rsidR="009B1B7D" w:rsidRDefault="00D8719B" w:rsidP="00670503">
            <w:pPr>
              <w:numPr>
                <w:ilvl w:val="0"/>
                <w:numId w:val="71"/>
              </w:numPr>
              <w:pBdr>
                <w:top w:val="nil"/>
                <w:left w:val="nil"/>
                <w:bottom w:val="nil"/>
                <w:right w:val="nil"/>
                <w:between w:val="nil"/>
              </w:pBdr>
              <w:tabs>
                <w:tab w:val="left" w:pos="442"/>
              </w:tabs>
              <w:ind w:left="442" w:right="429" w:hanging="339"/>
              <w:jc w:val="both"/>
              <w:rPr>
                <w:sz w:val="18"/>
                <w:szCs w:val="18"/>
              </w:rPr>
            </w:pPr>
            <w:r>
              <w:rPr>
                <w:color w:val="000000"/>
                <w:sz w:val="18"/>
                <w:szCs w:val="18"/>
              </w:rPr>
              <w:t>geoprostorové informace – viz zjednodušená mapa výše</w:t>
            </w:r>
          </w:p>
        </w:tc>
      </w:tr>
      <w:tr w:rsidR="009B1B7D" w14:paraId="3BE395E5" w14:textId="77777777" w:rsidTr="003342EF">
        <w:trPr>
          <w:trHeight w:val="1775"/>
        </w:trPr>
        <w:tc>
          <w:tcPr>
            <w:tcW w:w="3967" w:type="dxa"/>
            <w:tcBorders>
              <w:left w:val="nil"/>
            </w:tcBorders>
            <w:shd w:val="clear" w:color="auto" w:fill="D8D8D8"/>
          </w:tcPr>
          <w:p w14:paraId="3D7D58A5" w14:textId="77777777" w:rsidR="009B1B7D" w:rsidRDefault="009B1B7D">
            <w:pPr>
              <w:pBdr>
                <w:top w:val="nil"/>
                <w:left w:val="nil"/>
                <w:bottom w:val="nil"/>
                <w:right w:val="nil"/>
                <w:between w:val="nil"/>
              </w:pBdr>
              <w:spacing w:before="23"/>
              <w:ind w:right="429"/>
              <w:jc w:val="both"/>
              <w:rPr>
                <w:color w:val="000000"/>
                <w:sz w:val="18"/>
                <w:szCs w:val="18"/>
              </w:rPr>
            </w:pPr>
          </w:p>
          <w:p w14:paraId="0CBE7F6C" w14:textId="77777777" w:rsidR="009B1B7D" w:rsidRDefault="00D8719B">
            <w:pPr>
              <w:pBdr>
                <w:top w:val="nil"/>
                <w:left w:val="nil"/>
                <w:bottom w:val="nil"/>
                <w:right w:val="nil"/>
                <w:between w:val="nil"/>
              </w:pBdr>
              <w:tabs>
                <w:tab w:val="left" w:pos="900"/>
              </w:tabs>
              <w:ind w:left="900" w:right="429" w:hanging="794"/>
              <w:jc w:val="both"/>
              <w:rPr>
                <w:color w:val="000000"/>
                <w:sz w:val="18"/>
                <w:szCs w:val="18"/>
              </w:rPr>
            </w:pPr>
            <w:r>
              <w:rPr>
                <w:color w:val="000000"/>
                <w:sz w:val="18"/>
                <w:szCs w:val="18"/>
              </w:rPr>
              <w:t>8.1.3.4</w:t>
            </w:r>
            <w:r>
              <w:rPr>
                <w:color w:val="000000"/>
                <w:sz w:val="18"/>
                <w:szCs w:val="18"/>
              </w:rPr>
              <w:tab/>
              <w:t>Vyloučení oblastí sídelních ekosystémů, v nichž je podíl sídelní zeleně</w:t>
            </w:r>
          </w:p>
          <w:p w14:paraId="032AFEAC" w14:textId="77777777" w:rsidR="009B1B7D" w:rsidRDefault="00D8719B">
            <w:pPr>
              <w:pBdr>
                <w:top w:val="nil"/>
                <w:left w:val="nil"/>
                <w:bottom w:val="nil"/>
                <w:right w:val="nil"/>
                <w:between w:val="nil"/>
              </w:pBdr>
              <w:ind w:left="900" w:right="429"/>
              <w:jc w:val="both"/>
              <w:rPr>
                <w:color w:val="000000"/>
                <w:sz w:val="18"/>
                <w:szCs w:val="18"/>
              </w:rPr>
            </w:pPr>
            <w:r>
              <w:rPr>
                <w:color w:val="000000"/>
                <w:sz w:val="18"/>
                <w:szCs w:val="18"/>
              </w:rPr>
              <w:t>v městských centrech a městských klastrech vyšší než 45 % a podíl korunového zápoje sídelní zeleně přesahuje 10 % (čl. 8 odst. 1)</w:t>
            </w:r>
          </w:p>
        </w:tc>
        <w:tc>
          <w:tcPr>
            <w:tcW w:w="5218" w:type="dxa"/>
            <w:tcBorders>
              <w:right w:val="nil"/>
            </w:tcBorders>
          </w:tcPr>
          <w:p w14:paraId="2378B4F3" w14:textId="77777777" w:rsidR="009B1B7D" w:rsidRDefault="009B1B7D">
            <w:pPr>
              <w:pBdr>
                <w:top w:val="nil"/>
                <w:left w:val="nil"/>
                <w:bottom w:val="nil"/>
                <w:right w:val="nil"/>
                <w:between w:val="nil"/>
              </w:pBdr>
              <w:spacing w:before="16"/>
              <w:ind w:right="429"/>
              <w:jc w:val="both"/>
              <w:rPr>
                <w:color w:val="000000"/>
                <w:sz w:val="18"/>
                <w:szCs w:val="18"/>
              </w:rPr>
            </w:pPr>
          </w:p>
          <w:p w14:paraId="68C2850D" w14:textId="77777777" w:rsidR="009B1B7D" w:rsidRDefault="00D8719B">
            <w:pPr>
              <w:pBdr>
                <w:top w:val="nil"/>
                <w:left w:val="nil"/>
                <w:bottom w:val="nil"/>
                <w:right w:val="nil"/>
                <w:between w:val="nil"/>
              </w:pBdr>
              <w:ind w:left="103" w:right="429"/>
              <w:jc w:val="both"/>
              <w:rPr>
                <w:b/>
                <w:bCs/>
                <w:color w:val="000000"/>
                <w:sz w:val="18"/>
                <w:szCs w:val="18"/>
              </w:rPr>
            </w:pPr>
            <w:r>
              <w:rPr>
                <w:b/>
                <w:bCs/>
                <w:color w:val="000000"/>
                <w:sz w:val="18"/>
                <w:szCs w:val="18"/>
              </w:rPr>
              <w:t>Ne</w:t>
            </w:r>
          </w:p>
          <w:p w14:paraId="09772C1A" w14:textId="77777777" w:rsidR="009B1B7D" w:rsidRDefault="009B1B7D">
            <w:pPr>
              <w:pBdr>
                <w:top w:val="nil"/>
                <w:left w:val="nil"/>
                <w:bottom w:val="nil"/>
                <w:right w:val="nil"/>
                <w:between w:val="nil"/>
              </w:pBdr>
              <w:spacing w:before="2"/>
              <w:ind w:left="103" w:right="429"/>
              <w:jc w:val="both"/>
              <w:rPr>
                <w:color w:val="000000"/>
                <w:sz w:val="18"/>
                <w:szCs w:val="18"/>
              </w:rPr>
            </w:pPr>
          </w:p>
        </w:tc>
      </w:tr>
      <w:tr w:rsidR="009B1B7D" w14:paraId="475B96D8" w14:textId="77777777" w:rsidTr="003342EF">
        <w:trPr>
          <w:trHeight w:val="709"/>
        </w:trPr>
        <w:tc>
          <w:tcPr>
            <w:tcW w:w="9185" w:type="dxa"/>
            <w:gridSpan w:val="2"/>
            <w:tcBorders>
              <w:left w:val="nil"/>
              <w:right w:val="nil"/>
            </w:tcBorders>
            <w:shd w:val="clear" w:color="auto" w:fill="D8E1F2"/>
          </w:tcPr>
          <w:p w14:paraId="24FA51BA" w14:textId="77777777" w:rsidR="009B1B7D" w:rsidRDefault="009B1B7D">
            <w:pPr>
              <w:pBdr>
                <w:top w:val="nil"/>
                <w:left w:val="nil"/>
                <w:bottom w:val="nil"/>
                <w:right w:val="nil"/>
                <w:between w:val="nil"/>
              </w:pBdr>
              <w:spacing w:before="16"/>
              <w:ind w:right="429"/>
              <w:jc w:val="both"/>
              <w:rPr>
                <w:color w:val="000000"/>
                <w:sz w:val="18"/>
                <w:szCs w:val="18"/>
              </w:rPr>
            </w:pPr>
          </w:p>
          <w:p w14:paraId="321E16C0" w14:textId="77777777" w:rsidR="009B1B7D" w:rsidRDefault="00D8719B">
            <w:pPr>
              <w:pBdr>
                <w:top w:val="nil"/>
                <w:left w:val="nil"/>
                <w:bottom w:val="nil"/>
                <w:right w:val="nil"/>
                <w:between w:val="nil"/>
              </w:pBdr>
              <w:ind w:left="106" w:right="429"/>
              <w:jc w:val="both"/>
              <w:rPr>
                <w:b/>
                <w:bCs/>
                <w:color w:val="000000"/>
                <w:sz w:val="18"/>
                <w:szCs w:val="18"/>
              </w:rPr>
            </w:pPr>
            <w:r>
              <w:rPr>
                <w:color w:val="000000"/>
                <w:sz w:val="18"/>
                <w:szCs w:val="18"/>
              </w:rPr>
              <w:t xml:space="preserve">8.1.4 </w:t>
            </w:r>
            <w:r>
              <w:rPr>
                <w:b/>
                <w:bCs/>
                <w:color w:val="000000"/>
                <w:sz w:val="18"/>
                <w:szCs w:val="18"/>
              </w:rPr>
              <w:t>Uspokojivé úrovně</w:t>
            </w:r>
          </w:p>
        </w:tc>
      </w:tr>
      <w:tr w:rsidR="009B1B7D" w14:paraId="1CB6154E" w14:textId="77777777" w:rsidTr="003342EF">
        <w:trPr>
          <w:trHeight w:val="709"/>
        </w:trPr>
        <w:tc>
          <w:tcPr>
            <w:tcW w:w="9185" w:type="dxa"/>
            <w:gridSpan w:val="2"/>
            <w:tcBorders>
              <w:left w:val="nil"/>
              <w:right w:val="nil"/>
            </w:tcBorders>
            <w:shd w:val="clear" w:color="auto" w:fill="D8D8D8"/>
          </w:tcPr>
          <w:p w14:paraId="1FB6C72B" w14:textId="77777777" w:rsidR="009B1B7D" w:rsidRDefault="009B1B7D">
            <w:pPr>
              <w:pBdr>
                <w:top w:val="nil"/>
                <w:left w:val="nil"/>
                <w:bottom w:val="nil"/>
                <w:right w:val="nil"/>
                <w:between w:val="nil"/>
              </w:pBdr>
              <w:spacing w:before="15"/>
              <w:ind w:right="429"/>
              <w:jc w:val="both"/>
              <w:rPr>
                <w:color w:val="000000"/>
                <w:sz w:val="18"/>
                <w:szCs w:val="18"/>
              </w:rPr>
            </w:pPr>
          </w:p>
          <w:p w14:paraId="42038946" w14:textId="77777777" w:rsidR="009B1B7D" w:rsidRDefault="00D8719B">
            <w:pPr>
              <w:pBdr>
                <w:top w:val="nil"/>
                <w:left w:val="nil"/>
                <w:bottom w:val="nil"/>
                <w:right w:val="nil"/>
                <w:between w:val="nil"/>
              </w:pBdr>
              <w:ind w:left="106" w:right="429"/>
              <w:jc w:val="both"/>
              <w:rPr>
                <w:color w:val="000000"/>
                <w:sz w:val="18"/>
                <w:szCs w:val="18"/>
              </w:rPr>
            </w:pPr>
            <w:r>
              <w:rPr>
                <w:color w:val="000000"/>
                <w:sz w:val="18"/>
                <w:szCs w:val="18"/>
              </w:rPr>
              <w:t>BOD 8.1.4 NEVZTAHUJE SE NA PRVNÍ PLÁN.</w:t>
            </w:r>
          </w:p>
        </w:tc>
      </w:tr>
      <w:tr w:rsidR="009B1B7D" w14:paraId="01F78E18" w14:textId="77777777" w:rsidTr="003342EF">
        <w:trPr>
          <w:trHeight w:val="709"/>
        </w:trPr>
        <w:tc>
          <w:tcPr>
            <w:tcW w:w="9185" w:type="dxa"/>
            <w:gridSpan w:val="2"/>
            <w:tcBorders>
              <w:left w:val="nil"/>
              <w:right w:val="nil"/>
            </w:tcBorders>
            <w:shd w:val="clear" w:color="auto" w:fill="B3C5E6"/>
          </w:tcPr>
          <w:p w14:paraId="105C00C5" w14:textId="77777777" w:rsidR="009B1B7D" w:rsidRDefault="009B1B7D">
            <w:pPr>
              <w:pBdr>
                <w:top w:val="nil"/>
                <w:left w:val="nil"/>
                <w:bottom w:val="nil"/>
                <w:right w:val="nil"/>
                <w:between w:val="nil"/>
              </w:pBdr>
              <w:spacing w:before="15"/>
              <w:ind w:right="429"/>
              <w:jc w:val="both"/>
              <w:rPr>
                <w:color w:val="000000"/>
                <w:sz w:val="18"/>
                <w:szCs w:val="18"/>
              </w:rPr>
            </w:pPr>
          </w:p>
          <w:p w14:paraId="34963838" w14:textId="77777777" w:rsidR="009B1B7D" w:rsidRDefault="00D8719B">
            <w:pPr>
              <w:pBdr>
                <w:top w:val="nil"/>
                <w:left w:val="nil"/>
                <w:bottom w:val="nil"/>
                <w:right w:val="nil"/>
                <w:between w:val="nil"/>
              </w:pBdr>
              <w:tabs>
                <w:tab w:val="left" w:pos="673"/>
              </w:tabs>
              <w:ind w:left="106" w:right="429"/>
              <w:jc w:val="both"/>
              <w:rPr>
                <w:b/>
                <w:bCs/>
                <w:color w:val="000000"/>
                <w:sz w:val="18"/>
                <w:szCs w:val="18"/>
              </w:rPr>
            </w:pPr>
            <w:r>
              <w:rPr>
                <w:color w:val="000000"/>
                <w:sz w:val="18"/>
                <w:szCs w:val="18"/>
              </w:rPr>
              <w:t>8.2</w:t>
            </w:r>
            <w:r>
              <w:rPr>
                <w:color w:val="000000"/>
                <w:sz w:val="18"/>
                <w:szCs w:val="18"/>
              </w:rPr>
              <w:tab/>
            </w:r>
            <w:r>
              <w:rPr>
                <w:b/>
                <w:bCs/>
                <w:color w:val="000000"/>
                <w:sz w:val="18"/>
                <w:szCs w:val="18"/>
              </w:rPr>
              <w:t>Plánované cíle obnovy</w:t>
            </w:r>
          </w:p>
        </w:tc>
      </w:tr>
      <w:tr w:rsidR="009B1B7D" w14:paraId="65E3239F" w14:textId="77777777" w:rsidTr="003342EF">
        <w:trPr>
          <w:trHeight w:val="709"/>
        </w:trPr>
        <w:tc>
          <w:tcPr>
            <w:tcW w:w="9185" w:type="dxa"/>
            <w:gridSpan w:val="2"/>
            <w:tcBorders>
              <w:left w:val="nil"/>
              <w:right w:val="nil"/>
            </w:tcBorders>
            <w:shd w:val="clear" w:color="auto" w:fill="D8E1F2"/>
          </w:tcPr>
          <w:p w14:paraId="1112E8B7" w14:textId="77777777" w:rsidR="009B1B7D" w:rsidRDefault="009B1B7D">
            <w:pPr>
              <w:pBdr>
                <w:top w:val="nil"/>
                <w:left w:val="nil"/>
                <w:bottom w:val="nil"/>
                <w:right w:val="nil"/>
                <w:between w:val="nil"/>
              </w:pBdr>
              <w:spacing w:before="16"/>
              <w:ind w:right="429"/>
              <w:jc w:val="both"/>
              <w:rPr>
                <w:color w:val="000000"/>
                <w:sz w:val="18"/>
                <w:szCs w:val="18"/>
              </w:rPr>
            </w:pPr>
          </w:p>
          <w:p w14:paraId="1D767E97" w14:textId="77777777" w:rsidR="009B1B7D" w:rsidRDefault="00D8719B">
            <w:pPr>
              <w:pBdr>
                <w:top w:val="nil"/>
                <w:left w:val="nil"/>
                <w:bottom w:val="nil"/>
                <w:right w:val="nil"/>
                <w:between w:val="nil"/>
              </w:pBdr>
              <w:ind w:left="106" w:right="429"/>
              <w:jc w:val="both"/>
              <w:rPr>
                <w:b/>
                <w:bCs/>
                <w:color w:val="000000"/>
                <w:sz w:val="18"/>
                <w:szCs w:val="18"/>
              </w:rPr>
            </w:pPr>
            <w:r>
              <w:rPr>
                <w:color w:val="000000"/>
                <w:sz w:val="18"/>
                <w:szCs w:val="18"/>
              </w:rPr>
              <w:t xml:space="preserve">8.2.1 </w:t>
            </w:r>
            <w:r>
              <w:rPr>
                <w:b/>
                <w:bCs/>
                <w:color w:val="000000"/>
                <w:sz w:val="18"/>
                <w:szCs w:val="18"/>
              </w:rPr>
              <w:t>Žádná čistá ztráta do roku 2030 (čl. 8 odst. 1)</w:t>
            </w:r>
          </w:p>
        </w:tc>
      </w:tr>
      <w:tr w:rsidR="009B1B7D" w14:paraId="09350068" w14:textId="77777777" w:rsidTr="003342EF">
        <w:trPr>
          <w:trHeight w:val="922"/>
        </w:trPr>
        <w:tc>
          <w:tcPr>
            <w:tcW w:w="9185" w:type="dxa"/>
            <w:gridSpan w:val="2"/>
            <w:tcBorders>
              <w:left w:val="nil"/>
              <w:right w:val="nil"/>
            </w:tcBorders>
            <w:shd w:val="clear" w:color="auto" w:fill="D8E1F2"/>
          </w:tcPr>
          <w:p w14:paraId="55DA7083" w14:textId="77777777" w:rsidR="009B1B7D" w:rsidRDefault="009B1B7D">
            <w:pPr>
              <w:pBdr>
                <w:top w:val="nil"/>
                <w:left w:val="nil"/>
                <w:bottom w:val="nil"/>
                <w:right w:val="nil"/>
                <w:between w:val="nil"/>
              </w:pBdr>
              <w:spacing w:before="22"/>
              <w:ind w:right="429"/>
              <w:jc w:val="both"/>
              <w:rPr>
                <w:color w:val="000000"/>
                <w:sz w:val="18"/>
                <w:szCs w:val="18"/>
              </w:rPr>
            </w:pPr>
          </w:p>
          <w:p w14:paraId="381B450E" w14:textId="77777777" w:rsidR="009B1B7D" w:rsidRDefault="00D8719B">
            <w:pPr>
              <w:pBdr>
                <w:top w:val="nil"/>
                <w:left w:val="nil"/>
                <w:bottom w:val="nil"/>
                <w:right w:val="nil"/>
                <w:between w:val="nil"/>
              </w:pBdr>
              <w:ind w:left="106" w:right="429"/>
              <w:jc w:val="both"/>
              <w:rPr>
                <w:b/>
                <w:bCs/>
                <w:color w:val="000000"/>
                <w:sz w:val="18"/>
                <w:szCs w:val="18"/>
              </w:rPr>
            </w:pPr>
            <w:r>
              <w:rPr>
                <w:b/>
                <w:bCs/>
                <w:color w:val="000000"/>
                <w:sz w:val="18"/>
                <w:szCs w:val="18"/>
              </w:rPr>
              <w:t>Nejsou-li zapotřebí žádná opatření k dosažení cíle „žádné čisté ztráty“, musí být v poli 8.2.1.1 být uvedena nula a nejsou nutné žádné orientační mapy.</w:t>
            </w:r>
          </w:p>
        </w:tc>
      </w:tr>
      <w:tr w:rsidR="009B1B7D" w14:paraId="1B21C356" w14:textId="77777777" w:rsidTr="003342EF">
        <w:trPr>
          <w:trHeight w:val="1348"/>
        </w:trPr>
        <w:tc>
          <w:tcPr>
            <w:tcW w:w="3967" w:type="dxa"/>
            <w:tcBorders>
              <w:left w:val="nil"/>
            </w:tcBorders>
            <w:shd w:val="clear" w:color="auto" w:fill="D8D8D8"/>
          </w:tcPr>
          <w:p w14:paraId="515D52D9" w14:textId="77777777" w:rsidR="009B1B7D" w:rsidRDefault="009B1B7D">
            <w:pPr>
              <w:pBdr>
                <w:top w:val="nil"/>
                <w:left w:val="nil"/>
                <w:bottom w:val="nil"/>
                <w:right w:val="nil"/>
                <w:between w:val="nil"/>
              </w:pBdr>
              <w:spacing w:before="22"/>
              <w:ind w:right="429"/>
              <w:jc w:val="both"/>
              <w:rPr>
                <w:color w:val="000000"/>
                <w:sz w:val="18"/>
                <w:szCs w:val="18"/>
              </w:rPr>
            </w:pPr>
          </w:p>
          <w:p w14:paraId="04402A19" w14:textId="77777777" w:rsidR="009B1B7D" w:rsidRDefault="00D8719B">
            <w:pPr>
              <w:pBdr>
                <w:top w:val="nil"/>
                <w:left w:val="nil"/>
                <w:bottom w:val="nil"/>
                <w:right w:val="nil"/>
                <w:between w:val="nil"/>
              </w:pBdr>
              <w:tabs>
                <w:tab w:val="left" w:pos="900"/>
              </w:tabs>
              <w:spacing w:before="1"/>
              <w:ind w:left="900" w:right="429" w:hanging="794"/>
              <w:jc w:val="both"/>
              <w:rPr>
                <w:color w:val="000000"/>
                <w:sz w:val="18"/>
                <w:szCs w:val="18"/>
              </w:rPr>
            </w:pPr>
            <w:r>
              <w:rPr>
                <w:color w:val="000000"/>
                <w:sz w:val="18"/>
                <w:szCs w:val="18"/>
              </w:rPr>
              <w:t>8.2.1.1</w:t>
            </w:r>
            <w:r>
              <w:rPr>
                <w:color w:val="000000"/>
                <w:sz w:val="18"/>
                <w:szCs w:val="18"/>
              </w:rPr>
              <w:tab/>
              <w:t>Orientační celková rozloha, na niž se vztahují opatření na obnovu, která mají zajistit, aby nedošlo k žádné čisté ztrátě (čl. 15 odst. 3 písm. a))</w:t>
            </w:r>
          </w:p>
        </w:tc>
        <w:tc>
          <w:tcPr>
            <w:tcW w:w="5218" w:type="dxa"/>
            <w:tcBorders>
              <w:right w:val="nil"/>
            </w:tcBorders>
          </w:tcPr>
          <w:p w14:paraId="2C9BBDB3" w14:textId="77777777" w:rsidR="009B1B7D" w:rsidRDefault="009B1B7D">
            <w:pPr>
              <w:pBdr>
                <w:top w:val="nil"/>
                <w:left w:val="nil"/>
                <w:bottom w:val="nil"/>
                <w:right w:val="nil"/>
                <w:between w:val="nil"/>
              </w:pBdr>
              <w:spacing w:before="15"/>
              <w:ind w:right="429"/>
              <w:jc w:val="both"/>
              <w:rPr>
                <w:color w:val="000000"/>
                <w:sz w:val="18"/>
                <w:szCs w:val="18"/>
              </w:rPr>
            </w:pPr>
          </w:p>
          <w:p w14:paraId="6DC953D7" w14:textId="77777777" w:rsidR="009B1B7D" w:rsidRDefault="00D8719B">
            <w:pPr>
              <w:pBdr>
                <w:top w:val="nil"/>
                <w:left w:val="nil"/>
                <w:bottom w:val="nil"/>
                <w:right w:val="nil"/>
                <w:between w:val="nil"/>
              </w:pBdr>
              <w:tabs>
                <w:tab w:val="left" w:pos="444"/>
              </w:tabs>
              <w:ind w:left="103" w:right="429"/>
              <w:jc w:val="both"/>
              <w:rPr>
                <w:b/>
                <w:bCs/>
                <w:color w:val="434343"/>
                <w:sz w:val="18"/>
                <w:szCs w:val="18"/>
                <w:vertAlign w:val="superscript"/>
              </w:rPr>
            </w:pPr>
            <w:r>
              <w:rPr>
                <w:color w:val="000000"/>
                <w:sz w:val="18"/>
                <w:szCs w:val="18"/>
              </w:rPr>
              <w:t>a)</w:t>
            </w:r>
            <w:r>
              <w:rPr>
                <w:color w:val="000000"/>
                <w:sz w:val="18"/>
                <w:szCs w:val="18"/>
              </w:rPr>
              <w:tab/>
              <w:t>co nejpřesnější odhad v km</w:t>
            </w:r>
            <w:r>
              <w:rPr>
                <w:color w:val="000000"/>
                <w:sz w:val="18"/>
                <w:szCs w:val="18"/>
                <w:vertAlign w:val="superscript"/>
              </w:rPr>
              <w:t>2</w:t>
            </w:r>
          </w:p>
          <w:p w14:paraId="5FA25ACF" w14:textId="77777777" w:rsidR="009B1B7D" w:rsidRPr="0002624E" w:rsidRDefault="00D8719B">
            <w:pPr>
              <w:pBdr>
                <w:top w:val="nil"/>
                <w:left w:val="nil"/>
                <w:bottom w:val="nil"/>
                <w:right w:val="nil"/>
                <w:between w:val="nil"/>
              </w:pBdr>
              <w:tabs>
                <w:tab w:val="left" w:pos="444"/>
              </w:tabs>
              <w:ind w:left="2983" w:right="429"/>
              <w:jc w:val="both"/>
              <w:rPr>
                <w:b/>
                <w:bCs/>
                <w:color w:val="434343"/>
                <w:sz w:val="18"/>
                <w:szCs w:val="18"/>
              </w:rPr>
            </w:pPr>
            <w:r w:rsidRPr="0002624E">
              <w:rPr>
                <w:b/>
                <w:bCs/>
                <w:color w:val="434343"/>
                <w:sz w:val="18"/>
                <w:szCs w:val="18"/>
              </w:rPr>
              <w:t xml:space="preserve">3 490 </w:t>
            </w:r>
          </w:p>
          <w:p w14:paraId="7282B334" w14:textId="65687A95" w:rsidR="009B1B7D" w:rsidRDefault="00D8719B">
            <w:pPr>
              <w:pBdr>
                <w:top w:val="nil"/>
                <w:left w:val="nil"/>
                <w:bottom w:val="nil"/>
                <w:right w:val="nil"/>
                <w:between w:val="nil"/>
              </w:pBdr>
              <w:tabs>
                <w:tab w:val="left" w:pos="5209"/>
              </w:tabs>
              <w:ind w:left="19" w:right="429"/>
              <w:jc w:val="both"/>
              <w:rPr>
                <w:color w:val="000000"/>
                <w:sz w:val="18"/>
                <w:szCs w:val="18"/>
              </w:rPr>
            </w:pPr>
            <w:r>
              <w:rPr>
                <w:rFonts w:ascii="Times New Roman" w:eastAsia="Times New Roman" w:hAnsi="Times New Roman" w:cs="Times New Roman"/>
                <w:color w:val="000000"/>
                <w:sz w:val="18"/>
                <w:szCs w:val="18"/>
                <w:shd w:val="clear" w:color="auto" w:fill="C6EAFF"/>
              </w:rPr>
              <w:t xml:space="preserve"> </w:t>
            </w:r>
            <w:r>
              <w:rPr>
                <w:color w:val="000000"/>
                <w:sz w:val="18"/>
                <w:szCs w:val="18"/>
                <w:shd w:val="clear" w:color="auto" w:fill="C6EAFF"/>
              </w:rPr>
              <w:t>b)</w:t>
            </w:r>
            <w:r w:rsidR="0058274A">
              <w:rPr>
                <w:color w:val="000000"/>
                <w:sz w:val="18"/>
                <w:szCs w:val="18"/>
                <w:shd w:val="clear" w:color="auto" w:fill="C6EAFF"/>
              </w:rPr>
              <w:t xml:space="preserve"> </w:t>
            </w:r>
            <w:r>
              <w:rPr>
                <w:color w:val="000000"/>
                <w:sz w:val="18"/>
                <w:szCs w:val="18"/>
                <w:shd w:val="clear" w:color="auto" w:fill="C6EAFF"/>
              </w:rPr>
              <w:t>rozmezí v km</w:t>
            </w:r>
            <w:r>
              <w:rPr>
                <w:color w:val="000000"/>
                <w:sz w:val="18"/>
                <w:szCs w:val="18"/>
                <w:shd w:val="clear" w:color="auto" w:fill="C6EAFF"/>
                <w:vertAlign w:val="superscript"/>
              </w:rPr>
              <w:t xml:space="preserve">2 </w:t>
            </w:r>
            <w:r>
              <w:rPr>
                <w:color w:val="000000"/>
                <w:sz w:val="18"/>
                <w:szCs w:val="18"/>
                <w:shd w:val="clear" w:color="auto" w:fill="C6EAFF"/>
              </w:rPr>
              <w:t>(nepovinné)</w:t>
            </w:r>
            <w:r>
              <w:rPr>
                <w:color w:val="000000"/>
                <w:sz w:val="18"/>
                <w:szCs w:val="18"/>
                <w:shd w:val="clear" w:color="auto" w:fill="C6EAFF"/>
              </w:rPr>
              <w:tab/>
            </w:r>
          </w:p>
        </w:tc>
      </w:tr>
      <w:tr w:rsidR="009B1B7D" w14:paraId="2B333EC6" w14:textId="77777777" w:rsidTr="003342EF">
        <w:trPr>
          <w:trHeight w:val="1348"/>
        </w:trPr>
        <w:tc>
          <w:tcPr>
            <w:tcW w:w="3967" w:type="dxa"/>
            <w:tcBorders>
              <w:left w:val="nil"/>
            </w:tcBorders>
            <w:shd w:val="clear" w:color="auto" w:fill="D8D8D8"/>
          </w:tcPr>
          <w:p w14:paraId="794F6E04" w14:textId="77777777" w:rsidR="009B1B7D" w:rsidRDefault="009B1B7D">
            <w:pPr>
              <w:pBdr>
                <w:top w:val="nil"/>
                <w:left w:val="nil"/>
                <w:bottom w:val="nil"/>
                <w:right w:val="nil"/>
                <w:between w:val="nil"/>
              </w:pBdr>
              <w:spacing w:before="23"/>
              <w:ind w:right="429"/>
              <w:jc w:val="both"/>
              <w:rPr>
                <w:color w:val="000000"/>
                <w:sz w:val="18"/>
                <w:szCs w:val="18"/>
              </w:rPr>
            </w:pPr>
          </w:p>
          <w:p w14:paraId="773C7CFF" w14:textId="77777777" w:rsidR="009B1B7D" w:rsidRDefault="00D8719B">
            <w:pPr>
              <w:pBdr>
                <w:top w:val="nil"/>
                <w:left w:val="nil"/>
                <w:bottom w:val="nil"/>
                <w:right w:val="nil"/>
                <w:between w:val="nil"/>
              </w:pBdr>
              <w:tabs>
                <w:tab w:val="left" w:pos="900"/>
              </w:tabs>
              <w:ind w:left="900" w:right="429" w:hanging="794"/>
              <w:jc w:val="both"/>
              <w:rPr>
                <w:color w:val="000000"/>
                <w:sz w:val="18"/>
                <w:szCs w:val="18"/>
              </w:rPr>
            </w:pPr>
            <w:r>
              <w:rPr>
                <w:color w:val="000000"/>
                <w:sz w:val="18"/>
                <w:szCs w:val="18"/>
              </w:rPr>
              <w:t>8.2.1.2</w:t>
            </w:r>
            <w:r>
              <w:rPr>
                <w:color w:val="000000"/>
                <w:sz w:val="18"/>
                <w:szCs w:val="18"/>
              </w:rPr>
              <w:tab/>
              <w:t>Orientační oblasti (mapy nebo popis), na něž se vztahují opatření na obnovu, která mají zajistit splnění cíle „žádné čisté ztráty“ (čl. 15 odst. 3 písm. a))</w:t>
            </w:r>
          </w:p>
        </w:tc>
        <w:tc>
          <w:tcPr>
            <w:tcW w:w="5218" w:type="dxa"/>
            <w:tcBorders>
              <w:right w:val="nil"/>
            </w:tcBorders>
          </w:tcPr>
          <w:p w14:paraId="6694320E" w14:textId="77777777" w:rsidR="009B1B7D" w:rsidRDefault="009B1B7D">
            <w:pPr>
              <w:pBdr>
                <w:top w:val="nil"/>
                <w:left w:val="nil"/>
                <w:bottom w:val="nil"/>
                <w:right w:val="nil"/>
                <w:between w:val="nil"/>
              </w:pBdr>
              <w:spacing w:before="15"/>
              <w:ind w:right="429"/>
              <w:jc w:val="both"/>
              <w:rPr>
                <w:color w:val="000000"/>
                <w:sz w:val="18"/>
                <w:szCs w:val="18"/>
              </w:rPr>
            </w:pPr>
          </w:p>
          <w:p w14:paraId="5E5120D2" w14:textId="77777777" w:rsidR="009B1B7D" w:rsidRDefault="00D8719B">
            <w:pPr>
              <w:pBdr>
                <w:top w:val="nil"/>
                <w:left w:val="nil"/>
                <w:bottom w:val="nil"/>
                <w:right w:val="nil"/>
                <w:between w:val="nil"/>
              </w:pBdr>
              <w:spacing w:before="1"/>
              <w:ind w:left="103" w:right="429"/>
              <w:jc w:val="both"/>
              <w:rPr>
                <w:color w:val="000000"/>
                <w:sz w:val="18"/>
                <w:szCs w:val="18"/>
              </w:rPr>
            </w:pPr>
            <w:r>
              <w:rPr>
                <w:color w:val="000000"/>
                <w:sz w:val="18"/>
                <w:szCs w:val="18"/>
              </w:rPr>
              <w:t>Uveďte a) a/nebo b)</w:t>
            </w:r>
          </w:p>
          <w:p w14:paraId="6964FB0B" w14:textId="77777777" w:rsidR="009B1B7D" w:rsidRDefault="00D8719B" w:rsidP="00670503">
            <w:pPr>
              <w:numPr>
                <w:ilvl w:val="0"/>
                <w:numId w:val="70"/>
              </w:numPr>
              <w:pBdr>
                <w:top w:val="nil"/>
                <w:left w:val="nil"/>
                <w:bottom w:val="nil"/>
                <w:right w:val="nil"/>
                <w:between w:val="nil"/>
              </w:pBdr>
              <w:tabs>
                <w:tab w:val="left" w:pos="444"/>
              </w:tabs>
              <w:ind w:right="429" w:hanging="340"/>
              <w:jc w:val="both"/>
              <w:rPr>
                <w:color w:val="000000"/>
                <w:sz w:val="18"/>
                <w:szCs w:val="18"/>
              </w:rPr>
            </w:pPr>
            <w:r>
              <w:rPr>
                <w:color w:val="000000"/>
                <w:sz w:val="18"/>
                <w:szCs w:val="18"/>
              </w:rPr>
              <w:t>geoprostorové informace</w:t>
            </w:r>
          </w:p>
          <w:p w14:paraId="61FFBE45" w14:textId="77777777" w:rsidR="009B1B7D" w:rsidRDefault="00D8719B" w:rsidP="00670503">
            <w:pPr>
              <w:numPr>
                <w:ilvl w:val="0"/>
                <w:numId w:val="70"/>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volný text, pokud možno max. 3 000 znaků</w:t>
            </w:r>
          </w:p>
        </w:tc>
      </w:tr>
      <w:tr w:rsidR="009B1B7D" w14:paraId="2C97736C" w14:textId="77777777" w:rsidTr="003342EF">
        <w:trPr>
          <w:trHeight w:val="709"/>
        </w:trPr>
        <w:tc>
          <w:tcPr>
            <w:tcW w:w="9185" w:type="dxa"/>
            <w:gridSpan w:val="2"/>
            <w:tcBorders>
              <w:left w:val="nil"/>
              <w:right w:val="nil"/>
            </w:tcBorders>
            <w:shd w:val="clear" w:color="auto" w:fill="D8E1F2"/>
          </w:tcPr>
          <w:p w14:paraId="67FC065F" w14:textId="77777777" w:rsidR="009B1B7D" w:rsidRDefault="009B1B7D">
            <w:pPr>
              <w:pBdr>
                <w:top w:val="nil"/>
                <w:left w:val="nil"/>
                <w:bottom w:val="nil"/>
                <w:right w:val="nil"/>
                <w:between w:val="nil"/>
              </w:pBdr>
              <w:spacing w:before="16"/>
              <w:ind w:right="429"/>
              <w:jc w:val="both"/>
              <w:rPr>
                <w:color w:val="000000"/>
                <w:sz w:val="18"/>
                <w:szCs w:val="18"/>
              </w:rPr>
            </w:pPr>
          </w:p>
          <w:p w14:paraId="4A8D5F8D" w14:textId="77777777" w:rsidR="009B1B7D" w:rsidRDefault="00D8719B">
            <w:pPr>
              <w:pBdr>
                <w:top w:val="nil"/>
                <w:left w:val="nil"/>
                <w:bottom w:val="nil"/>
                <w:right w:val="nil"/>
                <w:between w:val="nil"/>
              </w:pBdr>
              <w:ind w:left="106" w:right="429"/>
              <w:jc w:val="both"/>
              <w:rPr>
                <w:b/>
                <w:bCs/>
                <w:color w:val="000000"/>
                <w:sz w:val="18"/>
                <w:szCs w:val="18"/>
              </w:rPr>
            </w:pPr>
            <w:r>
              <w:rPr>
                <w:color w:val="000000"/>
                <w:sz w:val="18"/>
                <w:szCs w:val="18"/>
              </w:rPr>
              <w:t xml:space="preserve">8.2.2 </w:t>
            </w:r>
            <w:r>
              <w:rPr>
                <w:b/>
                <w:bCs/>
                <w:color w:val="000000"/>
                <w:sz w:val="18"/>
                <w:szCs w:val="18"/>
              </w:rPr>
              <w:t>Rostoucí trendy po roce 2030 (čl. 8 odst. 2 a 3)</w:t>
            </w:r>
          </w:p>
        </w:tc>
      </w:tr>
      <w:tr w:rsidR="009B1B7D" w14:paraId="7C564D19" w14:textId="77777777" w:rsidTr="003342EF">
        <w:trPr>
          <w:trHeight w:val="630"/>
        </w:trPr>
        <w:tc>
          <w:tcPr>
            <w:tcW w:w="3967" w:type="dxa"/>
            <w:vMerge w:val="restart"/>
            <w:tcBorders>
              <w:left w:val="nil"/>
            </w:tcBorders>
            <w:shd w:val="clear" w:color="auto" w:fill="D8D8D8"/>
          </w:tcPr>
          <w:p w14:paraId="4933CFD9" w14:textId="77777777" w:rsidR="009B1B7D" w:rsidRDefault="009B1B7D">
            <w:pPr>
              <w:pBdr>
                <w:top w:val="nil"/>
                <w:left w:val="nil"/>
                <w:bottom w:val="nil"/>
                <w:right w:val="nil"/>
                <w:between w:val="nil"/>
              </w:pBdr>
              <w:spacing w:before="22"/>
              <w:ind w:right="429"/>
              <w:jc w:val="both"/>
              <w:rPr>
                <w:color w:val="000000"/>
                <w:sz w:val="18"/>
                <w:szCs w:val="18"/>
              </w:rPr>
            </w:pPr>
          </w:p>
          <w:p w14:paraId="63B99AF6" w14:textId="77777777" w:rsidR="009B1B7D" w:rsidRDefault="00D8719B">
            <w:pPr>
              <w:pBdr>
                <w:top w:val="nil"/>
                <w:left w:val="nil"/>
                <w:bottom w:val="nil"/>
                <w:right w:val="nil"/>
                <w:between w:val="nil"/>
              </w:pBdr>
              <w:tabs>
                <w:tab w:val="left" w:pos="900"/>
              </w:tabs>
              <w:ind w:left="900" w:right="429" w:hanging="794"/>
              <w:jc w:val="both"/>
              <w:rPr>
                <w:color w:val="000000"/>
                <w:sz w:val="18"/>
                <w:szCs w:val="18"/>
              </w:rPr>
            </w:pPr>
            <w:r>
              <w:rPr>
                <w:color w:val="000000"/>
                <w:sz w:val="18"/>
                <w:szCs w:val="18"/>
              </w:rPr>
              <w:t>8.2.2.1</w:t>
            </w:r>
            <w:r>
              <w:rPr>
                <w:color w:val="000000"/>
                <w:sz w:val="18"/>
                <w:szCs w:val="18"/>
              </w:rPr>
              <w:tab/>
              <w:t xml:space="preserve">Orientační plocha, na </w:t>
            </w:r>
            <w:r>
              <w:rPr>
                <w:sz w:val="18"/>
                <w:szCs w:val="18"/>
              </w:rPr>
              <w:t>níž</w:t>
            </w:r>
            <w:r>
              <w:rPr>
                <w:color w:val="000000"/>
                <w:sz w:val="18"/>
                <w:szCs w:val="18"/>
              </w:rPr>
              <w:t xml:space="preserve"> se vztahují opatření na obnovu, která mají dosáhnout rostoucího trendu, pokud jde o celkovou vnitrostátní plochu sídelní zeleně (čl. 8 odst. 2)</w:t>
            </w:r>
          </w:p>
        </w:tc>
        <w:tc>
          <w:tcPr>
            <w:tcW w:w="5218" w:type="dxa"/>
            <w:tcBorders>
              <w:bottom w:val="nil"/>
              <w:right w:val="nil"/>
            </w:tcBorders>
          </w:tcPr>
          <w:p w14:paraId="627AB51E" w14:textId="77777777" w:rsidR="009B1B7D" w:rsidRDefault="009B1B7D">
            <w:pPr>
              <w:pBdr>
                <w:top w:val="nil"/>
                <w:left w:val="nil"/>
                <w:bottom w:val="nil"/>
                <w:right w:val="nil"/>
                <w:between w:val="nil"/>
              </w:pBdr>
              <w:spacing w:before="15"/>
              <w:ind w:right="429"/>
              <w:jc w:val="both"/>
              <w:rPr>
                <w:color w:val="000000"/>
                <w:sz w:val="18"/>
                <w:szCs w:val="18"/>
              </w:rPr>
            </w:pPr>
          </w:p>
          <w:p w14:paraId="1883335E" w14:textId="77777777" w:rsidR="009B1B7D" w:rsidRDefault="00D8719B">
            <w:pPr>
              <w:pBdr>
                <w:top w:val="nil"/>
                <w:left w:val="nil"/>
                <w:bottom w:val="nil"/>
                <w:right w:val="nil"/>
                <w:between w:val="nil"/>
              </w:pBdr>
              <w:ind w:left="103" w:right="429"/>
              <w:jc w:val="both"/>
              <w:rPr>
                <w:color w:val="000000"/>
                <w:sz w:val="18"/>
                <w:szCs w:val="18"/>
                <w:vertAlign w:val="superscript"/>
              </w:rPr>
            </w:pPr>
            <w:r>
              <w:rPr>
                <w:color w:val="000000"/>
                <w:sz w:val="18"/>
                <w:szCs w:val="18"/>
              </w:rPr>
              <w:t>Co nejpřesnější odhad nebo rozmezí v km</w:t>
            </w:r>
            <w:r>
              <w:rPr>
                <w:color w:val="000000"/>
                <w:sz w:val="18"/>
                <w:szCs w:val="18"/>
                <w:vertAlign w:val="superscript"/>
              </w:rPr>
              <w:t>2</w:t>
            </w:r>
          </w:p>
        </w:tc>
      </w:tr>
      <w:tr w:rsidR="009B1B7D" w14:paraId="0BB9F512" w14:textId="77777777" w:rsidTr="003342EF">
        <w:trPr>
          <w:trHeight w:val="255"/>
        </w:trPr>
        <w:tc>
          <w:tcPr>
            <w:tcW w:w="3967" w:type="dxa"/>
            <w:vMerge/>
            <w:tcBorders>
              <w:left w:val="nil"/>
            </w:tcBorders>
            <w:shd w:val="clear" w:color="auto" w:fill="D8D8D8"/>
          </w:tcPr>
          <w:p w14:paraId="15D8C1E1" w14:textId="77777777" w:rsidR="009B1B7D" w:rsidRDefault="009B1B7D">
            <w:pPr>
              <w:pBdr>
                <w:top w:val="nil"/>
                <w:left w:val="nil"/>
                <w:bottom w:val="nil"/>
                <w:right w:val="nil"/>
                <w:between w:val="nil"/>
              </w:pBdr>
              <w:jc w:val="both"/>
              <w:rPr>
                <w:color w:val="000000"/>
                <w:sz w:val="18"/>
                <w:szCs w:val="18"/>
                <w:vertAlign w:val="superscript"/>
              </w:rPr>
            </w:pPr>
          </w:p>
        </w:tc>
        <w:tc>
          <w:tcPr>
            <w:tcW w:w="5218" w:type="dxa"/>
            <w:tcBorders>
              <w:top w:val="nil"/>
              <w:bottom w:val="nil"/>
              <w:right w:val="nil"/>
            </w:tcBorders>
            <w:shd w:val="clear" w:color="auto" w:fill="C6EAFF"/>
          </w:tcPr>
          <w:p w14:paraId="379289B7" w14:textId="77777777" w:rsidR="009B1B7D" w:rsidRDefault="00D8719B">
            <w:pPr>
              <w:pBdr>
                <w:top w:val="nil"/>
                <w:left w:val="nil"/>
                <w:bottom w:val="nil"/>
                <w:right w:val="nil"/>
                <w:between w:val="nil"/>
              </w:pBdr>
              <w:tabs>
                <w:tab w:val="left" w:pos="444"/>
              </w:tabs>
              <w:ind w:left="103" w:right="429"/>
              <w:jc w:val="both"/>
              <w:rPr>
                <w:color w:val="000000"/>
                <w:sz w:val="18"/>
                <w:szCs w:val="18"/>
              </w:rPr>
            </w:pPr>
            <w:r>
              <w:rPr>
                <w:color w:val="000000"/>
                <w:sz w:val="18"/>
                <w:szCs w:val="18"/>
              </w:rPr>
              <w:t>a)</w:t>
            </w:r>
            <w:r>
              <w:rPr>
                <w:color w:val="000000"/>
                <w:sz w:val="18"/>
                <w:szCs w:val="18"/>
              </w:rPr>
              <w:tab/>
              <w:t>do roku 2040 (nepovinné)</w:t>
            </w:r>
          </w:p>
        </w:tc>
      </w:tr>
      <w:tr w:rsidR="009B1B7D" w14:paraId="206BAE0E" w14:textId="77777777" w:rsidTr="003342EF">
        <w:trPr>
          <w:trHeight w:val="922"/>
        </w:trPr>
        <w:tc>
          <w:tcPr>
            <w:tcW w:w="3967" w:type="dxa"/>
            <w:vMerge/>
            <w:tcBorders>
              <w:left w:val="nil"/>
            </w:tcBorders>
            <w:shd w:val="clear" w:color="auto" w:fill="D8D8D8"/>
          </w:tcPr>
          <w:p w14:paraId="77FB60DE" w14:textId="77777777" w:rsidR="009B1B7D" w:rsidRDefault="009B1B7D">
            <w:pPr>
              <w:pBdr>
                <w:top w:val="nil"/>
                <w:left w:val="nil"/>
                <w:bottom w:val="nil"/>
                <w:right w:val="nil"/>
                <w:between w:val="nil"/>
              </w:pBdr>
              <w:jc w:val="both"/>
              <w:rPr>
                <w:color w:val="000000"/>
                <w:sz w:val="18"/>
                <w:szCs w:val="18"/>
              </w:rPr>
            </w:pPr>
          </w:p>
        </w:tc>
        <w:tc>
          <w:tcPr>
            <w:tcW w:w="5218" w:type="dxa"/>
            <w:tcBorders>
              <w:top w:val="nil"/>
              <w:right w:val="nil"/>
            </w:tcBorders>
          </w:tcPr>
          <w:p w14:paraId="01C020BC" w14:textId="77777777" w:rsidR="009B1B7D" w:rsidRPr="0002624E" w:rsidRDefault="00D8719B">
            <w:pPr>
              <w:pBdr>
                <w:top w:val="nil"/>
                <w:left w:val="nil"/>
                <w:bottom w:val="nil"/>
                <w:right w:val="nil"/>
                <w:between w:val="nil"/>
              </w:pBdr>
              <w:spacing w:before="24"/>
              <w:ind w:left="104" w:right="429"/>
              <w:jc w:val="both"/>
              <w:rPr>
                <w:b/>
                <w:bCs/>
                <w:color w:val="434343"/>
                <w:sz w:val="18"/>
                <w:szCs w:val="18"/>
              </w:rPr>
            </w:pPr>
            <w:r>
              <w:rPr>
                <w:color w:val="000000"/>
                <w:sz w:val="18"/>
                <w:szCs w:val="18"/>
              </w:rPr>
              <w:t>b) do roku 2050</w:t>
            </w:r>
          </w:p>
          <w:p w14:paraId="42B477FB" w14:textId="77777777" w:rsidR="009B1B7D" w:rsidRDefault="00D8719B">
            <w:pPr>
              <w:ind w:left="2983" w:right="429"/>
              <w:jc w:val="both"/>
              <w:rPr>
                <w:sz w:val="18"/>
                <w:szCs w:val="18"/>
              </w:rPr>
            </w:pPr>
            <w:r w:rsidRPr="0002624E">
              <w:rPr>
                <w:b/>
                <w:bCs/>
                <w:color w:val="434343"/>
                <w:sz w:val="18"/>
                <w:szCs w:val="18"/>
              </w:rPr>
              <w:t>3 490</w:t>
            </w:r>
            <w:r>
              <w:rPr>
                <w:b/>
                <w:bCs/>
                <w:color w:val="434343"/>
                <w:sz w:val="18"/>
                <w:szCs w:val="18"/>
                <w:vertAlign w:val="superscript"/>
              </w:rPr>
              <w:t xml:space="preserve"> </w:t>
            </w:r>
          </w:p>
        </w:tc>
      </w:tr>
      <w:tr w:rsidR="009B1B7D" w14:paraId="4DF1E4DF" w14:textId="77777777" w:rsidTr="003342EF">
        <w:trPr>
          <w:trHeight w:val="1988"/>
        </w:trPr>
        <w:tc>
          <w:tcPr>
            <w:tcW w:w="3967" w:type="dxa"/>
            <w:tcBorders>
              <w:left w:val="nil"/>
            </w:tcBorders>
            <w:shd w:val="clear" w:color="auto" w:fill="D8D8D8"/>
          </w:tcPr>
          <w:p w14:paraId="5E011FB5" w14:textId="77777777" w:rsidR="009B1B7D" w:rsidRDefault="009B1B7D">
            <w:pPr>
              <w:pBdr>
                <w:top w:val="nil"/>
                <w:left w:val="nil"/>
                <w:bottom w:val="nil"/>
                <w:right w:val="nil"/>
                <w:between w:val="nil"/>
              </w:pBdr>
              <w:spacing w:before="22"/>
              <w:ind w:right="429"/>
              <w:jc w:val="both"/>
              <w:rPr>
                <w:color w:val="000000"/>
                <w:sz w:val="18"/>
                <w:szCs w:val="18"/>
              </w:rPr>
            </w:pPr>
          </w:p>
          <w:p w14:paraId="6C2A4DAD" w14:textId="77777777" w:rsidR="009B1B7D" w:rsidRDefault="00D8719B">
            <w:pPr>
              <w:pBdr>
                <w:top w:val="nil"/>
                <w:left w:val="nil"/>
                <w:bottom w:val="nil"/>
                <w:right w:val="nil"/>
                <w:between w:val="nil"/>
              </w:pBdr>
              <w:tabs>
                <w:tab w:val="left" w:pos="900"/>
              </w:tabs>
              <w:ind w:left="900" w:right="429" w:hanging="794"/>
              <w:jc w:val="both"/>
              <w:rPr>
                <w:color w:val="000000"/>
                <w:sz w:val="18"/>
                <w:szCs w:val="18"/>
              </w:rPr>
            </w:pPr>
            <w:r>
              <w:rPr>
                <w:color w:val="000000"/>
                <w:sz w:val="18"/>
                <w:szCs w:val="18"/>
              </w:rPr>
              <w:t>8.2.2.2</w:t>
            </w:r>
            <w:r>
              <w:rPr>
                <w:color w:val="000000"/>
                <w:sz w:val="18"/>
                <w:szCs w:val="18"/>
              </w:rPr>
              <w:tab/>
              <w:t>Orientační mapy nebo popis potenciálních ploch, na něž se vztahují opatření na obnovu, která mají dosáhnout rostoucího trendu, pokud jde o celkovou vnitrostátní plochu sídelní zeleně (čl. 15 odst. 3 písm. a)) (nepovinné)</w:t>
            </w:r>
          </w:p>
        </w:tc>
        <w:tc>
          <w:tcPr>
            <w:tcW w:w="5218" w:type="dxa"/>
            <w:tcBorders>
              <w:right w:val="nil"/>
            </w:tcBorders>
            <w:shd w:val="clear" w:color="auto" w:fill="C6EAFF"/>
          </w:tcPr>
          <w:p w14:paraId="2DF2C768" w14:textId="77777777" w:rsidR="009B1B7D" w:rsidRDefault="009B1B7D">
            <w:pPr>
              <w:pBdr>
                <w:top w:val="nil"/>
                <w:left w:val="nil"/>
                <w:bottom w:val="nil"/>
                <w:right w:val="nil"/>
                <w:between w:val="nil"/>
              </w:pBdr>
              <w:spacing w:before="15"/>
              <w:ind w:right="429"/>
              <w:jc w:val="both"/>
              <w:rPr>
                <w:color w:val="000000"/>
                <w:sz w:val="18"/>
                <w:szCs w:val="18"/>
              </w:rPr>
            </w:pPr>
          </w:p>
          <w:p w14:paraId="55D8A770" w14:textId="77777777" w:rsidR="009B1B7D" w:rsidRDefault="00D8719B">
            <w:pPr>
              <w:pBdr>
                <w:top w:val="nil"/>
                <w:left w:val="nil"/>
                <w:bottom w:val="nil"/>
                <w:right w:val="nil"/>
                <w:between w:val="nil"/>
              </w:pBdr>
              <w:ind w:left="103" w:right="429"/>
              <w:jc w:val="both"/>
              <w:rPr>
                <w:color w:val="000000"/>
                <w:sz w:val="18"/>
                <w:szCs w:val="18"/>
              </w:rPr>
            </w:pPr>
            <w:r>
              <w:rPr>
                <w:color w:val="000000"/>
                <w:sz w:val="18"/>
                <w:szCs w:val="18"/>
              </w:rPr>
              <w:t>Uveďte a) a/nebo b)</w:t>
            </w:r>
          </w:p>
          <w:p w14:paraId="739C588A" w14:textId="77777777" w:rsidR="009B1B7D" w:rsidRDefault="00D8719B" w:rsidP="00670503">
            <w:pPr>
              <w:numPr>
                <w:ilvl w:val="0"/>
                <w:numId w:val="69"/>
              </w:numPr>
              <w:pBdr>
                <w:top w:val="nil"/>
                <w:left w:val="nil"/>
                <w:bottom w:val="nil"/>
                <w:right w:val="nil"/>
                <w:between w:val="nil"/>
              </w:pBdr>
              <w:tabs>
                <w:tab w:val="left" w:pos="444"/>
              </w:tabs>
              <w:ind w:right="429" w:hanging="340"/>
              <w:jc w:val="both"/>
              <w:rPr>
                <w:color w:val="000000"/>
                <w:sz w:val="18"/>
                <w:szCs w:val="18"/>
              </w:rPr>
            </w:pPr>
            <w:r>
              <w:rPr>
                <w:color w:val="000000"/>
                <w:sz w:val="18"/>
                <w:szCs w:val="18"/>
              </w:rPr>
              <w:t>geoprostorové informace</w:t>
            </w:r>
          </w:p>
          <w:p w14:paraId="4FFD92B4" w14:textId="77777777" w:rsidR="009B1B7D" w:rsidRDefault="00D8719B" w:rsidP="00670503">
            <w:pPr>
              <w:numPr>
                <w:ilvl w:val="0"/>
                <w:numId w:val="69"/>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volný text, pokud možno max. 3 000 znaků</w:t>
            </w:r>
          </w:p>
        </w:tc>
      </w:tr>
    </w:tbl>
    <w:tbl>
      <w:tblPr>
        <w:tblStyle w:val="af2"/>
        <w:tblW w:w="9185"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967"/>
        <w:gridCol w:w="5218"/>
      </w:tblGrid>
      <w:tr w:rsidR="009B1B7D" w14:paraId="4A1D22C3" w14:textId="77777777" w:rsidTr="003342EF">
        <w:trPr>
          <w:trHeight w:val="127"/>
        </w:trPr>
        <w:tc>
          <w:tcPr>
            <w:tcW w:w="3967" w:type="dxa"/>
            <w:vMerge w:val="restart"/>
            <w:tcBorders>
              <w:left w:val="nil"/>
            </w:tcBorders>
            <w:shd w:val="clear" w:color="auto" w:fill="D8D8D8"/>
          </w:tcPr>
          <w:p w14:paraId="3F23000C" w14:textId="77777777" w:rsidR="009B1B7D" w:rsidRDefault="009B1B7D" w:rsidP="007D7537">
            <w:pPr>
              <w:pBdr>
                <w:top w:val="nil"/>
                <w:left w:val="nil"/>
                <w:bottom w:val="nil"/>
                <w:right w:val="nil"/>
                <w:between w:val="nil"/>
              </w:pBdr>
              <w:tabs>
                <w:tab w:val="left" w:pos="205"/>
              </w:tabs>
              <w:spacing w:before="80"/>
              <w:ind w:right="429"/>
              <w:jc w:val="both"/>
              <w:rPr>
                <w:color w:val="000000"/>
                <w:sz w:val="18"/>
                <w:szCs w:val="18"/>
              </w:rPr>
            </w:pPr>
          </w:p>
          <w:p w14:paraId="3CC59A6F" w14:textId="77777777" w:rsidR="009B1B7D" w:rsidRDefault="00D8719B">
            <w:pPr>
              <w:pBdr>
                <w:top w:val="nil"/>
                <w:left w:val="nil"/>
                <w:bottom w:val="nil"/>
                <w:right w:val="nil"/>
                <w:between w:val="nil"/>
              </w:pBdr>
              <w:tabs>
                <w:tab w:val="left" w:pos="900"/>
              </w:tabs>
              <w:spacing w:before="1"/>
              <w:ind w:left="900" w:right="429" w:hanging="794"/>
              <w:jc w:val="both"/>
              <w:rPr>
                <w:color w:val="000000"/>
                <w:sz w:val="18"/>
                <w:szCs w:val="18"/>
              </w:rPr>
            </w:pPr>
            <w:r>
              <w:rPr>
                <w:color w:val="000000"/>
                <w:sz w:val="18"/>
                <w:szCs w:val="18"/>
              </w:rPr>
              <w:t>8.2.2.3</w:t>
            </w:r>
            <w:r>
              <w:rPr>
                <w:color w:val="000000"/>
                <w:sz w:val="18"/>
                <w:szCs w:val="18"/>
              </w:rPr>
              <w:tab/>
              <w:t xml:space="preserve">Orientační plocha, na </w:t>
            </w:r>
            <w:r>
              <w:rPr>
                <w:sz w:val="18"/>
                <w:szCs w:val="18"/>
              </w:rPr>
              <w:t>níž</w:t>
            </w:r>
            <w:r>
              <w:rPr>
                <w:color w:val="000000"/>
                <w:sz w:val="18"/>
                <w:szCs w:val="18"/>
              </w:rPr>
              <w:t xml:space="preserve"> se vztahují opatření na obnovu, která </w:t>
            </w:r>
            <w:r>
              <w:rPr>
                <w:color w:val="000000"/>
                <w:sz w:val="18"/>
                <w:szCs w:val="18"/>
              </w:rPr>
              <w:lastRenderedPageBreak/>
              <w:t>mají dosáhnout rostoucího trendu korunového zápoje sídelní zeleně pro každou oblast sídelních ekosystémů (čl. 8 odst. 3)</w:t>
            </w:r>
          </w:p>
        </w:tc>
        <w:tc>
          <w:tcPr>
            <w:tcW w:w="5218" w:type="dxa"/>
            <w:tcBorders>
              <w:bottom w:val="nil"/>
              <w:right w:val="nil"/>
            </w:tcBorders>
          </w:tcPr>
          <w:p w14:paraId="03C27882" w14:textId="77777777" w:rsidR="009B1B7D" w:rsidRDefault="009B1B7D">
            <w:pPr>
              <w:pBdr>
                <w:top w:val="nil"/>
                <w:left w:val="nil"/>
                <w:bottom w:val="nil"/>
                <w:right w:val="nil"/>
                <w:between w:val="nil"/>
              </w:pBdr>
              <w:spacing w:before="73"/>
              <w:ind w:right="429"/>
              <w:jc w:val="both"/>
              <w:rPr>
                <w:color w:val="000000"/>
                <w:sz w:val="18"/>
                <w:szCs w:val="18"/>
              </w:rPr>
            </w:pPr>
          </w:p>
          <w:p w14:paraId="5695C115" w14:textId="77777777" w:rsidR="009B1B7D" w:rsidRDefault="00D8719B">
            <w:pPr>
              <w:pBdr>
                <w:top w:val="nil"/>
                <w:left w:val="nil"/>
                <w:bottom w:val="nil"/>
                <w:right w:val="nil"/>
                <w:between w:val="nil"/>
              </w:pBdr>
              <w:ind w:left="103" w:right="429"/>
              <w:jc w:val="both"/>
              <w:rPr>
                <w:color w:val="000000"/>
                <w:sz w:val="18"/>
                <w:szCs w:val="18"/>
                <w:vertAlign w:val="superscript"/>
              </w:rPr>
            </w:pPr>
            <w:r>
              <w:rPr>
                <w:color w:val="000000"/>
                <w:sz w:val="18"/>
                <w:szCs w:val="18"/>
              </w:rPr>
              <w:t>Co nejpřesnější odhad nebo rozmezí v km</w:t>
            </w:r>
            <w:r>
              <w:rPr>
                <w:color w:val="000000"/>
                <w:sz w:val="18"/>
                <w:szCs w:val="18"/>
                <w:vertAlign w:val="superscript"/>
              </w:rPr>
              <w:t>2</w:t>
            </w:r>
          </w:p>
        </w:tc>
      </w:tr>
      <w:tr w:rsidR="009B1B7D" w14:paraId="32EEDAFA" w14:textId="77777777" w:rsidTr="003342EF">
        <w:trPr>
          <w:trHeight w:val="300"/>
        </w:trPr>
        <w:tc>
          <w:tcPr>
            <w:tcW w:w="3967" w:type="dxa"/>
            <w:vMerge/>
            <w:tcBorders>
              <w:left w:val="nil"/>
            </w:tcBorders>
            <w:shd w:val="clear" w:color="auto" w:fill="D8D8D8"/>
          </w:tcPr>
          <w:p w14:paraId="5ACB6E67" w14:textId="77777777" w:rsidR="009B1B7D" w:rsidRDefault="009B1B7D">
            <w:pPr>
              <w:pBdr>
                <w:top w:val="nil"/>
                <w:left w:val="nil"/>
                <w:bottom w:val="nil"/>
                <w:right w:val="nil"/>
                <w:between w:val="nil"/>
              </w:pBdr>
              <w:jc w:val="both"/>
              <w:rPr>
                <w:color w:val="000000"/>
                <w:sz w:val="18"/>
                <w:szCs w:val="18"/>
                <w:vertAlign w:val="superscript"/>
              </w:rPr>
            </w:pPr>
          </w:p>
        </w:tc>
        <w:tc>
          <w:tcPr>
            <w:tcW w:w="5218" w:type="dxa"/>
            <w:tcBorders>
              <w:top w:val="nil"/>
              <w:bottom w:val="nil"/>
              <w:right w:val="nil"/>
            </w:tcBorders>
            <w:shd w:val="clear" w:color="auto" w:fill="C6EAFF"/>
          </w:tcPr>
          <w:p w14:paraId="49573DE8" w14:textId="77777777" w:rsidR="009B1B7D" w:rsidRDefault="00D8719B">
            <w:pPr>
              <w:pBdr>
                <w:top w:val="nil"/>
                <w:left w:val="nil"/>
                <w:bottom w:val="nil"/>
                <w:right w:val="nil"/>
                <w:between w:val="nil"/>
              </w:pBdr>
              <w:tabs>
                <w:tab w:val="left" w:pos="444"/>
              </w:tabs>
              <w:ind w:left="103" w:right="429"/>
              <w:jc w:val="both"/>
              <w:rPr>
                <w:color w:val="000000"/>
                <w:sz w:val="18"/>
                <w:szCs w:val="18"/>
              </w:rPr>
            </w:pPr>
            <w:r>
              <w:rPr>
                <w:color w:val="000000"/>
                <w:sz w:val="18"/>
                <w:szCs w:val="18"/>
              </w:rPr>
              <w:t>a)</w:t>
            </w:r>
            <w:r>
              <w:rPr>
                <w:color w:val="000000"/>
                <w:sz w:val="18"/>
                <w:szCs w:val="18"/>
              </w:rPr>
              <w:tab/>
              <w:t>do roku 2040 (nepovinné)</w:t>
            </w:r>
          </w:p>
        </w:tc>
      </w:tr>
      <w:tr w:rsidR="009B1B7D" w14:paraId="5CF35CF0" w14:textId="77777777" w:rsidTr="003342EF">
        <w:trPr>
          <w:trHeight w:val="1194"/>
        </w:trPr>
        <w:tc>
          <w:tcPr>
            <w:tcW w:w="3967" w:type="dxa"/>
            <w:vMerge/>
            <w:tcBorders>
              <w:left w:val="nil"/>
            </w:tcBorders>
            <w:shd w:val="clear" w:color="auto" w:fill="D8D8D8"/>
          </w:tcPr>
          <w:p w14:paraId="10537FAA" w14:textId="77777777" w:rsidR="009B1B7D" w:rsidRDefault="009B1B7D">
            <w:pPr>
              <w:pBdr>
                <w:top w:val="nil"/>
                <w:left w:val="nil"/>
                <w:bottom w:val="nil"/>
                <w:right w:val="nil"/>
                <w:between w:val="nil"/>
              </w:pBdr>
              <w:jc w:val="both"/>
              <w:rPr>
                <w:color w:val="000000"/>
                <w:sz w:val="18"/>
                <w:szCs w:val="18"/>
              </w:rPr>
            </w:pPr>
          </w:p>
        </w:tc>
        <w:tc>
          <w:tcPr>
            <w:tcW w:w="5218" w:type="dxa"/>
            <w:tcBorders>
              <w:top w:val="nil"/>
              <w:right w:val="nil"/>
            </w:tcBorders>
          </w:tcPr>
          <w:p w14:paraId="6FDEF001" w14:textId="77777777" w:rsidR="009B1B7D" w:rsidRDefault="00D8719B">
            <w:pPr>
              <w:pBdr>
                <w:top w:val="nil"/>
                <w:left w:val="nil"/>
                <w:bottom w:val="nil"/>
                <w:right w:val="nil"/>
                <w:between w:val="nil"/>
              </w:pBdr>
              <w:spacing w:before="24"/>
              <w:ind w:left="104" w:right="429"/>
              <w:jc w:val="both"/>
              <w:rPr>
                <w:color w:val="000000"/>
                <w:sz w:val="18"/>
                <w:szCs w:val="18"/>
              </w:rPr>
            </w:pPr>
            <w:r>
              <w:rPr>
                <w:color w:val="000000"/>
                <w:sz w:val="18"/>
                <w:szCs w:val="18"/>
              </w:rPr>
              <w:t>b) do roku 2050</w:t>
            </w:r>
          </w:p>
          <w:p w14:paraId="6E55643D" w14:textId="69997BCE" w:rsidR="00B92022" w:rsidRDefault="006D76D8" w:rsidP="006D76D8">
            <w:pPr>
              <w:pBdr>
                <w:top w:val="nil"/>
                <w:left w:val="nil"/>
                <w:bottom w:val="nil"/>
                <w:right w:val="nil"/>
                <w:between w:val="nil"/>
              </w:pBdr>
              <w:spacing w:before="24"/>
              <w:ind w:left="2840" w:right="429"/>
              <w:jc w:val="both"/>
              <w:rPr>
                <w:color w:val="000000"/>
                <w:sz w:val="18"/>
                <w:szCs w:val="18"/>
              </w:rPr>
            </w:pPr>
            <w:r w:rsidRPr="0002624E">
              <w:rPr>
                <w:b/>
                <w:bCs/>
                <w:color w:val="434343"/>
                <w:sz w:val="18"/>
                <w:szCs w:val="18"/>
              </w:rPr>
              <w:t>3 490</w:t>
            </w:r>
          </w:p>
        </w:tc>
      </w:tr>
      <w:tr w:rsidR="009B1B7D" w14:paraId="50927BB8" w14:textId="77777777" w:rsidTr="003342EF">
        <w:trPr>
          <w:trHeight w:val="1892"/>
        </w:trPr>
        <w:tc>
          <w:tcPr>
            <w:tcW w:w="3967" w:type="dxa"/>
            <w:tcBorders>
              <w:left w:val="nil"/>
            </w:tcBorders>
            <w:shd w:val="clear" w:color="auto" w:fill="D8D8D8"/>
          </w:tcPr>
          <w:p w14:paraId="7F4148DD" w14:textId="77777777" w:rsidR="009B1B7D" w:rsidRDefault="009B1B7D">
            <w:pPr>
              <w:pBdr>
                <w:top w:val="nil"/>
                <w:left w:val="nil"/>
                <w:bottom w:val="nil"/>
                <w:right w:val="nil"/>
                <w:between w:val="nil"/>
              </w:pBdr>
              <w:spacing w:before="80"/>
              <w:ind w:right="429"/>
              <w:jc w:val="both"/>
              <w:rPr>
                <w:color w:val="000000"/>
                <w:sz w:val="18"/>
                <w:szCs w:val="18"/>
              </w:rPr>
            </w:pPr>
          </w:p>
          <w:p w14:paraId="069532C9" w14:textId="77777777" w:rsidR="009B1B7D" w:rsidRDefault="00D8719B">
            <w:pPr>
              <w:pBdr>
                <w:top w:val="nil"/>
                <w:left w:val="nil"/>
                <w:bottom w:val="nil"/>
                <w:right w:val="nil"/>
                <w:between w:val="nil"/>
              </w:pBdr>
              <w:tabs>
                <w:tab w:val="left" w:pos="900"/>
              </w:tabs>
              <w:spacing w:before="1"/>
              <w:ind w:left="900" w:right="429" w:hanging="794"/>
              <w:jc w:val="both"/>
              <w:rPr>
                <w:color w:val="000000"/>
                <w:sz w:val="18"/>
                <w:szCs w:val="18"/>
              </w:rPr>
            </w:pPr>
            <w:r>
              <w:rPr>
                <w:color w:val="000000"/>
                <w:sz w:val="18"/>
                <w:szCs w:val="18"/>
              </w:rPr>
              <w:t>8.2.2.4</w:t>
            </w:r>
            <w:r>
              <w:rPr>
                <w:color w:val="000000"/>
                <w:sz w:val="18"/>
                <w:szCs w:val="18"/>
              </w:rPr>
              <w:tab/>
              <w:t>Orientační plochy (mapy nebo popis), na něž se vztahují opatření na obnovu, která mají dosáhnout rostoucího trendu korunového zápoje sídelní zeleně pro každou oblast sídelních ekosystémů</w:t>
            </w:r>
          </w:p>
          <w:p w14:paraId="24C9FD19" w14:textId="77777777" w:rsidR="009B1B7D" w:rsidRDefault="00D8719B">
            <w:pPr>
              <w:pBdr>
                <w:top w:val="nil"/>
                <w:left w:val="nil"/>
                <w:bottom w:val="nil"/>
                <w:right w:val="nil"/>
                <w:between w:val="nil"/>
              </w:pBdr>
              <w:ind w:left="900" w:right="429"/>
              <w:jc w:val="both"/>
              <w:rPr>
                <w:color w:val="000000"/>
                <w:sz w:val="18"/>
                <w:szCs w:val="18"/>
              </w:rPr>
            </w:pPr>
            <w:r>
              <w:rPr>
                <w:color w:val="000000"/>
                <w:sz w:val="18"/>
                <w:szCs w:val="18"/>
              </w:rPr>
              <w:t>(čl. 15 odst. 3 písm. a)) (nepovinné)</w:t>
            </w:r>
          </w:p>
        </w:tc>
        <w:tc>
          <w:tcPr>
            <w:tcW w:w="5218" w:type="dxa"/>
            <w:tcBorders>
              <w:right w:val="nil"/>
            </w:tcBorders>
            <w:shd w:val="clear" w:color="auto" w:fill="C6EAFF"/>
          </w:tcPr>
          <w:p w14:paraId="73FF64C5" w14:textId="77777777" w:rsidR="009B1B7D" w:rsidRDefault="009B1B7D">
            <w:pPr>
              <w:pBdr>
                <w:top w:val="nil"/>
                <w:left w:val="nil"/>
                <w:bottom w:val="nil"/>
                <w:right w:val="nil"/>
                <w:between w:val="nil"/>
              </w:pBdr>
              <w:spacing w:before="73"/>
              <w:ind w:right="429"/>
              <w:jc w:val="both"/>
              <w:rPr>
                <w:color w:val="000000"/>
                <w:sz w:val="18"/>
                <w:szCs w:val="18"/>
              </w:rPr>
            </w:pPr>
          </w:p>
          <w:p w14:paraId="27C9DEB7" w14:textId="77777777" w:rsidR="009B1B7D" w:rsidRDefault="00D8719B">
            <w:pPr>
              <w:pBdr>
                <w:top w:val="nil"/>
                <w:left w:val="nil"/>
                <w:bottom w:val="nil"/>
                <w:right w:val="nil"/>
                <w:between w:val="nil"/>
              </w:pBdr>
              <w:ind w:left="103" w:right="429"/>
              <w:jc w:val="both"/>
              <w:rPr>
                <w:color w:val="000000"/>
                <w:sz w:val="18"/>
                <w:szCs w:val="18"/>
              </w:rPr>
            </w:pPr>
            <w:r>
              <w:rPr>
                <w:color w:val="000000"/>
                <w:sz w:val="18"/>
                <w:szCs w:val="18"/>
              </w:rPr>
              <w:t>Uveďte a) a/nebo b)</w:t>
            </w:r>
          </w:p>
          <w:p w14:paraId="0671E3C8" w14:textId="77777777" w:rsidR="009B1B7D" w:rsidRDefault="00D8719B" w:rsidP="00670503">
            <w:pPr>
              <w:numPr>
                <w:ilvl w:val="0"/>
                <w:numId w:val="68"/>
              </w:numPr>
              <w:pBdr>
                <w:top w:val="nil"/>
                <w:left w:val="nil"/>
                <w:bottom w:val="nil"/>
                <w:right w:val="nil"/>
                <w:between w:val="nil"/>
              </w:pBdr>
              <w:tabs>
                <w:tab w:val="left" w:pos="444"/>
              </w:tabs>
              <w:ind w:right="429" w:hanging="340"/>
              <w:jc w:val="both"/>
              <w:rPr>
                <w:color w:val="000000"/>
                <w:sz w:val="18"/>
                <w:szCs w:val="18"/>
              </w:rPr>
            </w:pPr>
            <w:r>
              <w:rPr>
                <w:color w:val="000000"/>
                <w:sz w:val="18"/>
                <w:szCs w:val="18"/>
              </w:rPr>
              <w:t>geoprostorové informace</w:t>
            </w:r>
          </w:p>
          <w:p w14:paraId="5A3C2634" w14:textId="77777777" w:rsidR="009B1B7D" w:rsidRDefault="00D8719B" w:rsidP="00670503">
            <w:pPr>
              <w:numPr>
                <w:ilvl w:val="0"/>
                <w:numId w:val="68"/>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volný text, pokud možno max. 3 000 znaků</w:t>
            </w:r>
          </w:p>
        </w:tc>
      </w:tr>
      <w:tr w:rsidR="009B1B7D" w14:paraId="32922996" w14:textId="77777777" w:rsidTr="003342EF">
        <w:trPr>
          <w:trHeight w:val="826"/>
        </w:trPr>
        <w:tc>
          <w:tcPr>
            <w:tcW w:w="9185" w:type="dxa"/>
            <w:gridSpan w:val="2"/>
            <w:tcBorders>
              <w:left w:val="nil"/>
              <w:right w:val="nil"/>
            </w:tcBorders>
            <w:shd w:val="clear" w:color="auto" w:fill="B3C5E6"/>
          </w:tcPr>
          <w:p w14:paraId="1EA13217" w14:textId="77777777" w:rsidR="009B1B7D" w:rsidRDefault="009B1B7D">
            <w:pPr>
              <w:pBdr>
                <w:top w:val="nil"/>
                <w:left w:val="nil"/>
                <w:bottom w:val="nil"/>
                <w:right w:val="nil"/>
                <w:between w:val="nil"/>
              </w:pBdr>
              <w:spacing w:before="73"/>
              <w:ind w:right="429"/>
              <w:jc w:val="both"/>
              <w:rPr>
                <w:color w:val="000000"/>
                <w:sz w:val="18"/>
                <w:szCs w:val="18"/>
              </w:rPr>
            </w:pPr>
          </w:p>
          <w:p w14:paraId="290B5394" w14:textId="77777777" w:rsidR="009B1B7D" w:rsidRDefault="00D8719B">
            <w:pPr>
              <w:pBdr>
                <w:top w:val="nil"/>
                <w:left w:val="nil"/>
                <w:bottom w:val="nil"/>
                <w:right w:val="nil"/>
                <w:between w:val="nil"/>
              </w:pBdr>
              <w:ind w:left="106" w:right="429"/>
              <w:jc w:val="both"/>
              <w:rPr>
                <w:b/>
                <w:bCs/>
                <w:color w:val="000000"/>
                <w:sz w:val="18"/>
                <w:szCs w:val="18"/>
              </w:rPr>
            </w:pPr>
            <w:r>
              <w:rPr>
                <w:b/>
                <w:bCs/>
                <w:color w:val="000000"/>
                <w:sz w:val="18"/>
                <w:szCs w:val="18"/>
              </w:rPr>
              <w:t>Pro vyplnění opatření relevantních pro tento cíl použijte část C.</w:t>
            </w:r>
          </w:p>
        </w:tc>
      </w:tr>
    </w:tbl>
    <w:p w14:paraId="2C522AA6" w14:textId="4D2CA7C7" w:rsidR="00224192" w:rsidRDefault="00224192">
      <w:pPr>
        <w:pBdr>
          <w:top w:val="nil"/>
          <w:left w:val="nil"/>
          <w:bottom w:val="nil"/>
          <w:right w:val="nil"/>
          <w:between w:val="nil"/>
        </w:pBdr>
        <w:jc w:val="both"/>
        <w:rPr>
          <w:b/>
          <w:bCs/>
          <w:color w:val="000000"/>
          <w:sz w:val="18"/>
          <w:szCs w:val="18"/>
        </w:rPr>
      </w:pPr>
    </w:p>
    <w:p w14:paraId="452D6BD0" w14:textId="77777777" w:rsidR="00224192" w:rsidRDefault="00224192">
      <w:pPr>
        <w:rPr>
          <w:b/>
          <w:bCs/>
          <w:color w:val="000000"/>
          <w:sz w:val="18"/>
          <w:szCs w:val="18"/>
        </w:rPr>
      </w:pPr>
      <w:r>
        <w:rPr>
          <w:b/>
          <w:bCs/>
          <w:color w:val="000000"/>
          <w:sz w:val="18"/>
          <w:szCs w:val="18"/>
        </w:rPr>
        <w:br w:type="page"/>
      </w:r>
    </w:p>
    <w:tbl>
      <w:tblPr>
        <w:tblStyle w:val="af3"/>
        <w:tblW w:w="9180"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51"/>
        <w:gridCol w:w="5729"/>
      </w:tblGrid>
      <w:tr w:rsidR="009B1B7D" w14:paraId="27345A85" w14:textId="77777777" w:rsidTr="005D034E">
        <w:trPr>
          <w:trHeight w:val="826"/>
        </w:trPr>
        <w:tc>
          <w:tcPr>
            <w:tcW w:w="9180" w:type="dxa"/>
            <w:gridSpan w:val="2"/>
            <w:tcBorders>
              <w:left w:val="nil"/>
              <w:right w:val="nil"/>
            </w:tcBorders>
            <w:shd w:val="clear" w:color="auto" w:fill="8DA9DA"/>
          </w:tcPr>
          <w:p w14:paraId="58393F0A" w14:textId="77777777" w:rsidR="009B1B7D" w:rsidRPr="00224192" w:rsidRDefault="00D8719B" w:rsidP="00224192">
            <w:pPr>
              <w:pStyle w:val="Nadpis3"/>
              <w:jc w:val="center"/>
            </w:pPr>
            <w:bookmarkStart w:id="9" w:name="_dk4b78lvu3iq" w:colFirst="0" w:colLast="0"/>
            <w:bookmarkEnd w:id="9"/>
            <w:r w:rsidRPr="00224192">
              <w:lastRenderedPageBreak/>
              <w:t>9</w:t>
            </w:r>
            <w:r w:rsidRPr="00224192">
              <w:tab/>
              <w:t>Obnova přirozeného propojení řek a přírodních funkcí souvisejících záplavových území (článek 9)</w:t>
            </w:r>
          </w:p>
        </w:tc>
      </w:tr>
      <w:tr w:rsidR="009B1B7D" w14:paraId="17B59347" w14:textId="77777777" w:rsidTr="005D034E">
        <w:trPr>
          <w:trHeight w:val="826"/>
        </w:trPr>
        <w:tc>
          <w:tcPr>
            <w:tcW w:w="9180" w:type="dxa"/>
            <w:gridSpan w:val="2"/>
            <w:tcBorders>
              <w:left w:val="nil"/>
              <w:right w:val="nil"/>
            </w:tcBorders>
            <w:shd w:val="clear" w:color="auto" w:fill="B3C5E6"/>
          </w:tcPr>
          <w:p w14:paraId="1E816BC6" w14:textId="77777777" w:rsidR="009B1B7D" w:rsidRDefault="009B1B7D">
            <w:pPr>
              <w:pBdr>
                <w:top w:val="nil"/>
                <w:left w:val="nil"/>
                <w:bottom w:val="nil"/>
                <w:right w:val="nil"/>
                <w:between w:val="nil"/>
              </w:pBdr>
              <w:spacing w:before="73"/>
              <w:ind w:right="429"/>
              <w:jc w:val="both"/>
              <w:rPr>
                <w:color w:val="000000"/>
                <w:sz w:val="18"/>
                <w:szCs w:val="18"/>
              </w:rPr>
            </w:pPr>
          </w:p>
          <w:p w14:paraId="66103B08" w14:textId="77777777" w:rsidR="009B1B7D" w:rsidRDefault="00D8719B">
            <w:pPr>
              <w:pBdr>
                <w:top w:val="nil"/>
                <w:left w:val="nil"/>
                <w:bottom w:val="nil"/>
                <w:right w:val="nil"/>
                <w:between w:val="nil"/>
              </w:pBdr>
              <w:tabs>
                <w:tab w:val="left" w:pos="609"/>
              </w:tabs>
              <w:ind w:left="43" w:right="429"/>
              <w:jc w:val="both"/>
              <w:rPr>
                <w:b/>
                <w:bCs/>
                <w:color w:val="000000"/>
                <w:sz w:val="18"/>
                <w:szCs w:val="18"/>
              </w:rPr>
            </w:pPr>
            <w:r>
              <w:rPr>
                <w:color w:val="000000"/>
                <w:sz w:val="18"/>
                <w:szCs w:val="18"/>
              </w:rPr>
              <w:t>9.1</w:t>
            </w:r>
            <w:r>
              <w:rPr>
                <w:color w:val="000000"/>
                <w:sz w:val="18"/>
                <w:szCs w:val="18"/>
              </w:rPr>
              <w:tab/>
            </w:r>
            <w:r>
              <w:rPr>
                <w:b/>
                <w:bCs/>
                <w:color w:val="000000"/>
                <w:sz w:val="18"/>
                <w:szCs w:val="18"/>
              </w:rPr>
              <w:t>Vnitrostátní přístup</w:t>
            </w:r>
          </w:p>
        </w:tc>
      </w:tr>
      <w:tr w:rsidR="009B1B7D" w14:paraId="7538D561" w14:textId="77777777" w:rsidTr="005D034E">
        <w:trPr>
          <w:trHeight w:val="1892"/>
        </w:trPr>
        <w:tc>
          <w:tcPr>
            <w:tcW w:w="3451" w:type="dxa"/>
            <w:tcBorders>
              <w:left w:val="nil"/>
            </w:tcBorders>
            <w:shd w:val="clear" w:color="auto" w:fill="D8D8D8"/>
          </w:tcPr>
          <w:p w14:paraId="2BDFB774" w14:textId="77777777" w:rsidR="009B1B7D" w:rsidRDefault="009B1B7D">
            <w:pPr>
              <w:pBdr>
                <w:top w:val="nil"/>
                <w:left w:val="nil"/>
                <w:bottom w:val="nil"/>
                <w:right w:val="nil"/>
                <w:between w:val="nil"/>
              </w:pBdr>
              <w:spacing w:before="81"/>
              <w:ind w:right="429"/>
              <w:jc w:val="both"/>
              <w:rPr>
                <w:color w:val="000000"/>
                <w:sz w:val="18"/>
                <w:szCs w:val="18"/>
              </w:rPr>
            </w:pPr>
          </w:p>
          <w:p w14:paraId="408D9A82" w14:textId="77777777" w:rsidR="009B1B7D" w:rsidRDefault="00D8719B">
            <w:pPr>
              <w:pBdr>
                <w:top w:val="nil"/>
                <w:left w:val="nil"/>
                <w:bottom w:val="nil"/>
                <w:right w:val="nil"/>
                <w:between w:val="nil"/>
              </w:pBdr>
              <w:ind w:left="610" w:right="429" w:hanging="567"/>
              <w:jc w:val="both"/>
              <w:rPr>
                <w:color w:val="000000"/>
                <w:sz w:val="18"/>
                <w:szCs w:val="18"/>
              </w:rPr>
            </w:pPr>
            <w:r>
              <w:rPr>
                <w:color w:val="000000"/>
                <w:sz w:val="18"/>
                <w:szCs w:val="18"/>
              </w:rPr>
              <w:t>9.1.1 Vnitrostátní přístup k plnění cílů obnovy a povinností v případě přirozeného propojení řek</w:t>
            </w:r>
          </w:p>
          <w:p w14:paraId="136D3E01" w14:textId="77777777" w:rsidR="009B1B7D" w:rsidRDefault="00D8719B">
            <w:pPr>
              <w:pBdr>
                <w:top w:val="nil"/>
                <w:left w:val="nil"/>
                <w:bottom w:val="nil"/>
                <w:right w:val="nil"/>
                <w:between w:val="nil"/>
              </w:pBdr>
              <w:ind w:left="610" w:right="429"/>
              <w:jc w:val="both"/>
              <w:rPr>
                <w:color w:val="000000"/>
                <w:sz w:val="18"/>
                <w:szCs w:val="18"/>
              </w:rPr>
            </w:pPr>
            <w:r>
              <w:rPr>
                <w:color w:val="000000"/>
                <w:sz w:val="18"/>
                <w:szCs w:val="18"/>
              </w:rPr>
              <w:t>a přírodních funkcí souvisejících záplavových území (čl. 15 odst. 3 písm. c)) (nepovinné)</w:t>
            </w:r>
          </w:p>
        </w:tc>
        <w:tc>
          <w:tcPr>
            <w:tcW w:w="5729" w:type="dxa"/>
            <w:tcBorders>
              <w:right w:val="nil"/>
            </w:tcBorders>
          </w:tcPr>
          <w:p w14:paraId="60F0587F" w14:textId="77777777" w:rsidR="009B1B7D" w:rsidRDefault="00D8719B" w:rsidP="007D7537">
            <w:pPr>
              <w:spacing w:before="1"/>
              <w:ind w:left="104" w:right="99"/>
              <w:jc w:val="both"/>
              <w:rPr>
                <w:sz w:val="18"/>
                <w:szCs w:val="18"/>
              </w:rPr>
            </w:pPr>
            <w:r>
              <w:rPr>
                <w:sz w:val="18"/>
                <w:szCs w:val="18"/>
              </w:rPr>
              <w:t>Říční ekosystémy na území České republiky zahrnují zejména vodní toky, jejich nivy a související mokřadní stanoviště včetně pramenných oblastí, které mají zásadní význam pro biologickou rozmanitost, vodní režim krajiny i poskytování ekosystémových funkcí. Specifikem České republiky je její poloha na hlavním evropském rozvodí, absence přirozených velkých jezer a současně skutečnost, že většina vodních toků odvádí vodu mimo území státu bez přímého napojení na mořské prostředí, což zvyšuje význam jejich vzájemné konektivity a vazby na okolní nivní a mokřadní stanoviště. V minulosti byly tyto ekosystémy významně ovlivněny regulacemi toků, výstavbou vodních děl, odvodňováním krajiny a dalšími zásahy, které vedly ke změnám hydromorfologických podmínek a narušení přirozené podélné i laterální konektivity. Tyto změny ovlivnily přirozené procesy v říčních ekosystémech, omezily migraci vodních organismů a přispěly ke zhoršení stavu řady vodních a mokřadních stanovišť.</w:t>
            </w:r>
          </w:p>
          <w:p w14:paraId="7F7FD973" w14:textId="77777777" w:rsidR="009B1B7D" w:rsidRDefault="00D8719B" w:rsidP="007D7537">
            <w:pPr>
              <w:pBdr>
                <w:top w:val="nil"/>
                <w:left w:val="nil"/>
                <w:bottom w:val="nil"/>
                <w:right w:val="nil"/>
                <w:between w:val="nil"/>
              </w:pBdr>
              <w:spacing w:before="1"/>
              <w:ind w:left="104" w:right="99"/>
              <w:jc w:val="both"/>
              <w:rPr>
                <w:color w:val="000000"/>
                <w:sz w:val="18"/>
                <w:szCs w:val="18"/>
              </w:rPr>
            </w:pPr>
            <w:r>
              <w:rPr>
                <w:color w:val="000000"/>
                <w:sz w:val="18"/>
                <w:szCs w:val="18"/>
              </w:rPr>
              <w:t>Charakteristickým rysem české říční sítě je také vysoký počet jezů a dalších stabilizačních prvků, malých vodních děl a dalších migračních bariér, které byly budovány především pro energetické, vodohospodářské, zemědělské či historicky také průmyslové účely. Významnou roli v hydrologickém režimu a ekologických vazbách v povodích sehrává také dlouhá tradice rybníkářství.</w:t>
            </w:r>
          </w:p>
          <w:p w14:paraId="66C5FE65" w14:textId="0C79A739" w:rsidR="009B1B7D" w:rsidRDefault="00D8719B" w:rsidP="007D7537">
            <w:pPr>
              <w:pBdr>
                <w:top w:val="nil"/>
                <w:left w:val="nil"/>
                <w:bottom w:val="nil"/>
                <w:right w:val="nil"/>
                <w:between w:val="nil"/>
              </w:pBdr>
              <w:spacing w:before="1"/>
              <w:ind w:left="104" w:right="99"/>
              <w:jc w:val="both"/>
              <w:rPr>
                <w:color w:val="000000"/>
                <w:sz w:val="18"/>
                <w:szCs w:val="18"/>
              </w:rPr>
            </w:pPr>
            <w:r>
              <w:rPr>
                <w:color w:val="000000"/>
                <w:sz w:val="18"/>
                <w:szCs w:val="18"/>
              </w:rPr>
              <w:t>Ochrana a obnova říčních ekosystémů a niv v České republice vychází zejména z vodního zákona č. 254/2001 Sb., který stanoví podmínky pro ochranu a zlepšování stavu povrchových a podzemních vod, a ze zákona č. 114/1992 Sb.</w:t>
            </w:r>
            <w:r w:rsidR="003D31D3">
              <w:rPr>
                <w:color w:val="000000"/>
                <w:sz w:val="18"/>
                <w:szCs w:val="18"/>
              </w:rPr>
              <w:t>,</w:t>
            </w:r>
            <w:r>
              <w:rPr>
                <w:color w:val="000000"/>
                <w:sz w:val="18"/>
                <w:szCs w:val="18"/>
              </w:rPr>
              <w:t xml:space="preserve"> o ochraně přírody a krajiny, podle nějž jsou vodní </w:t>
            </w:r>
            <w:r>
              <w:rPr>
                <w:sz w:val="18"/>
                <w:szCs w:val="18"/>
              </w:rPr>
              <w:t>toky, jejich nivy i další vodní a mokřadní prvky (rašeliniště) chráněny jako tzv. významné krajinné prvky s cílem zachovat jejich ekologické funkce</w:t>
            </w:r>
            <w:r>
              <w:rPr>
                <w:color w:val="000000"/>
                <w:sz w:val="18"/>
                <w:szCs w:val="18"/>
              </w:rPr>
              <w:t xml:space="preserve">. Praktický rámec pro obnovu vodních toků, vodních ekosystémů a snižování povodňových rizik vytvářejí v návaznosti na rámcovou směrnici o vodách a </w:t>
            </w:r>
            <w:r>
              <w:rPr>
                <w:sz w:val="18"/>
                <w:szCs w:val="18"/>
              </w:rPr>
              <w:t>zákon o vodách</w:t>
            </w:r>
            <w:r>
              <w:rPr>
                <w:color w:val="000000"/>
                <w:sz w:val="18"/>
                <w:szCs w:val="18"/>
              </w:rPr>
              <w:t xml:space="preserve"> národní plány povodí a plány pro zvládání povodňových rizik, které jsou schvalovány pro jednotlivá plánovací období.</w:t>
            </w:r>
          </w:p>
          <w:p w14:paraId="54BD5F01" w14:textId="77777777" w:rsidR="009B1B7D" w:rsidRDefault="00D8719B" w:rsidP="007D7537">
            <w:pPr>
              <w:pBdr>
                <w:top w:val="nil"/>
                <w:left w:val="nil"/>
                <w:bottom w:val="nil"/>
                <w:right w:val="nil"/>
                <w:between w:val="nil"/>
              </w:pBdr>
              <w:spacing w:before="1"/>
              <w:ind w:left="104" w:right="99"/>
              <w:jc w:val="both"/>
              <w:rPr>
                <w:sz w:val="18"/>
                <w:szCs w:val="18"/>
              </w:rPr>
            </w:pPr>
            <w:r>
              <w:rPr>
                <w:color w:val="000000"/>
                <w:sz w:val="18"/>
                <w:szCs w:val="18"/>
              </w:rPr>
              <w:t>Naplňování cílů podle čl. 9 nařízení o obnově přírody bude v České republice zajištěno postupným zlepšováním hydromorfologického stavu vodních toků a obnovou jejich přirozené konektivity. Klíčovou součástí implementace bude pokračující identifikace umělých překážek na vodních tocích, jejich evidence a postupné odstraňování zastaralých a nepotřebných překážek</w:t>
            </w:r>
            <w:r>
              <w:rPr>
                <w:sz w:val="18"/>
                <w:szCs w:val="18"/>
              </w:rPr>
              <w:t>.</w:t>
            </w:r>
          </w:p>
          <w:p w14:paraId="1489601C" w14:textId="7A8CB30D" w:rsidR="009B1B7D" w:rsidRDefault="00D8719B" w:rsidP="007D7537">
            <w:pPr>
              <w:pBdr>
                <w:top w:val="nil"/>
                <w:left w:val="nil"/>
                <w:bottom w:val="nil"/>
                <w:right w:val="nil"/>
                <w:between w:val="nil"/>
              </w:pBdr>
              <w:spacing w:before="1"/>
              <w:ind w:left="104" w:right="99"/>
              <w:jc w:val="both"/>
              <w:rPr>
                <w:color w:val="000000"/>
                <w:sz w:val="18"/>
                <w:szCs w:val="18"/>
              </w:rPr>
            </w:pPr>
            <w:r>
              <w:rPr>
                <w:sz w:val="18"/>
                <w:szCs w:val="18"/>
              </w:rPr>
              <w:t xml:space="preserve">Vzhledem k velkému množství překážek a nedostatku detailních informací potřebných k plošnému posouzení FFR kritérií je nutné volit individuální přístup k jednotlivým tokům. Z hlediska nápravných opatření bude pozornost věnována primárně tokům, kde bude obnova konektivity proveditelná a významně přispěje ke zlepšení či obnově ekologických funkcí. Z tohoto důvodu byla provedena prioritizace vodních toků a byly vybrány toky s potenciálem splnit alespoň částečně požadavky na volně tekoucí tok a jsou vybírány úseky toků vhodných k obnově přirozených funkcí říčních niv. Vybrané toky byly rozděleny do kategorií podle předpokladu splnění požadavků na FFR. Vybrané – prioritizované toky budou postupně vyhodnocovány z hlediska požadavků metodiky FFR a zároveň bude průběžně aktualizována databáze překážek. Návrhy opatření a časový plán bude upřesňován na základě výsledků analýzy FFR. Hodnocení kritérií FFR bude probíhat od toků s nejvyšším potenciálem splnit požadavky FFR po více ovlivněné toky, aby bylo možné upřesnit stav FFR k roku 2020 a navrhovat vhodná opatření na obnovu nejcennějších vodních toků. V současné době je tak množství navrhovaných opatření včetně délky obnovených toků omezené pouze na již schválené nebo rozpracované projekty. Plán </w:t>
            </w:r>
            <w:r>
              <w:rPr>
                <w:sz w:val="18"/>
                <w:szCs w:val="18"/>
              </w:rPr>
              <w:lastRenderedPageBreak/>
              <w:t xml:space="preserve">nápravných opatření se bude doplňovat a rozšiřovat na základě analýzy reálných potřeb a možností. U již plánovaných a probíhajících opatření je tak možné zatím reportovat pouze částečnou nápravu stavu. K datu odevzdání 1. návrhu NPOP tak není možné stanovit konkrétní hodnotu či alespoň odhad délky volně tekoucích řek do roku 2030, jelikož jsou zatím známy pouze výsledky kategorizace toků a jejich prioritizace na základě potenciálu zkoumaných úseků vodních toků pro </w:t>
            </w:r>
            <w:r>
              <w:rPr>
                <w:rFonts w:ascii="Times New Roman" w:eastAsia="Times New Roman" w:hAnsi="Times New Roman" w:cs="Times New Roman"/>
                <w:sz w:val="18"/>
                <w:szCs w:val="18"/>
              </w:rPr>
              <w:t>obnovu konektivity a zlepšení či obnovu ekologických funkcí říčních ekosystémů</w:t>
            </w:r>
            <w:r>
              <w:rPr>
                <w:sz w:val="18"/>
                <w:szCs w:val="18"/>
              </w:rPr>
              <w:t>. Vytipované úseky budou v následujícím roce ověřovány v souladu s unijní metodikou s cílem potvrdit či vyvrátit jejich vhodnost pro naplnění kritérií FFR. Návrhy opatření, časový harmonogram a specifikace počtu kilometrů volně tekoucích řek tak budou zřejmé až na základě tohoto ověření.</w:t>
            </w:r>
            <w:r w:rsidR="0058274A">
              <w:rPr>
                <w:sz w:val="18"/>
                <w:szCs w:val="18"/>
              </w:rPr>
              <w:t xml:space="preserve"> </w:t>
            </w:r>
          </w:p>
        </w:tc>
      </w:tr>
      <w:tr w:rsidR="009B1B7D" w14:paraId="5F1E926C" w14:textId="77777777" w:rsidTr="005D034E">
        <w:trPr>
          <w:trHeight w:val="633"/>
        </w:trPr>
        <w:tc>
          <w:tcPr>
            <w:tcW w:w="9180" w:type="dxa"/>
            <w:gridSpan w:val="2"/>
            <w:tcBorders>
              <w:left w:val="nil"/>
              <w:right w:val="nil"/>
            </w:tcBorders>
            <w:shd w:val="clear" w:color="auto" w:fill="B3C5E6"/>
          </w:tcPr>
          <w:p w14:paraId="205EE7D2" w14:textId="77777777" w:rsidR="009B1B7D" w:rsidRDefault="009B1B7D">
            <w:pPr>
              <w:pBdr>
                <w:top w:val="nil"/>
                <w:left w:val="nil"/>
                <w:bottom w:val="nil"/>
                <w:right w:val="nil"/>
                <w:between w:val="nil"/>
              </w:pBdr>
              <w:spacing w:before="73"/>
              <w:ind w:right="429"/>
              <w:jc w:val="both"/>
              <w:rPr>
                <w:color w:val="000000"/>
                <w:sz w:val="18"/>
                <w:szCs w:val="18"/>
              </w:rPr>
            </w:pPr>
          </w:p>
          <w:p w14:paraId="73F0273F" w14:textId="77777777" w:rsidR="009B1B7D" w:rsidRDefault="00D8719B">
            <w:pPr>
              <w:pBdr>
                <w:top w:val="nil"/>
                <w:left w:val="nil"/>
                <w:bottom w:val="nil"/>
                <w:right w:val="nil"/>
                <w:between w:val="nil"/>
              </w:pBdr>
              <w:tabs>
                <w:tab w:val="left" w:pos="609"/>
              </w:tabs>
              <w:ind w:left="43" w:right="429"/>
              <w:jc w:val="both"/>
              <w:rPr>
                <w:b/>
                <w:bCs/>
                <w:color w:val="000000"/>
                <w:sz w:val="18"/>
                <w:szCs w:val="18"/>
              </w:rPr>
            </w:pPr>
            <w:r>
              <w:rPr>
                <w:color w:val="000000"/>
                <w:sz w:val="18"/>
                <w:szCs w:val="18"/>
              </w:rPr>
              <w:t>9.2</w:t>
            </w:r>
            <w:r>
              <w:rPr>
                <w:color w:val="000000"/>
                <w:sz w:val="18"/>
                <w:szCs w:val="18"/>
              </w:rPr>
              <w:tab/>
            </w:r>
            <w:r>
              <w:rPr>
                <w:b/>
                <w:bCs/>
                <w:color w:val="000000"/>
                <w:sz w:val="18"/>
                <w:szCs w:val="18"/>
              </w:rPr>
              <w:t>Plánované cílené plány obnovy</w:t>
            </w:r>
          </w:p>
        </w:tc>
      </w:tr>
      <w:tr w:rsidR="009B1B7D" w14:paraId="09C5A9AD" w14:textId="77777777" w:rsidTr="005D034E">
        <w:trPr>
          <w:trHeight w:val="1039"/>
        </w:trPr>
        <w:tc>
          <w:tcPr>
            <w:tcW w:w="9180" w:type="dxa"/>
            <w:gridSpan w:val="2"/>
            <w:tcBorders>
              <w:left w:val="nil"/>
              <w:right w:val="nil"/>
            </w:tcBorders>
            <w:shd w:val="clear" w:color="auto" w:fill="D8D8D8"/>
          </w:tcPr>
          <w:p w14:paraId="32E420DC" w14:textId="77777777" w:rsidR="009B1B7D" w:rsidRDefault="009B1B7D">
            <w:pPr>
              <w:pBdr>
                <w:top w:val="nil"/>
                <w:left w:val="nil"/>
                <w:bottom w:val="nil"/>
                <w:right w:val="nil"/>
                <w:between w:val="nil"/>
              </w:pBdr>
              <w:spacing w:before="81"/>
              <w:ind w:right="429"/>
              <w:jc w:val="both"/>
              <w:rPr>
                <w:color w:val="000000"/>
                <w:sz w:val="18"/>
                <w:szCs w:val="18"/>
              </w:rPr>
            </w:pPr>
          </w:p>
          <w:p w14:paraId="74CD79C6" w14:textId="77777777" w:rsidR="009B1B7D" w:rsidRDefault="00D8719B">
            <w:pPr>
              <w:pBdr>
                <w:top w:val="nil"/>
                <w:left w:val="nil"/>
                <w:bottom w:val="nil"/>
                <w:right w:val="nil"/>
                <w:between w:val="nil"/>
              </w:pBdr>
              <w:ind w:left="43" w:right="429"/>
              <w:jc w:val="both"/>
              <w:rPr>
                <w:color w:val="000000"/>
                <w:sz w:val="18"/>
                <w:szCs w:val="18"/>
              </w:rPr>
            </w:pPr>
            <w:r>
              <w:rPr>
                <w:color w:val="000000"/>
                <w:sz w:val="18"/>
                <w:szCs w:val="18"/>
              </w:rPr>
              <w:t>Seznam umělých překážek (čl. 15 odst. 3 písm. i)) a seznam umělých překážek, které mají být odstraněny (čl. 15 odst. 3 písm. i)) musí být uvedeny v části „Doplňující informace IV.</w:t>
            </w:r>
          </w:p>
        </w:tc>
      </w:tr>
      <w:tr w:rsidR="009B1B7D" w14:paraId="3A341245" w14:textId="77777777" w:rsidTr="005D034E">
        <w:trPr>
          <w:trHeight w:val="826"/>
        </w:trPr>
        <w:tc>
          <w:tcPr>
            <w:tcW w:w="9180" w:type="dxa"/>
            <w:gridSpan w:val="2"/>
            <w:tcBorders>
              <w:left w:val="nil"/>
              <w:right w:val="nil"/>
            </w:tcBorders>
            <w:shd w:val="clear" w:color="auto" w:fill="D8E1F2"/>
          </w:tcPr>
          <w:p w14:paraId="7F0B185A" w14:textId="77777777" w:rsidR="009B1B7D" w:rsidRDefault="009B1B7D">
            <w:pPr>
              <w:pBdr>
                <w:top w:val="nil"/>
                <w:left w:val="nil"/>
                <w:bottom w:val="nil"/>
                <w:right w:val="nil"/>
                <w:between w:val="nil"/>
              </w:pBdr>
              <w:spacing w:before="74"/>
              <w:ind w:right="429"/>
              <w:jc w:val="both"/>
              <w:rPr>
                <w:color w:val="000000"/>
                <w:sz w:val="18"/>
                <w:szCs w:val="18"/>
              </w:rPr>
            </w:pPr>
          </w:p>
          <w:p w14:paraId="67B231F9" w14:textId="579472EE" w:rsidR="009B1B7D" w:rsidRDefault="007D7537">
            <w:pPr>
              <w:pBdr>
                <w:top w:val="nil"/>
                <w:left w:val="nil"/>
                <w:bottom w:val="nil"/>
                <w:right w:val="nil"/>
                <w:between w:val="nil"/>
              </w:pBdr>
              <w:ind w:left="43" w:right="429"/>
              <w:jc w:val="both"/>
              <w:rPr>
                <w:b/>
                <w:bCs/>
                <w:color w:val="000000"/>
                <w:sz w:val="18"/>
                <w:szCs w:val="18"/>
              </w:rPr>
            </w:pPr>
            <w:r>
              <w:rPr>
                <w:color w:val="000000"/>
                <w:sz w:val="18"/>
                <w:szCs w:val="18"/>
              </w:rPr>
              <w:t>9.2.1 Plán</w:t>
            </w:r>
            <w:r w:rsidR="00D8719B">
              <w:rPr>
                <w:b/>
                <w:bCs/>
                <w:color w:val="000000"/>
                <w:sz w:val="18"/>
                <w:szCs w:val="18"/>
              </w:rPr>
              <w:t xml:space="preserve"> pro odstranění umělých překážek do roku 2030 (čl. 9 odst. 2, čl. 15 odst. 3 písm. i))</w:t>
            </w:r>
          </w:p>
        </w:tc>
      </w:tr>
      <w:tr w:rsidR="009B1B7D" w14:paraId="2A29C2FF" w14:textId="77777777" w:rsidTr="005D034E">
        <w:trPr>
          <w:trHeight w:val="739"/>
        </w:trPr>
        <w:tc>
          <w:tcPr>
            <w:tcW w:w="3451" w:type="dxa"/>
            <w:vMerge w:val="restart"/>
            <w:tcBorders>
              <w:left w:val="nil"/>
            </w:tcBorders>
            <w:shd w:val="clear" w:color="auto" w:fill="D8D8D8"/>
          </w:tcPr>
          <w:p w14:paraId="7AADC1B8" w14:textId="77777777" w:rsidR="009B1B7D" w:rsidRDefault="009B1B7D">
            <w:pPr>
              <w:pBdr>
                <w:top w:val="nil"/>
                <w:left w:val="nil"/>
                <w:bottom w:val="nil"/>
                <w:right w:val="nil"/>
                <w:between w:val="nil"/>
              </w:pBdr>
              <w:spacing w:before="74"/>
              <w:ind w:right="429"/>
              <w:jc w:val="both"/>
              <w:rPr>
                <w:color w:val="000000"/>
                <w:sz w:val="18"/>
                <w:szCs w:val="18"/>
              </w:rPr>
            </w:pPr>
          </w:p>
          <w:p w14:paraId="76EDBC2E" w14:textId="77777777" w:rsidR="009B1B7D" w:rsidRDefault="00D8719B">
            <w:pPr>
              <w:pBdr>
                <w:top w:val="nil"/>
                <w:left w:val="nil"/>
                <w:bottom w:val="nil"/>
                <w:right w:val="nil"/>
                <w:between w:val="nil"/>
              </w:pBdr>
              <w:tabs>
                <w:tab w:val="left" w:pos="836"/>
              </w:tabs>
              <w:ind w:left="43" w:right="429"/>
              <w:jc w:val="both"/>
              <w:rPr>
                <w:color w:val="000000"/>
                <w:sz w:val="18"/>
                <w:szCs w:val="18"/>
              </w:rPr>
            </w:pPr>
            <w:r>
              <w:rPr>
                <w:color w:val="000000"/>
                <w:sz w:val="18"/>
                <w:szCs w:val="18"/>
              </w:rPr>
              <w:t>9.2.1.1</w:t>
            </w:r>
            <w:r>
              <w:rPr>
                <w:color w:val="000000"/>
                <w:sz w:val="18"/>
                <w:szCs w:val="18"/>
              </w:rPr>
              <w:tab/>
              <w:t>Orientační čistá celková</w:t>
            </w:r>
          </w:p>
          <w:p w14:paraId="19593928" w14:textId="77777777" w:rsidR="009B1B7D" w:rsidRDefault="00D8719B">
            <w:pPr>
              <w:pBdr>
                <w:top w:val="nil"/>
                <w:left w:val="nil"/>
                <w:bottom w:val="nil"/>
                <w:right w:val="nil"/>
                <w:between w:val="nil"/>
              </w:pBdr>
              <w:spacing w:before="3"/>
              <w:ind w:left="836" w:right="429"/>
              <w:jc w:val="both"/>
              <w:rPr>
                <w:color w:val="000000"/>
                <w:sz w:val="18"/>
                <w:szCs w:val="18"/>
              </w:rPr>
            </w:pPr>
            <w:r>
              <w:rPr>
                <w:color w:val="000000"/>
                <w:sz w:val="18"/>
                <w:szCs w:val="18"/>
              </w:rPr>
              <w:t>dodatečná délka volně tekoucích řek, jíž má být dosaženo do roku 2030 odstraněním stávajících umělých překážek od roku 2020, též s přihlédnutím ke ztrátě délky volně tekoucích řek v důsledku výstavby nových překážek po roce 2020 (čl. 15 odst. 3 písm. i))</w:t>
            </w:r>
          </w:p>
        </w:tc>
        <w:tc>
          <w:tcPr>
            <w:tcW w:w="5729" w:type="dxa"/>
            <w:tcBorders>
              <w:bottom w:val="nil"/>
              <w:right w:val="nil"/>
            </w:tcBorders>
          </w:tcPr>
          <w:p w14:paraId="0EF28488" w14:textId="77777777" w:rsidR="009B1B7D" w:rsidRDefault="009B1B7D">
            <w:pPr>
              <w:pBdr>
                <w:top w:val="nil"/>
                <w:left w:val="nil"/>
                <w:bottom w:val="nil"/>
                <w:right w:val="nil"/>
                <w:between w:val="nil"/>
              </w:pBdr>
              <w:spacing w:before="69"/>
              <w:ind w:right="429"/>
              <w:jc w:val="both"/>
              <w:rPr>
                <w:color w:val="000000"/>
                <w:sz w:val="18"/>
                <w:szCs w:val="18"/>
              </w:rPr>
            </w:pPr>
          </w:p>
          <w:p w14:paraId="08D31673" w14:textId="77777777" w:rsidR="009B1B7D" w:rsidRDefault="00D8719B">
            <w:pPr>
              <w:pBdr>
                <w:top w:val="nil"/>
                <w:left w:val="nil"/>
                <w:bottom w:val="nil"/>
                <w:right w:val="nil"/>
                <w:between w:val="nil"/>
              </w:pBdr>
              <w:tabs>
                <w:tab w:val="left" w:pos="444"/>
              </w:tabs>
              <w:ind w:left="444" w:right="429" w:hanging="341"/>
              <w:jc w:val="both"/>
              <w:rPr>
                <w:color w:val="000000"/>
                <w:sz w:val="18"/>
                <w:szCs w:val="18"/>
              </w:rPr>
            </w:pPr>
            <w:r>
              <w:rPr>
                <w:color w:val="000000"/>
                <w:sz w:val="18"/>
                <w:szCs w:val="18"/>
              </w:rPr>
              <w:t>a)</w:t>
            </w:r>
            <w:r>
              <w:rPr>
                <w:color w:val="000000"/>
                <w:sz w:val="18"/>
                <w:szCs w:val="18"/>
              </w:rPr>
              <w:tab/>
              <w:t>co nejpřesnější odhad čisté dodatečné délky (v km) s přihlédnutím jak k odstranění stávajících překážek, tak k výstavbě nových</w:t>
            </w:r>
          </w:p>
          <w:p w14:paraId="2510E05E" w14:textId="77777777" w:rsidR="009B1B7D" w:rsidRDefault="00D8719B">
            <w:pPr>
              <w:pBdr>
                <w:top w:val="nil"/>
                <w:left w:val="nil"/>
                <w:bottom w:val="nil"/>
                <w:right w:val="nil"/>
                <w:between w:val="nil"/>
              </w:pBdr>
              <w:tabs>
                <w:tab w:val="left" w:pos="444"/>
              </w:tabs>
              <w:ind w:left="444" w:right="429" w:hanging="341"/>
              <w:jc w:val="both"/>
              <w:rPr>
                <w:b/>
                <w:bCs/>
                <w:sz w:val="18"/>
                <w:szCs w:val="18"/>
              </w:rPr>
            </w:pPr>
            <w:r>
              <w:rPr>
                <w:b/>
                <w:bCs/>
                <w:sz w:val="18"/>
                <w:szCs w:val="18"/>
              </w:rPr>
              <w:t>0 km</w:t>
            </w:r>
          </w:p>
          <w:p w14:paraId="137C3E88" w14:textId="77777777" w:rsidR="009B1B7D" w:rsidRDefault="00D8719B">
            <w:pPr>
              <w:ind w:right="429"/>
              <w:jc w:val="both"/>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Prozatím nebyla stanovena konkrétní hodnota. Byla provedena prioritizace vodních toků s potenciálem obnovy konektivity a zlepšení či obnovy ekologických funkcí říčních ekosystémů. Návrhy opatření a časový harmonogram bude zřejmý až na základě ověření těchto vybraných vodních toků kritérii pro stanovení volně tekoucích toků.</w:t>
            </w:r>
          </w:p>
          <w:p w14:paraId="2077ACB8" w14:textId="77777777" w:rsidR="009B1B7D" w:rsidRDefault="009B1B7D">
            <w:pPr>
              <w:pBdr>
                <w:top w:val="nil"/>
                <w:left w:val="nil"/>
                <w:bottom w:val="nil"/>
                <w:right w:val="nil"/>
                <w:between w:val="nil"/>
              </w:pBdr>
              <w:tabs>
                <w:tab w:val="left" w:pos="444"/>
              </w:tabs>
              <w:ind w:left="444" w:right="429" w:hanging="341"/>
              <w:jc w:val="both"/>
              <w:rPr>
                <w:b/>
                <w:bCs/>
                <w:sz w:val="18"/>
                <w:szCs w:val="18"/>
              </w:rPr>
            </w:pPr>
          </w:p>
        </w:tc>
      </w:tr>
      <w:tr w:rsidR="009B1B7D" w14:paraId="581E63A4" w14:textId="77777777" w:rsidTr="005D034E">
        <w:trPr>
          <w:trHeight w:val="1434"/>
        </w:trPr>
        <w:tc>
          <w:tcPr>
            <w:tcW w:w="3451" w:type="dxa"/>
            <w:vMerge/>
            <w:tcBorders>
              <w:left w:val="nil"/>
            </w:tcBorders>
            <w:shd w:val="clear" w:color="auto" w:fill="D8D8D8"/>
          </w:tcPr>
          <w:p w14:paraId="1F2A744D" w14:textId="77777777" w:rsidR="009B1B7D" w:rsidRDefault="009B1B7D">
            <w:pPr>
              <w:pBdr>
                <w:top w:val="nil"/>
                <w:left w:val="nil"/>
                <w:bottom w:val="nil"/>
                <w:right w:val="nil"/>
                <w:between w:val="nil"/>
              </w:pBdr>
              <w:jc w:val="both"/>
              <w:rPr>
                <w:color w:val="000000"/>
                <w:sz w:val="18"/>
                <w:szCs w:val="18"/>
              </w:rPr>
            </w:pPr>
          </w:p>
        </w:tc>
        <w:tc>
          <w:tcPr>
            <w:tcW w:w="5729" w:type="dxa"/>
            <w:tcBorders>
              <w:top w:val="nil"/>
              <w:bottom w:val="nil"/>
              <w:right w:val="nil"/>
            </w:tcBorders>
            <w:shd w:val="clear" w:color="auto" w:fill="C6EAFF"/>
          </w:tcPr>
          <w:p w14:paraId="3ABC6246" w14:textId="77777777" w:rsidR="009B1B7D" w:rsidRDefault="00D8719B" w:rsidP="00670503">
            <w:pPr>
              <w:numPr>
                <w:ilvl w:val="0"/>
                <w:numId w:val="67"/>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rozmezí čisté dodatečné délky (v km) s přihlédnutím jak k odstranění</w:t>
            </w:r>
          </w:p>
          <w:p w14:paraId="6812E906" w14:textId="77777777" w:rsidR="009B1B7D" w:rsidRDefault="00D8719B">
            <w:pPr>
              <w:pBdr>
                <w:top w:val="nil"/>
                <w:left w:val="nil"/>
                <w:bottom w:val="nil"/>
                <w:right w:val="nil"/>
                <w:between w:val="nil"/>
              </w:pBdr>
              <w:ind w:left="444" w:right="429"/>
              <w:jc w:val="both"/>
              <w:rPr>
                <w:color w:val="000000"/>
                <w:sz w:val="18"/>
                <w:szCs w:val="18"/>
              </w:rPr>
            </w:pPr>
            <w:r>
              <w:rPr>
                <w:color w:val="000000"/>
                <w:sz w:val="18"/>
                <w:szCs w:val="18"/>
              </w:rPr>
              <w:t>stávajících překážek, tak k výstavbě nových (nepovinné)</w:t>
            </w:r>
          </w:p>
          <w:p w14:paraId="388283F7" w14:textId="77777777" w:rsidR="009B1B7D" w:rsidRDefault="00D8719B" w:rsidP="00670503">
            <w:pPr>
              <w:numPr>
                <w:ilvl w:val="0"/>
                <w:numId w:val="67"/>
              </w:numPr>
              <w:pBdr>
                <w:top w:val="nil"/>
                <w:left w:val="nil"/>
                <w:bottom w:val="nil"/>
                <w:right w:val="nil"/>
                <w:between w:val="nil"/>
              </w:pBdr>
              <w:tabs>
                <w:tab w:val="left" w:pos="444"/>
              </w:tabs>
              <w:spacing w:before="2"/>
              <w:ind w:right="429"/>
              <w:jc w:val="both"/>
              <w:rPr>
                <w:color w:val="000000"/>
                <w:sz w:val="18"/>
                <w:szCs w:val="18"/>
              </w:rPr>
            </w:pPr>
            <w:r>
              <w:rPr>
                <w:color w:val="000000"/>
                <w:sz w:val="18"/>
                <w:szCs w:val="18"/>
              </w:rPr>
              <w:t>co nejpřesnější odhad dodatečné délky (v km) dosažené odstraněním stávajících překážek (nepovinné)</w:t>
            </w:r>
          </w:p>
          <w:p w14:paraId="020D6D15" w14:textId="77777777" w:rsidR="009B1B7D" w:rsidRDefault="00D8719B" w:rsidP="00670503">
            <w:pPr>
              <w:numPr>
                <w:ilvl w:val="0"/>
                <w:numId w:val="67"/>
              </w:numPr>
              <w:pBdr>
                <w:top w:val="nil"/>
                <w:left w:val="nil"/>
                <w:bottom w:val="nil"/>
                <w:right w:val="nil"/>
                <w:between w:val="nil"/>
              </w:pBdr>
              <w:tabs>
                <w:tab w:val="left" w:pos="442"/>
                <w:tab w:val="left" w:pos="444"/>
              </w:tabs>
              <w:ind w:right="429"/>
              <w:jc w:val="both"/>
              <w:rPr>
                <w:color w:val="000000"/>
                <w:sz w:val="18"/>
                <w:szCs w:val="18"/>
              </w:rPr>
            </w:pPr>
            <w:r>
              <w:rPr>
                <w:color w:val="000000"/>
                <w:sz w:val="18"/>
                <w:szCs w:val="18"/>
              </w:rPr>
              <w:t>co nejpřesnější odhad počtu km ztracených v důsledku výstavby nových překážek (nepovinné)</w:t>
            </w:r>
          </w:p>
        </w:tc>
      </w:tr>
      <w:tr w:rsidR="009B1B7D" w14:paraId="2F158F4B" w14:textId="77777777" w:rsidTr="005D034E">
        <w:trPr>
          <w:trHeight w:val="327"/>
        </w:trPr>
        <w:tc>
          <w:tcPr>
            <w:tcW w:w="3451" w:type="dxa"/>
            <w:vMerge/>
            <w:tcBorders>
              <w:left w:val="nil"/>
            </w:tcBorders>
            <w:shd w:val="clear" w:color="auto" w:fill="D8D8D8"/>
          </w:tcPr>
          <w:p w14:paraId="20E18072" w14:textId="77777777" w:rsidR="009B1B7D" w:rsidRDefault="009B1B7D">
            <w:pPr>
              <w:pBdr>
                <w:top w:val="nil"/>
                <w:left w:val="nil"/>
                <w:bottom w:val="nil"/>
                <w:right w:val="nil"/>
                <w:between w:val="nil"/>
              </w:pBdr>
              <w:jc w:val="both"/>
              <w:rPr>
                <w:color w:val="000000"/>
                <w:sz w:val="18"/>
                <w:szCs w:val="18"/>
              </w:rPr>
            </w:pPr>
          </w:p>
        </w:tc>
        <w:tc>
          <w:tcPr>
            <w:tcW w:w="5729" w:type="dxa"/>
            <w:tcBorders>
              <w:top w:val="nil"/>
              <w:right w:val="nil"/>
            </w:tcBorders>
          </w:tcPr>
          <w:p w14:paraId="0609552F" w14:textId="77777777" w:rsidR="009B1B7D" w:rsidRDefault="009B1B7D">
            <w:pPr>
              <w:pBdr>
                <w:top w:val="nil"/>
                <w:left w:val="nil"/>
                <w:bottom w:val="nil"/>
                <w:right w:val="nil"/>
                <w:between w:val="nil"/>
              </w:pBdr>
              <w:ind w:right="429"/>
              <w:jc w:val="both"/>
              <w:rPr>
                <w:rFonts w:ascii="Times New Roman" w:eastAsia="Times New Roman" w:hAnsi="Times New Roman" w:cs="Times New Roman"/>
                <w:b/>
                <w:bCs/>
                <w:sz w:val="18"/>
                <w:szCs w:val="18"/>
              </w:rPr>
            </w:pPr>
          </w:p>
        </w:tc>
      </w:tr>
    </w:tbl>
    <w:tbl>
      <w:tblPr>
        <w:tblStyle w:val="af4"/>
        <w:tblW w:w="9180"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390"/>
        <w:gridCol w:w="5790"/>
      </w:tblGrid>
      <w:tr w:rsidR="009B1B7D" w14:paraId="1429501A" w14:textId="77777777" w:rsidTr="005D034E">
        <w:trPr>
          <w:trHeight w:val="1550"/>
        </w:trPr>
        <w:tc>
          <w:tcPr>
            <w:tcW w:w="3390" w:type="dxa"/>
            <w:tcBorders>
              <w:left w:val="nil"/>
            </w:tcBorders>
            <w:shd w:val="clear" w:color="auto" w:fill="D8D8D8"/>
          </w:tcPr>
          <w:p w14:paraId="161D294F" w14:textId="77777777" w:rsidR="009B1B7D" w:rsidRDefault="009B1B7D">
            <w:pPr>
              <w:pBdr>
                <w:top w:val="nil"/>
                <w:left w:val="nil"/>
                <w:bottom w:val="nil"/>
                <w:right w:val="nil"/>
                <w:between w:val="nil"/>
              </w:pBdr>
              <w:spacing w:before="17"/>
              <w:ind w:right="429"/>
              <w:jc w:val="both"/>
              <w:rPr>
                <w:color w:val="000000"/>
                <w:sz w:val="18"/>
                <w:szCs w:val="18"/>
              </w:rPr>
            </w:pPr>
          </w:p>
          <w:p w14:paraId="77C6855A"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9.2.1.2 Orientační mapy potenciálních volně tekoucích řek, které mají být obnoveny od roku 2020 do roku 2030 (čl. 15 odst. 3</w:t>
            </w:r>
          </w:p>
          <w:p w14:paraId="15F6BCBE"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písm. a))</w:t>
            </w:r>
          </w:p>
        </w:tc>
        <w:tc>
          <w:tcPr>
            <w:tcW w:w="5790" w:type="dxa"/>
            <w:tcBorders>
              <w:right w:val="nil"/>
            </w:tcBorders>
          </w:tcPr>
          <w:p w14:paraId="35B37FFE" w14:textId="77777777" w:rsidR="009B1B7D" w:rsidRDefault="009B1B7D">
            <w:pPr>
              <w:pBdr>
                <w:top w:val="nil"/>
                <w:left w:val="nil"/>
                <w:bottom w:val="nil"/>
                <w:right w:val="nil"/>
                <w:between w:val="nil"/>
              </w:pBdr>
              <w:spacing w:before="10"/>
              <w:ind w:right="429"/>
              <w:jc w:val="both"/>
              <w:rPr>
                <w:color w:val="000000"/>
                <w:sz w:val="18"/>
                <w:szCs w:val="18"/>
              </w:rPr>
            </w:pPr>
          </w:p>
          <w:p w14:paraId="42420B3D"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Geoprostorové informace ve vektorovém formátu, jako křivky</w:t>
            </w:r>
          </w:p>
          <w:p w14:paraId="7AB60670" w14:textId="77777777" w:rsidR="009B1B7D" w:rsidRDefault="009B1B7D">
            <w:pPr>
              <w:pBdr>
                <w:top w:val="nil"/>
                <w:left w:val="nil"/>
                <w:bottom w:val="nil"/>
                <w:right w:val="nil"/>
                <w:between w:val="nil"/>
              </w:pBdr>
              <w:ind w:left="104" w:right="429"/>
              <w:jc w:val="both"/>
              <w:rPr>
                <w:sz w:val="18"/>
                <w:szCs w:val="18"/>
              </w:rPr>
            </w:pPr>
          </w:p>
          <w:p w14:paraId="3421EA61" w14:textId="77777777" w:rsidR="009B1B7D" w:rsidRDefault="00D8719B">
            <w:pPr>
              <w:ind w:right="429"/>
              <w:jc w:val="both"/>
              <w:rPr>
                <w:b/>
                <w:bCs/>
                <w:sz w:val="18"/>
                <w:szCs w:val="18"/>
              </w:rPr>
            </w:pPr>
            <w:r>
              <w:rPr>
                <w:rFonts w:ascii="Times New Roman" w:eastAsia="Times New Roman" w:hAnsi="Times New Roman" w:cs="Times New Roman"/>
                <w:b/>
                <w:bCs/>
                <w:sz w:val="18"/>
                <w:szCs w:val="18"/>
              </w:rPr>
              <w:t>Prozatím nebyla stanovena konkrétní hodnota, a tedy ani zpracována orientační mapa. Byla provedena prioritizace vodních toků s potenciálem obnovy konektivity a zlepšení či obnovy ekologických funkcí říčních ekosystémů. Návrhy opatření a časový harmonogram bude zřejmý až na základě ověření těchto vybraných vodních toků kritérii pro stanovení volně tekoucích toků.</w:t>
            </w:r>
          </w:p>
        </w:tc>
      </w:tr>
      <w:tr w:rsidR="009B1B7D" w14:paraId="6C618193" w14:textId="77777777" w:rsidTr="005D034E">
        <w:trPr>
          <w:trHeight w:val="910"/>
        </w:trPr>
        <w:tc>
          <w:tcPr>
            <w:tcW w:w="3390" w:type="dxa"/>
            <w:tcBorders>
              <w:left w:val="nil"/>
            </w:tcBorders>
            <w:shd w:val="clear" w:color="auto" w:fill="D8D8D8"/>
          </w:tcPr>
          <w:p w14:paraId="0FF2A627" w14:textId="77777777" w:rsidR="009B1B7D" w:rsidRDefault="009B1B7D">
            <w:pPr>
              <w:pBdr>
                <w:top w:val="nil"/>
                <w:left w:val="nil"/>
                <w:bottom w:val="nil"/>
                <w:right w:val="nil"/>
                <w:between w:val="nil"/>
              </w:pBdr>
              <w:spacing w:before="16"/>
              <w:ind w:right="429"/>
              <w:jc w:val="both"/>
              <w:rPr>
                <w:color w:val="000000"/>
                <w:sz w:val="18"/>
                <w:szCs w:val="18"/>
              </w:rPr>
            </w:pPr>
          </w:p>
          <w:p w14:paraId="6ADCDC30"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9.2.1.3</w:t>
            </w:r>
            <w:r>
              <w:rPr>
                <w:color w:val="000000"/>
                <w:sz w:val="18"/>
                <w:szCs w:val="18"/>
              </w:rPr>
              <w:tab/>
              <w:t>Co nejpřesnější odhad volně tekoucích řek v roce 2020</w:t>
            </w:r>
          </w:p>
        </w:tc>
        <w:tc>
          <w:tcPr>
            <w:tcW w:w="5790" w:type="dxa"/>
            <w:tcBorders>
              <w:right w:val="nil"/>
            </w:tcBorders>
          </w:tcPr>
          <w:p w14:paraId="35F81C38" w14:textId="77777777" w:rsidR="009B1B7D" w:rsidRDefault="009B1B7D">
            <w:pPr>
              <w:pBdr>
                <w:top w:val="nil"/>
                <w:left w:val="nil"/>
                <w:bottom w:val="nil"/>
                <w:right w:val="nil"/>
                <w:between w:val="nil"/>
              </w:pBdr>
              <w:spacing w:before="9"/>
              <w:ind w:right="429"/>
              <w:jc w:val="both"/>
              <w:rPr>
                <w:color w:val="000000"/>
                <w:sz w:val="18"/>
                <w:szCs w:val="18"/>
              </w:rPr>
            </w:pPr>
          </w:p>
          <w:p w14:paraId="0A5F50B6"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Co nejpřesnější odhad v km</w:t>
            </w:r>
          </w:p>
          <w:p w14:paraId="05A80AB9" w14:textId="77777777" w:rsidR="009B1B7D" w:rsidRDefault="009B1B7D">
            <w:pPr>
              <w:pBdr>
                <w:top w:val="nil"/>
                <w:left w:val="nil"/>
                <w:bottom w:val="nil"/>
                <w:right w:val="nil"/>
                <w:between w:val="nil"/>
              </w:pBdr>
              <w:ind w:left="104" w:right="429"/>
              <w:jc w:val="both"/>
              <w:rPr>
                <w:sz w:val="18"/>
                <w:szCs w:val="18"/>
              </w:rPr>
            </w:pPr>
          </w:p>
          <w:p w14:paraId="1AAFFBF4" w14:textId="77777777" w:rsidR="009B1B7D" w:rsidRDefault="00D8719B">
            <w:pPr>
              <w:pBdr>
                <w:top w:val="nil"/>
                <w:left w:val="nil"/>
                <w:bottom w:val="nil"/>
                <w:right w:val="nil"/>
                <w:between w:val="nil"/>
              </w:pBdr>
              <w:ind w:left="104" w:right="429"/>
              <w:jc w:val="both"/>
              <w:rPr>
                <w:b/>
                <w:bCs/>
                <w:sz w:val="18"/>
                <w:szCs w:val="18"/>
              </w:rPr>
            </w:pPr>
            <w:r>
              <w:rPr>
                <w:b/>
                <w:bCs/>
                <w:sz w:val="18"/>
                <w:szCs w:val="18"/>
              </w:rPr>
              <w:t>297 km</w:t>
            </w:r>
          </w:p>
        </w:tc>
      </w:tr>
      <w:tr w:rsidR="009B1B7D" w14:paraId="21C1CFD1" w14:textId="77777777" w:rsidTr="005D034E">
        <w:trPr>
          <w:trHeight w:val="910"/>
        </w:trPr>
        <w:tc>
          <w:tcPr>
            <w:tcW w:w="3390" w:type="dxa"/>
            <w:tcBorders>
              <w:left w:val="nil"/>
            </w:tcBorders>
            <w:shd w:val="clear" w:color="auto" w:fill="D8D8D8"/>
          </w:tcPr>
          <w:p w14:paraId="73B4DE9C" w14:textId="77777777" w:rsidR="009B1B7D" w:rsidRDefault="009B1B7D">
            <w:pPr>
              <w:pBdr>
                <w:top w:val="nil"/>
                <w:left w:val="nil"/>
                <w:bottom w:val="nil"/>
                <w:right w:val="nil"/>
                <w:between w:val="nil"/>
              </w:pBdr>
              <w:spacing w:before="17"/>
              <w:ind w:right="429"/>
              <w:jc w:val="both"/>
              <w:rPr>
                <w:color w:val="000000"/>
                <w:sz w:val="18"/>
                <w:szCs w:val="18"/>
              </w:rPr>
            </w:pPr>
          </w:p>
          <w:p w14:paraId="7CCCEA66"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9.2.1.4</w:t>
            </w:r>
            <w:r>
              <w:rPr>
                <w:color w:val="000000"/>
                <w:sz w:val="18"/>
                <w:szCs w:val="18"/>
              </w:rPr>
              <w:tab/>
              <w:t>Orientační výchozí mapa volně tekoucích řek v roce 2020</w:t>
            </w:r>
          </w:p>
        </w:tc>
        <w:tc>
          <w:tcPr>
            <w:tcW w:w="5790" w:type="dxa"/>
            <w:tcBorders>
              <w:right w:val="nil"/>
            </w:tcBorders>
          </w:tcPr>
          <w:p w14:paraId="5C494244" w14:textId="77777777" w:rsidR="009B1B7D" w:rsidRDefault="009B1B7D">
            <w:pPr>
              <w:pBdr>
                <w:top w:val="nil"/>
                <w:left w:val="nil"/>
                <w:bottom w:val="nil"/>
                <w:right w:val="nil"/>
                <w:between w:val="nil"/>
              </w:pBdr>
              <w:spacing w:before="10"/>
              <w:ind w:right="429"/>
              <w:jc w:val="both"/>
              <w:rPr>
                <w:color w:val="000000"/>
                <w:sz w:val="18"/>
                <w:szCs w:val="18"/>
              </w:rPr>
            </w:pPr>
          </w:p>
          <w:p w14:paraId="0180043F"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Geoprostorové informace ve vektorovém formátu, jako křivky</w:t>
            </w:r>
          </w:p>
          <w:p w14:paraId="272F9AB0" w14:textId="77777777" w:rsidR="009B1B7D" w:rsidRDefault="009B1B7D">
            <w:pPr>
              <w:pBdr>
                <w:top w:val="nil"/>
                <w:left w:val="nil"/>
                <w:bottom w:val="nil"/>
                <w:right w:val="nil"/>
                <w:between w:val="nil"/>
              </w:pBdr>
              <w:ind w:left="104" w:right="429"/>
              <w:jc w:val="both"/>
              <w:rPr>
                <w:sz w:val="18"/>
                <w:szCs w:val="18"/>
              </w:rPr>
            </w:pPr>
          </w:p>
          <w:p w14:paraId="684E1572" w14:textId="77777777" w:rsidR="009B1B7D" w:rsidRDefault="00D8719B">
            <w:pPr>
              <w:pBdr>
                <w:top w:val="nil"/>
                <w:left w:val="nil"/>
                <w:bottom w:val="nil"/>
                <w:right w:val="nil"/>
                <w:between w:val="nil"/>
              </w:pBdr>
              <w:ind w:left="104" w:right="429"/>
              <w:jc w:val="both"/>
              <w:rPr>
                <w:b/>
                <w:bCs/>
                <w:sz w:val="18"/>
                <w:szCs w:val="18"/>
              </w:rPr>
            </w:pPr>
            <w:r>
              <w:rPr>
                <w:b/>
                <w:bCs/>
                <w:sz w:val="18"/>
                <w:szCs w:val="18"/>
              </w:rPr>
              <w:t>Odkaz na online mapu:</w:t>
            </w:r>
          </w:p>
          <w:p w14:paraId="1699B502" w14:textId="77777777" w:rsidR="009B1B7D" w:rsidRDefault="009B1B7D">
            <w:pPr>
              <w:pBdr>
                <w:top w:val="nil"/>
                <w:left w:val="nil"/>
                <w:bottom w:val="nil"/>
                <w:right w:val="nil"/>
                <w:between w:val="nil"/>
              </w:pBdr>
              <w:ind w:left="104" w:right="429"/>
              <w:jc w:val="both"/>
              <w:rPr>
                <w:sz w:val="18"/>
                <w:szCs w:val="18"/>
              </w:rPr>
            </w:pPr>
            <w:hyperlink r:id="rId16">
              <w:r>
                <w:rPr>
                  <w:color w:val="1155CC"/>
                  <w:sz w:val="18"/>
                  <w:szCs w:val="18"/>
                  <w:u w:val="single"/>
                </w:rPr>
                <w:t>https://experience.arcgis.com/experience/8433809552df4bf594ae6a6fb8608d80</w:t>
              </w:r>
            </w:hyperlink>
            <w:r w:rsidR="00D8719B">
              <w:rPr>
                <w:sz w:val="18"/>
                <w:szCs w:val="18"/>
              </w:rPr>
              <w:t xml:space="preserve"> </w:t>
            </w:r>
          </w:p>
        </w:tc>
      </w:tr>
      <w:tr w:rsidR="009B1B7D" w14:paraId="0EE3B929" w14:textId="77777777" w:rsidTr="005D034E">
        <w:trPr>
          <w:trHeight w:val="697"/>
        </w:trPr>
        <w:tc>
          <w:tcPr>
            <w:tcW w:w="9180" w:type="dxa"/>
            <w:gridSpan w:val="2"/>
            <w:tcBorders>
              <w:left w:val="nil"/>
              <w:right w:val="nil"/>
            </w:tcBorders>
            <w:shd w:val="clear" w:color="auto" w:fill="D8E1F2"/>
          </w:tcPr>
          <w:p w14:paraId="234E4059" w14:textId="77777777" w:rsidR="009B1B7D" w:rsidRDefault="009B1B7D">
            <w:pPr>
              <w:pBdr>
                <w:top w:val="nil"/>
                <w:left w:val="nil"/>
                <w:bottom w:val="nil"/>
                <w:right w:val="nil"/>
                <w:between w:val="nil"/>
              </w:pBdr>
              <w:spacing w:before="9"/>
              <w:ind w:right="429"/>
              <w:jc w:val="both"/>
              <w:rPr>
                <w:color w:val="000000"/>
                <w:sz w:val="18"/>
                <w:szCs w:val="18"/>
              </w:rPr>
            </w:pPr>
          </w:p>
          <w:p w14:paraId="0C074B62" w14:textId="77777777" w:rsidR="009B1B7D" w:rsidRDefault="00D8719B">
            <w:pPr>
              <w:pBdr>
                <w:top w:val="nil"/>
                <w:left w:val="nil"/>
                <w:bottom w:val="nil"/>
                <w:right w:val="nil"/>
                <w:between w:val="nil"/>
              </w:pBdr>
              <w:ind w:left="43" w:right="429"/>
              <w:jc w:val="both"/>
              <w:rPr>
                <w:b/>
                <w:bCs/>
                <w:color w:val="000000"/>
                <w:sz w:val="18"/>
                <w:szCs w:val="18"/>
              </w:rPr>
            </w:pPr>
            <w:r>
              <w:rPr>
                <w:color w:val="000000"/>
                <w:sz w:val="18"/>
                <w:szCs w:val="18"/>
              </w:rPr>
              <w:t xml:space="preserve">9.2.2 </w:t>
            </w:r>
            <w:r>
              <w:rPr>
                <w:b/>
                <w:bCs/>
                <w:color w:val="000000"/>
                <w:sz w:val="18"/>
                <w:szCs w:val="18"/>
              </w:rPr>
              <w:t>Zlepšení přirozených funkcí souvisejících záplavových území do roku 2030 (čl. 9 odst. 3)</w:t>
            </w:r>
          </w:p>
        </w:tc>
      </w:tr>
      <w:tr w:rsidR="009B1B7D" w14:paraId="406F323D" w14:textId="77777777" w:rsidTr="005D034E">
        <w:trPr>
          <w:trHeight w:val="1763"/>
        </w:trPr>
        <w:tc>
          <w:tcPr>
            <w:tcW w:w="3390" w:type="dxa"/>
            <w:tcBorders>
              <w:left w:val="nil"/>
            </w:tcBorders>
            <w:shd w:val="clear" w:color="auto" w:fill="D8D8D8"/>
          </w:tcPr>
          <w:p w14:paraId="5143031B" w14:textId="77777777" w:rsidR="009B1B7D" w:rsidRDefault="009B1B7D">
            <w:pPr>
              <w:pBdr>
                <w:top w:val="nil"/>
                <w:left w:val="nil"/>
                <w:bottom w:val="nil"/>
                <w:right w:val="nil"/>
                <w:between w:val="nil"/>
              </w:pBdr>
              <w:spacing w:before="16"/>
              <w:ind w:right="429"/>
              <w:jc w:val="both"/>
              <w:rPr>
                <w:color w:val="000000"/>
                <w:sz w:val="18"/>
                <w:szCs w:val="18"/>
              </w:rPr>
            </w:pPr>
          </w:p>
          <w:p w14:paraId="12DAF8E7"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9.2.2.1</w:t>
            </w:r>
            <w:r>
              <w:rPr>
                <w:color w:val="000000"/>
                <w:sz w:val="18"/>
                <w:szCs w:val="18"/>
              </w:rPr>
              <w:tab/>
              <w:t xml:space="preserve">Orientační celková plocha, na </w:t>
            </w:r>
            <w:r>
              <w:rPr>
                <w:sz w:val="18"/>
                <w:szCs w:val="18"/>
              </w:rPr>
              <w:t>níž</w:t>
            </w:r>
            <w:r>
              <w:rPr>
                <w:color w:val="000000"/>
                <w:sz w:val="18"/>
                <w:szCs w:val="18"/>
              </w:rPr>
              <w:t xml:space="preserve"> se vztahují opatření na obnovu nezbytná ke zlepšení přirozených funkcí souvisejících záplavových území (čl. 15 odst. 3 písm. a) a i))</w:t>
            </w:r>
          </w:p>
        </w:tc>
        <w:tc>
          <w:tcPr>
            <w:tcW w:w="5790" w:type="dxa"/>
            <w:tcBorders>
              <w:right w:val="nil"/>
            </w:tcBorders>
          </w:tcPr>
          <w:p w14:paraId="758B8471" w14:textId="77777777" w:rsidR="009B1B7D" w:rsidRDefault="009B1B7D">
            <w:pPr>
              <w:pBdr>
                <w:top w:val="nil"/>
                <w:left w:val="nil"/>
                <w:bottom w:val="nil"/>
                <w:right w:val="nil"/>
                <w:between w:val="nil"/>
              </w:pBdr>
              <w:spacing w:before="9"/>
              <w:ind w:right="429"/>
              <w:jc w:val="both"/>
              <w:rPr>
                <w:color w:val="000000"/>
                <w:sz w:val="18"/>
                <w:szCs w:val="18"/>
              </w:rPr>
            </w:pPr>
          </w:p>
          <w:p w14:paraId="0464CAAE" w14:textId="77777777" w:rsidR="009B1B7D" w:rsidRDefault="00D8719B">
            <w:pPr>
              <w:pBdr>
                <w:top w:val="nil"/>
                <w:left w:val="nil"/>
                <w:bottom w:val="nil"/>
                <w:right w:val="nil"/>
                <w:between w:val="nil"/>
              </w:pBdr>
              <w:tabs>
                <w:tab w:val="left" w:pos="444"/>
              </w:tabs>
              <w:ind w:left="104" w:right="429"/>
              <w:jc w:val="both"/>
              <w:rPr>
                <w:color w:val="000000"/>
                <w:sz w:val="18"/>
                <w:szCs w:val="18"/>
                <w:vertAlign w:val="superscript"/>
              </w:rPr>
            </w:pPr>
            <w:r>
              <w:rPr>
                <w:color w:val="000000"/>
                <w:sz w:val="18"/>
                <w:szCs w:val="18"/>
              </w:rPr>
              <w:t>a)</w:t>
            </w:r>
            <w:r>
              <w:rPr>
                <w:color w:val="000000"/>
                <w:sz w:val="18"/>
                <w:szCs w:val="18"/>
              </w:rPr>
              <w:tab/>
              <w:t>co nejpřesnější odhad v km</w:t>
            </w:r>
            <w:r>
              <w:rPr>
                <w:color w:val="000000"/>
                <w:sz w:val="18"/>
                <w:szCs w:val="18"/>
                <w:vertAlign w:val="superscript"/>
              </w:rPr>
              <w:t>2</w:t>
            </w:r>
          </w:p>
          <w:p w14:paraId="29C030C8" w14:textId="4B52600E" w:rsidR="009B1B7D" w:rsidRDefault="00D8719B">
            <w:pPr>
              <w:pBdr>
                <w:top w:val="nil"/>
                <w:left w:val="nil"/>
                <w:bottom w:val="nil"/>
                <w:right w:val="nil"/>
                <w:between w:val="nil"/>
              </w:pBdr>
              <w:tabs>
                <w:tab w:val="left" w:pos="5801"/>
              </w:tabs>
              <w:ind w:left="18" w:right="429"/>
              <w:jc w:val="both"/>
              <w:rPr>
                <w:color w:val="000000"/>
                <w:sz w:val="18"/>
                <w:szCs w:val="18"/>
                <w:shd w:val="clear" w:color="auto" w:fill="C6EAFF"/>
              </w:rPr>
            </w:pPr>
            <w:r>
              <w:rPr>
                <w:rFonts w:ascii="Times New Roman" w:eastAsia="Times New Roman" w:hAnsi="Times New Roman" w:cs="Times New Roman"/>
                <w:color w:val="000000"/>
                <w:sz w:val="18"/>
                <w:szCs w:val="18"/>
                <w:shd w:val="clear" w:color="auto" w:fill="C6EAFF"/>
              </w:rPr>
              <w:t xml:space="preserve"> </w:t>
            </w:r>
            <w:r>
              <w:rPr>
                <w:color w:val="000000"/>
                <w:sz w:val="18"/>
                <w:szCs w:val="18"/>
                <w:shd w:val="clear" w:color="auto" w:fill="C6EAFF"/>
              </w:rPr>
              <w:t>b)</w:t>
            </w:r>
            <w:r w:rsidR="0058274A">
              <w:rPr>
                <w:color w:val="000000"/>
                <w:sz w:val="18"/>
                <w:szCs w:val="18"/>
                <w:shd w:val="clear" w:color="auto" w:fill="C6EAFF"/>
              </w:rPr>
              <w:t xml:space="preserve"> </w:t>
            </w:r>
            <w:r>
              <w:rPr>
                <w:color w:val="000000"/>
                <w:sz w:val="18"/>
                <w:szCs w:val="18"/>
                <w:shd w:val="clear" w:color="auto" w:fill="C6EAFF"/>
              </w:rPr>
              <w:t>rozmezí v km</w:t>
            </w:r>
            <w:r>
              <w:rPr>
                <w:color w:val="000000"/>
                <w:sz w:val="18"/>
                <w:szCs w:val="18"/>
                <w:shd w:val="clear" w:color="auto" w:fill="C6EAFF"/>
                <w:vertAlign w:val="superscript"/>
              </w:rPr>
              <w:t xml:space="preserve">2 </w:t>
            </w:r>
            <w:r>
              <w:rPr>
                <w:color w:val="000000"/>
                <w:sz w:val="18"/>
                <w:szCs w:val="18"/>
                <w:shd w:val="clear" w:color="auto" w:fill="C6EAFF"/>
              </w:rPr>
              <w:t>(nepovinné)</w:t>
            </w:r>
          </w:p>
          <w:p w14:paraId="4D1C2BA4" w14:textId="77777777" w:rsidR="009B1B7D" w:rsidRDefault="009B1B7D">
            <w:pPr>
              <w:pBdr>
                <w:top w:val="nil"/>
                <w:left w:val="nil"/>
                <w:bottom w:val="nil"/>
                <w:right w:val="nil"/>
                <w:between w:val="nil"/>
              </w:pBdr>
              <w:tabs>
                <w:tab w:val="left" w:pos="5801"/>
              </w:tabs>
              <w:ind w:left="18" w:right="429"/>
              <w:jc w:val="both"/>
              <w:rPr>
                <w:sz w:val="18"/>
                <w:szCs w:val="18"/>
                <w:shd w:val="clear" w:color="auto" w:fill="C6EAFF"/>
              </w:rPr>
            </w:pPr>
          </w:p>
          <w:p w14:paraId="4CC31B41" w14:textId="77777777" w:rsidR="009B1B7D" w:rsidRDefault="00D8719B">
            <w:pPr>
              <w:pBdr>
                <w:top w:val="nil"/>
                <w:left w:val="nil"/>
                <w:bottom w:val="nil"/>
                <w:right w:val="nil"/>
                <w:between w:val="nil"/>
              </w:pBdr>
              <w:tabs>
                <w:tab w:val="left" w:pos="5801"/>
              </w:tabs>
              <w:ind w:left="18" w:right="429"/>
              <w:jc w:val="both"/>
              <w:rPr>
                <w:b/>
                <w:bCs/>
                <w:sz w:val="18"/>
                <w:szCs w:val="18"/>
              </w:rPr>
            </w:pPr>
            <w:r>
              <w:rPr>
                <w:b/>
                <w:bCs/>
                <w:sz w:val="18"/>
                <w:szCs w:val="18"/>
              </w:rPr>
              <w:t xml:space="preserve"> 47,927 km</w:t>
            </w:r>
            <w:r w:rsidRPr="00D71B59">
              <w:rPr>
                <w:b/>
                <w:bCs/>
                <w:sz w:val="18"/>
                <w:szCs w:val="18"/>
                <w:vertAlign w:val="superscript"/>
              </w:rPr>
              <w:t>2</w:t>
            </w:r>
          </w:p>
          <w:p w14:paraId="73F95CEF" w14:textId="77777777" w:rsidR="009B1B7D" w:rsidRDefault="00D8719B">
            <w:pPr>
              <w:pBdr>
                <w:top w:val="nil"/>
                <w:left w:val="nil"/>
                <w:bottom w:val="nil"/>
                <w:right w:val="nil"/>
                <w:between w:val="nil"/>
              </w:pBdr>
              <w:tabs>
                <w:tab w:val="left" w:pos="5801"/>
              </w:tabs>
              <w:ind w:left="18" w:right="429"/>
              <w:jc w:val="both"/>
              <w:rPr>
                <w:color w:val="000000"/>
                <w:sz w:val="18"/>
                <w:szCs w:val="18"/>
              </w:rPr>
            </w:pPr>
            <w:r>
              <w:rPr>
                <w:sz w:val="18"/>
                <w:szCs w:val="18"/>
              </w:rPr>
              <w:tab/>
            </w:r>
          </w:p>
        </w:tc>
      </w:tr>
      <w:tr w:rsidR="009B1B7D" w14:paraId="5BA8D335" w14:textId="77777777" w:rsidTr="005D034E">
        <w:trPr>
          <w:trHeight w:val="1123"/>
        </w:trPr>
        <w:tc>
          <w:tcPr>
            <w:tcW w:w="3390" w:type="dxa"/>
            <w:tcBorders>
              <w:left w:val="nil"/>
            </w:tcBorders>
            <w:shd w:val="clear" w:color="auto" w:fill="D8D8D8"/>
          </w:tcPr>
          <w:p w14:paraId="04E719EB" w14:textId="77777777" w:rsidR="009B1B7D" w:rsidRDefault="009B1B7D">
            <w:pPr>
              <w:pBdr>
                <w:top w:val="nil"/>
                <w:left w:val="nil"/>
                <w:bottom w:val="nil"/>
                <w:right w:val="nil"/>
                <w:between w:val="nil"/>
              </w:pBdr>
              <w:spacing w:before="16"/>
              <w:ind w:right="429"/>
              <w:jc w:val="both"/>
              <w:rPr>
                <w:color w:val="000000"/>
                <w:sz w:val="18"/>
                <w:szCs w:val="18"/>
              </w:rPr>
            </w:pPr>
          </w:p>
          <w:p w14:paraId="30D9F1FD" w14:textId="77777777" w:rsidR="009B1B7D" w:rsidRDefault="00D8719B">
            <w:pPr>
              <w:pBdr>
                <w:top w:val="nil"/>
                <w:left w:val="nil"/>
                <w:bottom w:val="nil"/>
                <w:right w:val="nil"/>
                <w:between w:val="nil"/>
              </w:pBdr>
              <w:tabs>
                <w:tab w:val="left" w:pos="836"/>
              </w:tabs>
              <w:spacing w:before="1"/>
              <w:ind w:left="836" w:right="429" w:hanging="794"/>
              <w:jc w:val="both"/>
              <w:rPr>
                <w:color w:val="000000"/>
                <w:sz w:val="18"/>
                <w:szCs w:val="18"/>
              </w:rPr>
            </w:pPr>
            <w:r>
              <w:rPr>
                <w:color w:val="000000"/>
                <w:sz w:val="18"/>
                <w:szCs w:val="18"/>
              </w:rPr>
              <w:t>9.2.2.2</w:t>
            </w:r>
            <w:r>
              <w:rPr>
                <w:color w:val="000000"/>
                <w:sz w:val="18"/>
                <w:szCs w:val="18"/>
              </w:rPr>
              <w:tab/>
              <w:t>Orientační mapa potenciálních ploch, na něž se vztahují opatření na obnovu (čl. 15 odst. 3 písm. a))</w:t>
            </w:r>
          </w:p>
        </w:tc>
        <w:tc>
          <w:tcPr>
            <w:tcW w:w="5790" w:type="dxa"/>
            <w:tcBorders>
              <w:right w:val="nil"/>
            </w:tcBorders>
          </w:tcPr>
          <w:p w14:paraId="3425316E" w14:textId="77777777" w:rsidR="009B1B7D" w:rsidRDefault="009B1B7D">
            <w:pPr>
              <w:pBdr>
                <w:top w:val="nil"/>
                <w:left w:val="nil"/>
                <w:bottom w:val="nil"/>
                <w:right w:val="nil"/>
                <w:between w:val="nil"/>
              </w:pBdr>
              <w:spacing w:before="9"/>
              <w:ind w:right="429"/>
              <w:jc w:val="both"/>
              <w:rPr>
                <w:color w:val="000000"/>
                <w:sz w:val="18"/>
                <w:szCs w:val="18"/>
              </w:rPr>
            </w:pPr>
          </w:p>
          <w:p w14:paraId="11E61D7C"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Geoprostorové informace ve vektorovém formátu, jako izolované polygony</w:t>
            </w:r>
          </w:p>
          <w:p w14:paraId="4405CD54" w14:textId="77777777" w:rsidR="009B1B7D" w:rsidRDefault="00D8719B">
            <w:pPr>
              <w:ind w:left="104" w:right="429"/>
              <w:jc w:val="both"/>
              <w:rPr>
                <w:sz w:val="18"/>
                <w:szCs w:val="18"/>
              </w:rPr>
            </w:pPr>
            <w:r>
              <w:rPr>
                <w:b/>
                <w:bCs/>
                <w:sz w:val="18"/>
                <w:szCs w:val="18"/>
              </w:rPr>
              <w:t>Odkaz na online mapu:</w:t>
            </w:r>
          </w:p>
          <w:p w14:paraId="2DA2DA98" w14:textId="77777777" w:rsidR="009B1B7D" w:rsidRDefault="009B1B7D">
            <w:pPr>
              <w:ind w:left="104" w:right="429"/>
              <w:jc w:val="both"/>
              <w:rPr>
                <w:sz w:val="18"/>
                <w:szCs w:val="18"/>
              </w:rPr>
            </w:pPr>
            <w:hyperlink r:id="rId17">
              <w:r>
                <w:rPr>
                  <w:color w:val="1155CC"/>
                  <w:sz w:val="18"/>
                  <w:szCs w:val="18"/>
                  <w:u w:val="single"/>
                </w:rPr>
                <w:t>https://experience.arcgis.com/experience/8433809552df4bf594ae6a6fb8608d80</w:t>
              </w:r>
            </w:hyperlink>
            <w:r w:rsidR="00D8719B">
              <w:rPr>
                <w:sz w:val="18"/>
                <w:szCs w:val="18"/>
              </w:rPr>
              <w:t xml:space="preserve"> </w:t>
            </w:r>
          </w:p>
        </w:tc>
      </w:tr>
      <w:tr w:rsidR="009B1B7D" w14:paraId="3552B360" w14:textId="77777777" w:rsidTr="005D034E">
        <w:trPr>
          <w:trHeight w:val="697"/>
        </w:trPr>
        <w:tc>
          <w:tcPr>
            <w:tcW w:w="9180" w:type="dxa"/>
            <w:gridSpan w:val="2"/>
            <w:tcBorders>
              <w:left w:val="nil"/>
              <w:right w:val="nil"/>
            </w:tcBorders>
            <w:shd w:val="clear" w:color="auto" w:fill="D8E1F2"/>
          </w:tcPr>
          <w:p w14:paraId="76BB77DC" w14:textId="77777777" w:rsidR="009B1B7D" w:rsidRDefault="009B1B7D">
            <w:pPr>
              <w:pBdr>
                <w:top w:val="nil"/>
                <w:left w:val="nil"/>
                <w:bottom w:val="nil"/>
                <w:right w:val="nil"/>
                <w:between w:val="nil"/>
              </w:pBdr>
              <w:spacing w:before="9"/>
              <w:ind w:right="429"/>
              <w:jc w:val="both"/>
              <w:rPr>
                <w:color w:val="000000"/>
                <w:sz w:val="18"/>
                <w:szCs w:val="18"/>
              </w:rPr>
            </w:pPr>
          </w:p>
          <w:p w14:paraId="10F22A70" w14:textId="77777777" w:rsidR="009B1B7D" w:rsidRDefault="00D8719B">
            <w:pPr>
              <w:pBdr>
                <w:top w:val="nil"/>
                <w:left w:val="nil"/>
                <w:bottom w:val="nil"/>
                <w:right w:val="nil"/>
                <w:between w:val="nil"/>
              </w:pBdr>
              <w:ind w:left="43" w:right="429"/>
              <w:jc w:val="both"/>
              <w:rPr>
                <w:b/>
                <w:bCs/>
                <w:color w:val="000000"/>
                <w:sz w:val="18"/>
                <w:szCs w:val="18"/>
              </w:rPr>
            </w:pPr>
            <w:r>
              <w:rPr>
                <w:color w:val="000000"/>
                <w:sz w:val="18"/>
                <w:szCs w:val="18"/>
              </w:rPr>
              <w:t xml:space="preserve">9.2.3 </w:t>
            </w:r>
            <w:r>
              <w:rPr>
                <w:b/>
                <w:bCs/>
                <w:color w:val="000000"/>
                <w:sz w:val="18"/>
                <w:szCs w:val="18"/>
              </w:rPr>
              <w:t>Zachování přirozeného propojení řek a přirozených funkcí souvisejících záplavových území (čl. 9 odst. 4)</w:t>
            </w:r>
          </w:p>
        </w:tc>
      </w:tr>
      <w:tr w:rsidR="009B1B7D" w14:paraId="6BB7F552" w14:textId="77777777" w:rsidTr="005D034E">
        <w:trPr>
          <w:trHeight w:val="1976"/>
        </w:trPr>
        <w:tc>
          <w:tcPr>
            <w:tcW w:w="3390" w:type="dxa"/>
            <w:tcBorders>
              <w:left w:val="nil"/>
            </w:tcBorders>
            <w:shd w:val="clear" w:color="auto" w:fill="D8D8D8"/>
          </w:tcPr>
          <w:p w14:paraId="40B8358E" w14:textId="77777777" w:rsidR="009B1B7D" w:rsidRDefault="009B1B7D">
            <w:pPr>
              <w:pBdr>
                <w:top w:val="nil"/>
                <w:left w:val="nil"/>
                <w:bottom w:val="nil"/>
                <w:right w:val="nil"/>
                <w:between w:val="nil"/>
              </w:pBdr>
              <w:spacing w:before="17"/>
              <w:ind w:right="429"/>
              <w:jc w:val="both"/>
              <w:rPr>
                <w:color w:val="000000"/>
                <w:sz w:val="18"/>
                <w:szCs w:val="18"/>
              </w:rPr>
            </w:pPr>
          </w:p>
          <w:p w14:paraId="75EB4D98"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9.2.3.1</w:t>
            </w:r>
            <w:r>
              <w:rPr>
                <w:color w:val="000000"/>
                <w:sz w:val="18"/>
                <w:szCs w:val="18"/>
              </w:rPr>
              <w:tab/>
              <w:t>Shrnutí plánovaných opatření k zajištění zachování přirozeného propojení řek</w:t>
            </w:r>
          </w:p>
          <w:p w14:paraId="5F0CA538"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a přirozených funkcí souvisejících obnovených záplavových území (čl. 15 odst. 3 písm. i) a čl. 9 odst. 4)</w:t>
            </w:r>
          </w:p>
        </w:tc>
        <w:tc>
          <w:tcPr>
            <w:tcW w:w="5790" w:type="dxa"/>
            <w:tcBorders>
              <w:right w:val="nil"/>
            </w:tcBorders>
          </w:tcPr>
          <w:p w14:paraId="032B4FDB" w14:textId="77777777" w:rsidR="009B1B7D" w:rsidRDefault="00D8719B" w:rsidP="007D7537">
            <w:pPr>
              <w:ind w:right="99"/>
              <w:jc w:val="both"/>
              <w:rPr>
                <w:sz w:val="18"/>
                <w:szCs w:val="18"/>
              </w:rPr>
            </w:pPr>
            <w:r>
              <w:rPr>
                <w:sz w:val="18"/>
                <w:szCs w:val="18"/>
              </w:rPr>
              <w:t>Zajištění zachování přirozeného propojení řek a přirozených funkcí souvisejících obnovených záplavových území v České republice bude zajištěno kombinací opatření zaměřených na obnovu podélné i laterální konektivity vodních toků, zlepšení jejich morfologického stavu a podporu přirozené dynamiky říčních ekosystémů.</w:t>
            </w:r>
          </w:p>
          <w:p w14:paraId="2FA3375C" w14:textId="7A49886F" w:rsidR="009B1B7D" w:rsidRDefault="00D8719B" w:rsidP="007D7537">
            <w:pPr>
              <w:ind w:right="99"/>
              <w:jc w:val="both"/>
              <w:rPr>
                <w:sz w:val="18"/>
                <w:szCs w:val="18"/>
              </w:rPr>
            </w:pPr>
            <w:r>
              <w:rPr>
                <w:sz w:val="18"/>
                <w:szCs w:val="18"/>
              </w:rPr>
              <w:t>V oblasti podélné konektivity bude důraz kladen na odstraňování zastaralých nebo nefunkčních příčných překážek. Tato opatření podpoří přirozené procesy včetně migrace druhů transportu sedimentů</w:t>
            </w:r>
            <w:r w:rsidR="0002624E">
              <w:rPr>
                <w:sz w:val="18"/>
                <w:szCs w:val="18"/>
              </w:rPr>
              <w:t>.</w:t>
            </w:r>
          </w:p>
          <w:p w14:paraId="238FA41C" w14:textId="77777777" w:rsidR="009B1B7D" w:rsidRDefault="00D8719B" w:rsidP="007D7537">
            <w:pPr>
              <w:ind w:right="99"/>
              <w:jc w:val="both"/>
              <w:rPr>
                <w:sz w:val="18"/>
                <w:szCs w:val="18"/>
              </w:rPr>
            </w:pPr>
            <w:r>
              <w:rPr>
                <w:sz w:val="18"/>
                <w:szCs w:val="18"/>
              </w:rPr>
              <w:t>V oblasti laterální konektivity bude důraz kladen na obnovu propojení vodních toků s jejich nivami, a to zejména formou revitalizace regulovaných úseků toků a niv, obnovou a napojením říčních ramen a podporou přirozených korytotvorných a renaturačních procesů. Tím bude umožněn přirozený rozliv, obnova mokřadních stanovišť a dojde ke zvýšení retenční schopnosti krajiny.</w:t>
            </w:r>
          </w:p>
          <w:p w14:paraId="58978EED" w14:textId="77777777" w:rsidR="009B1B7D" w:rsidRDefault="00D8719B" w:rsidP="007D7537">
            <w:pPr>
              <w:ind w:right="99"/>
              <w:jc w:val="both"/>
              <w:rPr>
                <w:sz w:val="18"/>
                <w:szCs w:val="18"/>
              </w:rPr>
            </w:pPr>
            <w:r>
              <w:rPr>
                <w:sz w:val="18"/>
                <w:szCs w:val="18"/>
              </w:rPr>
              <w:t>Součástí přístupu bude také podpora přírodě blízkých úprav vodních toků, které povedou ke zvýšení jejich morfologické rozmanitosti a k obnově přirozených procesů. Současně bude omezováno provádění technických zásahů vedoucích k degradaci říčních ekosystémů a bude posilována přirozená dynamika vodních toků.</w:t>
            </w:r>
          </w:p>
          <w:p w14:paraId="4953023F" w14:textId="77777777" w:rsidR="009B1B7D" w:rsidRDefault="00D8719B" w:rsidP="007D7537">
            <w:pPr>
              <w:ind w:right="99"/>
              <w:jc w:val="both"/>
              <w:rPr>
                <w:sz w:val="18"/>
                <w:szCs w:val="18"/>
              </w:rPr>
            </w:pPr>
            <w:r>
              <w:rPr>
                <w:sz w:val="18"/>
                <w:szCs w:val="18"/>
              </w:rPr>
              <w:t xml:space="preserve">S ohledem na popsané specifikum ČR z hlediska polohy na evropském rozvodí bude kladen také důraz na obnovu zdrojových oblastí a pramenišť, které jsou klíčové pro zajištění vodního režimu toků i krajiny jako celku. </w:t>
            </w:r>
          </w:p>
          <w:p w14:paraId="108A1729" w14:textId="28235939" w:rsidR="009B1B7D" w:rsidRDefault="00D8719B" w:rsidP="007D7537">
            <w:pPr>
              <w:ind w:right="99"/>
              <w:jc w:val="both"/>
              <w:rPr>
                <w:sz w:val="18"/>
                <w:szCs w:val="18"/>
              </w:rPr>
            </w:pPr>
            <w:r>
              <w:rPr>
                <w:sz w:val="18"/>
                <w:szCs w:val="18"/>
              </w:rPr>
              <w:t>Zachování přirozených funkcí obnovených záplavových území bude podpořeno prostřednictvím vhodného managementu území, který zohlední jejich ekologické i vodohospodářské funkce. Bude provedena analýza legislativně sporných situací, kdy nastává konflikt v zákonech např. zákon č. 254/2001 Sb.</w:t>
            </w:r>
            <w:r w:rsidR="003D31D3">
              <w:rPr>
                <w:sz w:val="18"/>
                <w:szCs w:val="18"/>
              </w:rPr>
              <w:t>,</w:t>
            </w:r>
            <w:r>
              <w:rPr>
                <w:sz w:val="18"/>
                <w:szCs w:val="18"/>
              </w:rPr>
              <w:t xml:space="preserve"> o vodách a o změně některých zákonů (vodní zákon) vs.</w:t>
            </w:r>
            <w:r w:rsidR="003D31D3">
              <w:rPr>
                <w:sz w:val="18"/>
                <w:szCs w:val="18"/>
              </w:rPr>
              <w:t xml:space="preserve"> zákon</w:t>
            </w:r>
            <w:r>
              <w:rPr>
                <w:sz w:val="18"/>
                <w:szCs w:val="18"/>
              </w:rPr>
              <w:t xml:space="preserve"> 114/1992 Sb.</w:t>
            </w:r>
            <w:r w:rsidR="003D31D3">
              <w:rPr>
                <w:sz w:val="18"/>
                <w:szCs w:val="18"/>
              </w:rPr>
              <w:t>,</w:t>
            </w:r>
            <w:r>
              <w:rPr>
                <w:sz w:val="18"/>
                <w:szCs w:val="18"/>
              </w:rPr>
              <w:t xml:space="preserve"> o ochraně přírody a krajiny při určování zásahů a péče o vodní díla a toky.</w:t>
            </w:r>
          </w:p>
          <w:p w14:paraId="1CA7456E" w14:textId="77777777" w:rsidR="009B1B7D" w:rsidRDefault="00D8719B" w:rsidP="007D7537">
            <w:pPr>
              <w:ind w:right="99"/>
              <w:jc w:val="both"/>
              <w:rPr>
                <w:sz w:val="18"/>
                <w:szCs w:val="18"/>
              </w:rPr>
            </w:pPr>
            <w:r>
              <w:rPr>
                <w:sz w:val="18"/>
                <w:szCs w:val="18"/>
              </w:rPr>
              <w:t>Opatření budou realizována v návaznosti na plánovací nástroje v oblasti vodního hospodářství a ochrany přírody, zejména plány povodí a další koncepční dokumenty, a s využitím dostupných finančních nástrojů. Tento přístup zajistí koordinaci jednotlivých opatření a jejich dlouhodobou udržitelnost.</w:t>
            </w:r>
          </w:p>
          <w:p w14:paraId="4533B51D" w14:textId="23C7DFCA" w:rsidR="009B1B7D" w:rsidRDefault="00D8719B" w:rsidP="007D7537">
            <w:pPr>
              <w:ind w:right="99"/>
              <w:jc w:val="both"/>
              <w:rPr>
                <w:color w:val="000000"/>
                <w:sz w:val="18"/>
                <w:szCs w:val="18"/>
              </w:rPr>
            </w:pPr>
            <w:r>
              <w:rPr>
                <w:sz w:val="18"/>
                <w:szCs w:val="18"/>
              </w:rPr>
              <w:t>Navržená opatření povedou nejen k obnovení, ale i k dlouhodobému zachování přirozeného propojení řek a funkcí záplavových území, což přispěje ke zlepšení stavu vodních a na vodu vázaných ekosystémů v České republice.</w:t>
            </w:r>
          </w:p>
        </w:tc>
      </w:tr>
      <w:tr w:rsidR="009B1B7D" w14:paraId="14C821C0" w14:textId="77777777" w:rsidTr="005D034E">
        <w:trPr>
          <w:trHeight w:val="697"/>
        </w:trPr>
        <w:tc>
          <w:tcPr>
            <w:tcW w:w="9180" w:type="dxa"/>
            <w:gridSpan w:val="2"/>
            <w:tcBorders>
              <w:left w:val="nil"/>
              <w:right w:val="nil"/>
            </w:tcBorders>
            <w:shd w:val="clear" w:color="auto" w:fill="B3C5E6"/>
          </w:tcPr>
          <w:p w14:paraId="0B4B3830" w14:textId="77777777" w:rsidR="009B1B7D" w:rsidRDefault="009B1B7D">
            <w:pPr>
              <w:pBdr>
                <w:top w:val="nil"/>
                <w:left w:val="nil"/>
                <w:bottom w:val="nil"/>
                <w:right w:val="nil"/>
                <w:between w:val="nil"/>
              </w:pBdr>
              <w:spacing w:before="9"/>
              <w:ind w:right="429"/>
              <w:jc w:val="both"/>
              <w:rPr>
                <w:color w:val="000000"/>
                <w:sz w:val="18"/>
                <w:szCs w:val="18"/>
              </w:rPr>
            </w:pPr>
          </w:p>
          <w:p w14:paraId="5FB74468" w14:textId="77777777" w:rsidR="009B1B7D" w:rsidRDefault="00D8719B">
            <w:pPr>
              <w:pBdr>
                <w:top w:val="nil"/>
                <w:left w:val="nil"/>
                <w:bottom w:val="nil"/>
                <w:right w:val="nil"/>
                <w:between w:val="nil"/>
              </w:pBdr>
              <w:tabs>
                <w:tab w:val="left" w:pos="609"/>
              </w:tabs>
              <w:ind w:left="43" w:right="429"/>
              <w:jc w:val="both"/>
              <w:rPr>
                <w:b/>
                <w:bCs/>
                <w:color w:val="000000"/>
                <w:sz w:val="18"/>
                <w:szCs w:val="18"/>
              </w:rPr>
            </w:pPr>
            <w:r>
              <w:rPr>
                <w:color w:val="000000"/>
                <w:sz w:val="18"/>
                <w:szCs w:val="18"/>
              </w:rPr>
              <w:t>9.3</w:t>
            </w:r>
            <w:r>
              <w:rPr>
                <w:color w:val="000000"/>
                <w:sz w:val="18"/>
                <w:szCs w:val="18"/>
              </w:rPr>
              <w:tab/>
            </w:r>
            <w:r>
              <w:rPr>
                <w:b/>
                <w:bCs/>
                <w:color w:val="000000"/>
                <w:sz w:val="18"/>
                <w:szCs w:val="18"/>
              </w:rPr>
              <w:t>Cíle po červnu 2032 a strategický přehled</w:t>
            </w:r>
          </w:p>
        </w:tc>
      </w:tr>
      <w:tr w:rsidR="009B1B7D" w14:paraId="178350A4" w14:textId="77777777" w:rsidTr="005D034E">
        <w:trPr>
          <w:trHeight w:val="697"/>
        </w:trPr>
        <w:tc>
          <w:tcPr>
            <w:tcW w:w="9180" w:type="dxa"/>
            <w:gridSpan w:val="2"/>
            <w:tcBorders>
              <w:left w:val="nil"/>
              <w:right w:val="nil"/>
            </w:tcBorders>
            <w:shd w:val="clear" w:color="auto" w:fill="D8E1F2"/>
          </w:tcPr>
          <w:p w14:paraId="5CC37FAA" w14:textId="77777777" w:rsidR="009B1B7D" w:rsidRDefault="009B1B7D">
            <w:pPr>
              <w:pBdr>
                <w:top w:val="nil"/>
                <w:left w:val="nil"/>
                <w:bottom w:val="nil"/>
                <w:right w:val="nil"/>
                <w:between w:val="nil"/>
              </w:pBdr>
              <w:spacing w:before="9"/>
              <w:ind w:right="429"/>
              <w:jc w:val="both"/>
              <w:rPr>
                <w:color w:val="000000"/>
                <w:sz w:val="18"/>
                <w:szCs w:val="18"/>
              </w:rPr>
            </w:pPr>
          </w:p>
          <w:p w14:paraId="53059072" w14:textId="77777777" w:rsidR="009B1B7D" w:rsidRDefault="00D8719B">
            <w:pPr>
              <w:pBdr>
                <w:top w:val="nil"/>
                <w:left w:val="nil"/>
                <w:bottom w:val="nil"/>
                <w:right w:val="nil"/>
                <w:between w:val="nil"/>
              </w:pBdr>
              <w:spacing w:before="1"/>
              <w:ind w:left="43" w:right="429"/>
              <w:jc w:val="both"/>
              <w:rPr>
                <w:b/>
                <w:bCs/>
                <w:color w:val="000000"/>
                <w:sz w:val="18"/>
                <w:szCs w:val="18"/>
              </w:rPr>
            </w:pPr>
            <w:r>
              <w:rPr>
                <w:color w:val="000000"/>
                <w:sz w:val="18"/>
                <w:szCs w:val="18"/>
              </w:rPr>
              <w:t xml:space="preserve">9.3.1 </w:t>
            </w:r>
            <w:r>
              <w:rPr>
                <w:b/>
                <w:bCs/>
                <w:color w:val="000000"/>
                <w:sz w:val="18"/>
                <w:szCs w:val="18"/>
              </w:rPr>
              <w:t>Plán odstranění umělých překážek po červnu 2032</w:t>
            </w:r>
          </w:p>
        </w:tc>
      </w:tr>
      <w:tr w:rsidR="009B1B7D" w14:paraId="571D1FD2" w14:textId="77777777" w:rsidTr="005D034E">
        <w:trPr>
          <w:trHeight w:val="888"/>
        </w:trPr>
        <w:tc>
          <w:tcPr>
            <w:tcW w:w="3390" w:type="dxa"/>
            <w:vMerge w:val="restart"/>
            <w:tcBorders>
              <w:left w:val="nil"/>
            </w:tcBorders>
            <w:shd w:val="clear" w:color="auto" w:fill="D8D8D8"/>
          </w:tcPr>
          <w:p w14:paraId="23B95449" w14:textId="77777777" w:rsidR="009B1B7D" w:rsidRDefault="009B1B7D">
            <w:pPr>
              <w:pBdr>
                <w:top w:val="nil"/>
                <w:left w:val="nil"/>
                <w:bottom w:val="nil"/>
                <w:right w:val="nil"/>
                <w:between w:val="nil"/>
              </w:pBdr>
              <w:spacing w:before="9"/>
              <w:ind w:right="429"/>
              <w:jc w:val="both"/>
              <w:rPr>
                <w:color w:val="000000"/>
                <w:sz w:val="18"/>
                <w:szCs w:val="18"/>
              </w:rPr>
            </w:pPr>
          </w:p>
          <w:p w14:paraId="17E32A8C" w14:textId="77777777" w:rsidR="009B1B7D" w:rsidRDefault="00D8719B">
            <w:pPr>
              <w:pBdr>
                <w:top w:val="nil"/>
                <w:left w:val="nil"/>
                <w:bottom w:val="nil"/>
                <w:right w:val="nil"/>
                <w:between w:val="nil"/>
              </w:pBdr>
              <w:ind w:left="43" w:right="429"/>
              <w:jc w:val="both"/>
              <w:rPr>
                <w:color w:val="000000"/>
                <w:sz w:val="18"/>
                <w:szCs w:val="18"/>
              </w:rPr>
            </w:pPr>
            <w:r>
              <w:rPr>
                <w:color w:val="000000"/>
                <w:sz w:val="18"/>
                <w:szCs w:val="18"/>
              </w:rPr>
              <w:t>9.3.1.1 Orientační čistá celková</w:t>
            </w:r>
          </w:p>
          <w:p w14:paraId="00E3EEEA" w14:textId="77777777" w:rsidR="009B1B7D" w:rsidRDefault="00D8719B">
            <w:pPr>
              <w:pBdr>
                <w:top w:val="nil"/>
                <w:left w:val="nil"/>
                <w:bottom w:val="nil"/>
                <w:right w:val="nil"/>
                <w:between w:val="nil"/>
              </w:pBdr>
              <w:spacing w:before="3"/>
              <w:ind w:left="836" w:right="429"/>
              <w:jc w:val="both"/>
              <w:rPr>
                <w:color w:val="000000"/>
                <w:sz w:val="18"/>
                <w:szCs w:val="18"/>
              </w:rPr>
            </w:pPr>
            <w:r>
              <w:rPr>
                <w:color w:val="000000"/>
                <w:sz w:val="18"/>
                <w:szCs w:val="18"/>
              </w:rPr>
              <w:t>dodatečná délka volně tekoucích řek, jíž má být dosaženo do roku 2040 a do roku 2050</w:t>
            </w:r>
          </w:p>
          <w:p w14:paraId="4351475F"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v porovnání s rokem 2020 odstraněním stávajících umělých překážek od roku 2020, též</w:t>
            </w:r>
          </w:p>
          <w:p w14:paraId="202BE27A"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s přihlédnutím ke ztrátě délky volně tekoucích řek v důsledku výstavby nových překážek po roce 2020 (čl. 15 odst. 3 písm. i))</w:t>
            </w:r>
          </w:p>
        </w:tc>
        <w:tc>
          <w:tcPr>
            <w:tcW w:w="5790" w:type="dxa"/>
            <w:tcBorders>
              <w:bottom w:val="nil"/>
              <w:right w:val="nil"/>
            </w:tcBorders>
          </w:tcPr>
          <w:p w14:paraId="4E9C34E4" w14:textId="77777777" w:rsidR="009B1B7D" w:rsidRDefault="009B1B7D">
            <w:pPr>
              <w:pBdr>
                <w:top w:val="nil"/>
                <w:left w:val="nil"/>
                <w:bottom w:val="nil"/>
                <w:right w:val="nil"/>
                <w:between w:val="nil"/>
              </w:pBdr>
              <w:spacing w:before="9"/>
              <w:ind w:right="429"/>
              <w:jc w:val="both"/>
              <w:rPr>
                <w:color w:val="000000"/>
                <w:sz w:val="18"/>
                <w:szCs w:val="18"/>
              </w:rPr>
            </w:pPr>
          </w:p>
          <w:p w14:paraId="59A5EF1C" w14:textId="77777777" w:rsidR="009B1B7D" w:rsidRDefault="00D8719B">
            <w:pPr>
              <w:pBdr>
                <w:top w:val="nil"/>
                <w:left w:val="nil"/>
                <w:bottom w:val="nil"/>
                <w:right w:val="nil"/>
                <w:between w:val="nil"/>
              </w:pBdr>
              <w:tabs>
                <w:tab w:val="left" w:pos="444"/>
              </w:tabs>
              <w:ind w:left="104" w:right="429"/>
              <w:jc w:val="both"/>
              <w:rPr>
                <w:color w:val="000000"/>
                <w:sz w:val="18"/>
                <w:szCs w:val="18"/>
              </w:rPr>
            </w:pPr>
            <w:r>
              <w:rPr>
                <w:color w:val="000000"/>
                <w:sz w:val="18"/>
                <w:szCs w:val="18"/>
              </w:rPr>
              <w:t>a)</w:t>
            </w:r>
            <w:r>
              <w:rPr>
                <w:color w:val="000000"/>
                <w:sz w:val="18"/>
                <w:szCs w:val="18"/>
              </w:rPr>
              <w:tab/>
              <w:t>co nejpřesnější odhad čisté dodatečné délky (v km) do roku 2050</w:t>
            </w:r>
          </w:p>
          <w:p w14:paraId="4DD2EEAC" w14:textId="77777777" w:rsidR="009B1B7D" w:rsidRDefault="00D8719B">
            <w:pPr>
              <w:pBdr>
                <w:top w:val="nil"/>
                <w:left w:val="nil"/>
                <w:bottom w:val="nil"/>
                <w:right w:val="nil"/>
                <w:between w:val="nil"/>
              </w:pBdr>
              <w:ind w:left="444" w:right="429"/>
              <w:jc w:val="both"/>
              <w:rPr>
                <w:color w:val="000000"/>
                <w:sz w:val="18"/>
                <w:szCs w:val="18"/>
              </w:rPr>
            </w:pPr>
            <w:r>
              <w:rPr>
                <w:color w:val="000000"/>
                <w:sz w:val="18"/>
                <w:szCs w:val="18"/>
              </w:rPr>
              <w:t>v porovnání s rokem 2020 s přihlédnutím jak k odstranění stávajících překážek, tak k výstavbě nových</w:t>
            </w:r>
          </w:p>
          <w:p w14:paraId="301B0CBC" w14:textId="77777777" w:rsidR="009B1B7D" w:rsidRDefault="009B1B7D">
            <w:pPr>
              <w:pBdr>
                <w:top w:val="nil"/>
                <w:left w:val="nil"/>
                <w:bottom w:val="nil"/>
                <w:right w:val="nil"/>
                <w:between w:val="nil"/>
              </w:pBdr>
              <w:ind w:left="444" w:right="429"/>
              <w:jc w:val="both"/>
              <w:rPr>
                <w:sz w:val="18"/>
                <w:szCs w:val="18"/>
              </w:rPr>
            </w:pPr>
          </w:p>
          <w:p w14:paraId="18C45061" w14:textId="77121B5B" w:rsidR="009B1B7D" w:rsidRDefault="0058274A">
            <w:pPr>
              <w:ind w:right="429"/>
              <w:jc w:val="both"/>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xml:space="preserve">   </w:t>
            </w:r>
            <w:r w:rsidR="00D8719B">
              <w:rPr>
                <w:rFonts w:ascii="Times New Roman" w:eastAsia="Times New Roman" w:hAnsi="Times New Roman" w:cs="Times New Roman"/>
                <w:b/>
                <w:bCs/>
                <w:sz w:val="18"/>
                <w:szCs w:val="18"/>
              </w:rPr>
              <w:t>0</w:t>
            </w:r>
            <w:r w:rsidR="00FA73D0">
              <w:rPr>
                <w:rFonts w:ascii="Times New Roman" w:eastAsia="Times New Roman" w:hAnsi="Times New Roman" w:cs="Times New Roman"/>
                <w:b/>
                <w:bCs/>
                <w:sz w:val="18"/>
                <w:szCs w:val="18"/>
              </w:rPr>
              <w:t xml:space="preserve"> km</w:t>
            </w:r>
          </w:p>
          <w:p w14:paraId="3E4C690A" w14:textId="77777777" w:rsidR="009B1B7D" w:rsidRDefault="009B1B7D">
            <w:pPr>
              <w:ind w:right="429"/>
              <w:jc w:val="both"/>
              <w:rPr>
                <w:rFonts w:ascii="Times New Roman" w:eastAsia="Times New Roman" w:hAnsi="Times New Roman" w:cs="Times New Roman"/>
                <w:b/>
                <w:bCs/>
                <w:sz w:val="18"/>
                <w:szCs w:val="18"/>
              </w:rPr>
            </w:pPr>
          </w:p>
          <w:p w14:paraId="14666945" w14:textId="77777777" w:rsidR="009B1B7D" w:rsidRDefault="00D8719B" w:rsidP="007D7537">
            <w:pPr>
              <w:ind w:right="99"/>
              <w:jc w:val="both"/>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Prozatím nebyla stanovena konkrétní hodnota. Byla provedena prioritizace vodních toků s potenciálem obnovy konektivity a zlepšení či obnovy ekologických funkcí říčních ekosystémů. Návrhy opatření a časový harmonogram bude zřejmý až na základě ověření těchto vybraných vodních toků kritérii pro stanovení volně tekoucích toků.</w:t>
            </w:r>
          </w:p>
          <w:p w14:paraId="37E13E3B" w14:textId="77777777" w:rsidR="009B1B7D" w:rsidRDefault="009B1B7D">
            <w:pPr>
              <w:pBdr>
                <w:top w:val="nil"/>
                <w:left w:val="nil"/>
                <w:bottom w:val="nil"/>
                <w:right w:val="nil"/>
                <w:between w:val="nil"/>
              </w:pBdr>
              <w:ind w:left="444" w:right="429"/>
              <w:jc w:val="both"/>
              <w:rPr>
                <w:sz w:val="18"/>
                <w:szCs w:val="18"/>
              </w:rPr>
            </w:pPr>
          </w:p>
        </w:tc>
      </w:tr>
      <w:tr w:rsidR="009B1B7D" w14:paraId="6D955DBC" w14:textId="77777777" w:rsidTr="005D034E">
        <w:trPr>
          <w:trHeight w:val="1926"/>
        </w:trPr>
        <w:tc>
          <w:tcPr>
            <w:tcW w:w="3390" w:type="dxa"/>
            <w:vMerge/>
            <w:tcBorders>
              <w:left w:val="nil"/>
            </w:tcBorders>
            <w:shd w:val="clear" w:color="auto" w:fill="D8D8D8"/>
          </w:tcPr>
          <w:p w14:paraId="135A9295" w14:textId="77777777" w:rsidR="009B1B7D" w:rsidRDefault="009B1B7D">
            <w:pPr>
              <w:pBdr>
                <w:top w:val="nil"/>
                <w:left w:val="nil"/>
                <w:bottom w:val="nil"/>
                <w:right w:val="nil"/>
                <w:between w:val="nil"/>
              </w:pBdr>
              <w:jc w:val="both"/>
              <w:rPr>
                <w:sz w:val="18"/>
                <w:szCs w:val="18"/>
              </w:rPr>
            </w:pPr>
          </w:p>
        </w:tc>
        <w:tc>
          <w:tcPr>
            <w:tcW w:w="5790" w:type="dxa"/>
            <w:tcBorders>
              <w:top w:val="nil"/>
              <w:right w:val="nil"/>
            </w:tcBorders>
            <w:shd w:val="clear" w:color="auto" w:fill="C6EAFF"/>
          </w:tcPr>
          <w:p w14:paraId="14B6290F" w14:textId="77777777" w:rsidR="009B1B7D" w:rsidRDefault="00D8719B" w:rsidP="00670503">
            <w:pPr>
              <w:numPr>
                <w:ilvl w:val="0"/>
                <w:numId w:val="66"/>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co nejpřesnější odhad čisté dodatečné délky (v km) do roku 2040</w:t>
            </w:r>
          </w:p>
          <w:p w14:paraId="2B51F081" w14:textId="77777777" w:rsidR="009B1B7D" w:rsidRDefault="00D8719B">
            <w:pPr>
              <w:pBdr>
                <w:top w:val="nil"/>
                <w:left w:val="nil"/>
                <w:bottom w:val="nil"/>
                <w:right w:val="nil"/>
                <w:between w:val="nil"/>
              </w:pBdr>
              <w:spacing w:before="2"/>
              <w:ind w:left="444" w:right="429"/>
              <w:jc w:val="both"/>
              <w:rPr>
                <w:color w:val="000000"/>
                <w:sz w:val="18"/>
                <w:szCs w:val="18"/>
              </w:rPr>
            </w:pPr>
            <w:r>
              <w:rPr>
                <w:color w:val="000000"/>
                <w:sz w:val="18"/>
                <w:szCs w:val="18"/>
              </w:rPr>
              <w:t>v porovnání s rokem 2020 s přihlédnutím jak k odstranění stávajících překážek, tak k výstavbě nových (nepovinné)</w:t>
            </w:r>
          </w:p>
          <w:p w14:paraId="0184465B" w14:textId="77777777" w:rsidR="009B1B7D" w:rsidRDefault="00D8719B" w:rsidP="00670503">
            <w:pPr>
              <w:numPr>
                <w:ilvl w:val="0"/>
                <w:numId w:val="66"/>
              </w:numPr>
              <w:pBdr>
                <w:top w:val="nil"/>
                <w:left w:val="nil"/>
                <w:bottom w:val="nil"/>
                <w:right w:val="nil"/>
                <w:between w:val="nil"/>
              </w:pBdr>
              <w:tabs>
                <w:tab w:val="left" w:pos="444"/>
              </w:tabs>
              <w:ind w:right="429"/>
              <w:jc w:val="both"/>
              <w:rPr>
                <w:color w:val="000000"/>
                <w:sz w:val="18"/>
                <w:szCs w:val="18"/>
              </w:rPr>
            </w:pPr>
            <w:r>
              <w:rPr>
                <w:color w:val="000000"/>
                <w:sz w:val="18"/>
                <w:szCs w:val="18"/>
              </w:rPr>
              <w:t>co nejpřesnější odhad nebo rozmezí dodatečné délky (v km) do roku 2050 dosažené odstraněním stávajících překážek v porovnání s rokem 2020 (nepovinné)</w:t>
            </w:r>
          </w:p>
          <w:p w14:paraId="4A8BBB18" w14:textId="77777777" w:rsidR="009B1B7D" w:rsidRDefault="00D8719B" w:rsidP="00670503">
            <w:pPr>
              <w:numPr>
                <w:ilvl w:val="0"/>
                <w:numId w:val="66"/>
              </w:numPr>
              <w:pBdr>
                <w:top w:val="nil"/>
                <w:left w:val="nil"/>
                <w:bottom w:val="nil"/>
                <w:right w:val="nil"/>
                <w:between w:val="nil"/>
              </w:pBdr>
              <w:tabs>
                <w:tab w:val="left" w:pos="442"/>
                <w:tab w:val="left" w:pos="444"/>
              </w:tabs>
              <w:ind w:right="429"/>
              <w:jc w:val="both"/>
              <w:rPr>
                <w:color w:val="000000"/>
                <w:sz w:val="18"/>
                <w:szCs w:val="18"/>
              </w:rPr>
            </w:pPr>
            <w:r>
              <w:rPr>
                <w:color w:val="000000"/>
                <w:sz w:val="18"/>
                <w:szCs w:val="18"/>
              </w:rPr>
              <w:t>co nejpřesnější odhad nebo rozmezí délky (v km) ztracené do roku 2050 v důsledku výstavby nových překážek po roce 2020 (nepovinné)</w:t>
            </w:r>
          </w:p>
        </w:tc>
      </w:tr>
    </w:tbl>
    <w:tbl>
      <w:tblPr>
        <w:tblStyle w:val="af5"/>
        <w:tblW w:w="9185"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375"/>
        <w:gridCol w:w="5810"/>
      </w:tblGrid>
      <w:tr w:rsidR="009B1B7D" w14:paraId="21F47405" w14:textId="77777777" w:rsidTr="005D034E">
        <w:trPr>
          <w:trHeight w:val="1140"/>
        </w:trPr>
        <w:tc>
          <w:tcPr>
            <w:tcW w:w="3375" w:type="dxa"/>
            <w:tcBorders>
              <w:left w:val="nil"/>
            </w:tcBorders>
            <w:shd w:val="clear" w:color="auto" w:fill="C6EAFF"/>
          </w:tcPr>
          <w:p w14:paraId="47866CF1" w14:textId="77777777" w:rsidR="009B1B7D" w:rsidRDefault="009B1B7D">
            <w:pPr>
              <w:pBdr>
                <w:top w:val="nil"/>
                <w:left w:val="nil"/>
                <w:bottom w:val="nil"/>
                <w:right w:val="nil"/>
                <w:between w:val="nil"/>
              </w:pBdr>
              <w:spacing w:before="25"/>
              <w:ind w:right="429"/>
              <w:jc w:val="both"/>
              <w:rPr>
                <w:color w:val="000000"/>
                <w:sz w:val="18"/>
                <w:szCs w:val="18"/>
              </w:rPr>
            </w:pPr>
          </w:p>
          <w:p w14:paraId="0B0E2A54"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9.3.1.2 Orientační mapy potenciálních volně tekoucích řek po červnu 2032 (nepovinné)</w:t>
            </w:r>
          </w:p>
        </w:tc>
        <w:tc>
          <w:tcPr>
            <w:tcW w:w="5810" w:type="dxa"/>
            <w:tcBorders>
              <w:right w:val="nil"/>
            </w:tcBorders>
            <w:shd w:val="clear" w:color="auto" w:fill="C6EAFF"/>
          </w:tcPr>
          <w:p w14:paraId="397A84A6" w14:textId="77777777" w:rsidR="009B1B7D" w:rsidRDefault="009B1B7D">
            <w:pPr>
              <w:pBdr>
                <w:top w:val="nil"/>
                <w:left w:val="nil"/>
                <w:bottom w:val="nil"/>
                <w:right w:val="nil"/>
                <w:between w:val="nil"/>
              </w:pBdr>
              <w:spacing w:before="25"/>
              <w:ind w:right="429"/>
              <w:jc w:val="both"/>
              <w:rPr>
                <w:color w:val="000000"/>
                <w:sz w:val="18"/>
                <w:szCs w:val="18"/>
              </w:rPr>
            </w:pPr>
          </w:p>
          <w:p w14:paraId="2C3FAD9F"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Geoprostorové informace ve vektorovém formátu jako křivky a izolované polygony</w:t>
            </w:r>
          </w:p>
        </w:tc>
      </w:tr>
      <w:tr w:rsidR="009B1B7D" w14:paraId="001C7A53" w14:textId="77777777" w:rsidTr="005D034E">
        <w:trPr>
          <w:trHeight w:val="713"/>
        </w:trPr>
        <w:tc>
          <w:tcPr>
            <w:tcW w:w="9185" w:type="dxa"/>
            <w:gridSpan w:val="2"/>
            <w:tcBorders>
              <w:left w:val="nil"/>
              <w:right w:val="nil"/>
            </w:tcBorders>
            <w:shd w:val="clear" w:color="auto" w:fill="D8E1F2"/>
          </w:tcPr>
          <w:p w14:paraId="3A13B3B1" w14:textId="77777777" w:rsidR="009B1B7D" w:rsidRDefault="009B1B7D">
            <w:pPr>
              <w:pBdr>
                <w:top w:val="nil"/>
                <w:left w:val="nil"/>
                <w:bottom w:val="nil"/>
                <w:right w:val="nil"/>
                <w:between w:val="nil"/>
              </w:pBdr>
              <w:spacing w:before="18"/>
              <w:ind w:right="429"/>
              <w:jc w:val="both"/>
              <w:rPr>
                <w:color w:val="000000"/>
                <w:sz w:val="18"/>
                <w:szCs w:val="18"/>
              </w:rPr>
            </w:pPr>
          </w:p>
          <w:p w14:paraId="20E158E8" w14:textId="77777777" w:rsidR="009B1B7D" w:rsidRDefault="00D8719B">
            <w:pPr>
              <w:pBdr>
                <w:top w:val="nil"/>
                <w:left w:val="nil"/>
                <w:bottom w:val="nil"/>
                <w:right w:val="nil"/>
                <w:between w:val="nil"/>
              </w:pBdr>
              <w:ind w:left="43" w:right="429"/>
              <w:jc w:val="both"/>
              <w:rPr>
                <w:b/>
                <w:bCs/>
                <w:color w:val="000000"/>
                <w:sz w:val="18"/>
                <w:szCs w:val="18"/>
              </w:rPr>
            </w:pPr>
            <w:r>
              <w:rPr>
                <w:color w:val="000000"/>
                <w:sz w:val="18"/>
                <w:szCs w:val="18"/>
              </w:rPr>
              <w:t xml:space="preserve">9.3.2 </w:t>
            </w:r>
            <w:r>
              <w:rPr>
                <w:b/>
                <w:bCs/>
                <w:color w:val="000000"/>
                <w:sz w:val="18"/>
                <w:szCs w:val="18"/>
              </w:rPr>
              <w:t>Zlepšení přirozených funkcí souvisejících záplavových území po červnu 2032</w:t>
            </w:r>
          </w:p>
        </w:tc>
      </w:tr>
      <w:tr w:rsidR="009B1B7D" w14:paraId="26C0286C" w14:textId="77777777" w:rsidTr="005D034E">
        <w:trPr>
          <w:trHeight w:val="442"/>
        </w:trPr>
        <w:tc>
          <w:tcPr>
            <w:tcW w:w="3375" w:type="dxa"/>
            <w:vMerge w:val="restart"/>
            <w:tcBorders>
              <w:left w:val="nil"/>
            </w:tcBorders>
            <w:shd w:val="clear" w:color="auto" w:fill="D8D8D8"/>
          </w:tcPr>
          <w:p w14:paraId="5F8D84E9" w14:textId="77777777" w:rsidR="009B1B7D" w:rsidRDefault="009B1B7D">
            <w:pPr>
              <w:pBdr>
                <w:top w:val="nil"/>
                <w:left w:val="nil"/>
                <w:bottom w:val="nil"/>
                <w:right w:val="nil"/>
                <w:between w:val="nil"/>
              </w:pBdr>
              <w:spacing w:before="25"/>
              <w:ind w:right="429"/>
              <w:jc w:val="both"/>
              <w:rPr>
                <w:color w:val="000000"/>
                <w:sz w:val="18"/>
                <w:szCs w:val="18"/>
              </w:rPr>
            </w:pPr>
          </w:p>
          <w:p w14:paraId="5330D8C7"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9.3.2.1</w:t>
            </w:r>
            <w:r>
              <w:rPr>
                <w:color w:val="000000"/>
                <w:sz w:val="18"/>
                <w:szCs w:val="18"/>
              </w:rPr>
              <w:tab/>
              <w:t xml:space="preserve">Orientační celková plocha, na </w:t>
            </w:r>
            <w:r>
              <w:rPr>
                <w:sz w:val="18"/>
                <w:szCs w:val="18"/>
              </w:rPr>
              <w:t>níž</w:t>
            </w:r>
            <w:r>
              <w:rPr>
                <w:color w:val="000000"/>
                <w:sz w:val="18"/>
                <w:szCs w:val="18"/>
              </w:rPr>
              <w:t xml:space="preserve"> se vztahují opatření na obnovu nezbytná ke zlepšení přirozených funkcí souvisejících záplavových území, po červnu 2032 (čl. 15 odst. 3 písm. a) a i))</w:t>
            </w:r>
          </w:p>
        </w:tc>
        <w:tc>
          <w:tcPr>
            <w:tcW w:w="5810" w:type="dxa"/>
            <w:tcBorders>
              <w:bottom w:val="nil"/>
              <w:right w:val="nil"/>
            </w:tcBorders>
            <w:shd w:val="clear" w:color="auto" w:fill="C6EAFF"/>
          </w:tcPr>
          <w:p w14:paraId="13F9355E" w14:textId="77777777" w:rsidR="009B1B7D" w:rsidRDefault="009B1B7D">
            <w:pPr>
              <w:pBdr>
                <w:top w:val="nil"/>
                <w:left w:val="nil"/>
                <w:bottom w:val="nil"/>
                <w:right w:val="nil"/>
                <w:between w:val="nil"/>
              </w:pBdr>
              <w:spacing w:before="18"/>
              <w:ind w:right="429"/>
              <w:jc w:val="both"/>
              <w:rPr>
                <w:color w:val="000000"/>
                <w:sz w:val="18"/>
                <w:szCs w:val="18"/>
              </w:rPr>
            </w:pPr>
          </w:p>
          <w:p w14:paraId="5A812047" w14:textId="77777777" w:rsidR="009B1B7D" w:rsidRDefault="00D8719B">
            <w:pPr>
              <w:pBdr>
                <w:top w:val="nil"/>
                <w:left w:val="nil"/>
                <w:bottom w:val="nil"/>
                <w:right w:val="nil"/>
                <w:between w:val="nil"/>
              </w:pBdr>
              <w:tabs>
                <w:tab w:val="left" w:pos="444"/>
              </w:tabs>
              <w:ind w:left="104" w:right="429"/>
              <w:jc w:val="both"/>
              <w:rPr>
                <w:color w:val="000000"/>
                <w:sz w:val="18"/>
                <w:szCs w:val="18"/>
              </w:rPr>
            </w:pPr>
            <w:r>
              <w:rPr>
                <w:color w:val="000000"/>
                <w:sz w:val="18"/>
                <w:szCs w:val="18"/>
              </w:rPr>
              <w:t>a)</w:t>
            </w:r>
            <w:r>
              <w:rPr>
                <w:color w:val="000000"/>
                <w:sz w:val="18"/>
                <w:szCs w:val="18"/>
              </w:rPr>
              <w:tab/>
              <w:t>do roku 2040, co nejpřesnější odhad nebo rozmezí, v km</w:t>
            </w:r>
            <w:r>
              <w:rPr>
                <w:color w:val="000000"/>
                <w:sz w:val="18"/>
                <w:szCs w:val="18"/>
                <w:vertAlign w:val="superscript"/>
              </w:rPr>
              <w:t xml:space="preserve">2 </w:t>
            </w:r>
            <w:r>
              <w:rPr>
                <w:color w:val="000000"/>
                <w:sz w:val="18"/>
                <w:szCs w:val="18"/>
              </w:rPr>
              <w:t>(nepovinné)</w:t>
            </w:r>
          </w:p>
        </w:tc>
      </w:tr>
      <w:tr w:rsidR="009B1B7D" w14:paraId="457FA375" w14:textId="77777777" w:rsidTr="005D034E">
        <w:trPr>
          <w:trHeight w:val="1323"/>
        </w:trPr>
        <w:tc>
          <w:tcPr>
            <w:tcW w:w="3375" w:type="dxa"/>
            <w:vMerge/>
            <w:tcBorders>
              <w:left w:val="nil"/>
            </w:tcBorders>
            <w:shd w:val="clear" w:color="auto" w:fill="D8D8D8"/>
          </w:tcPr>
          <w:p w14:paraId="34DB8EE7" w14:textId="77777777" w:rsidR="009B1B7D" w:rsidRDefault="009B1B7D">
            <w:pPr>
              <w:pBdr>
                <w:top w:val="nil"/>
                <w:left w:val="nil"/>
                <w:bottom w:val="nil"/>
                <w:right w:val="nil"/>
                <w:between w:val="nil"/>
              </w:pBdr>
              <w:jc w:val="both"/>
              <w:rPr>
                <w:color w:val="000000"/>
                <w:sz w:val="18"/>
                <w:szCs w:val="18"/>
              </w:rPr>
            </w:pPr>
          </w:p>
        </w:tc>
        <w:tc>
          <w:tcPr>
            <w:tcW w:w="5810" w:type="dxa"/>
            <w:tcBorders>
              <w:top w:val="nil"/>
              <w:right w:val="nil"/>
            </w:tcBorders>
          </w:tcPr>
          <w:p w14:paraId="6605FB53" w14:textId="77777777" w:rsidR="009B1B7D" w:rsidRDefault="00D8719B">
            <w:pPr>
              <w:pBdr>
                <w:top w:val="nil"/>
                <w:left w:val="nil"/>
                <w:bottom w:val="nil"/>
                <w:right w:val="nil"/>
                <w:between w:val="nil"/>
              </w:pBdr>
              <w:ind w:left="104" w:right="429"/>
              <w:jc w:val="both"/>
              <w:rPr>
                <w:color w:val="000000"/>
                <w:sz w:val="18"/>
                <w:szCs w:val="18"/>
                <w:vertAlign w:val="superscript"/>
              </w:rPr>
            </w:pPr>
            <w:r>
              <w:rPr>
                <w:color w:val="000000"/>
                <w:sz w:val="18"/>
                <w:szCs w:val="18"/>
              </w:rPr>
              <w:t>b) do roku 2050, co nejpřesnější odhad nebo rozmezí, v km</w:t>
            </w:r>
            <w:r>
              <w:rPr>
                <w:color w:val="000000"/>
                <w:sz w:val="18"/>
                <w:szCs w:val="18"/>
                <w:vertAlign w:val="superscript"/>
              </w:rPr>
              <w:t>2</w:t>
            </w:r>
          </w:p>
          <w:p w14:paraId="0E877CF7" w14:textId="77777777" w:rsidR="009B1B7D" w:rsidRDefault="009B1B7D">
            <w:pPr>
              <w:pBdr>
                <w:top w:val="nil"/>
                <w:left w:val="nil"/>
                <w:bottom w:val="nil"/>
                <w:right w:val="nil"/>
                <w:between w:val="nil"/>
              </w:pBdr>
              <w:ind w:left="104" w:right="429"/>
              <w:jc w:val="both"/>
              <w:rPr>
                <w:sz w:val="18"/>
                <w:szCs w:val="18"/>
                <w:vertAlign w:val="superscript"/>
              </w:rPr>
            </w:pPr>
          </w:p>
          <w:p w14:paraId="7ED1D316" w14:textId="77777777" w:rsidR="009B1B7D" w:rsidRDefault="009B1B7D">
            <w:pPr>
              <w:pBdr>
                <w:top w:val="nil"/>
                <w:left w:val="nil"/>
                <w:bottom w:val="nil"/>
                <w:right w:val="nil"/>
                <w:between w:val="nil"/>
              </w:pBdr>
              <w:ind w:left="104" w:right="429"/>
              <w:jc w:val="both"/>
              <w:rPr>
                <w:sz w:val="18"/>
                <w:szCs w:val="18"/>
                <w:vertAlign w:val="superscript"/>
              </w:rPr>
            </w:pPr>
          </w:p>
          <w:p w14:paraId="529BFE82" w14:textId="77777777" w:rsidR="009B1B7D" w:rsidRDefault="00D8719B">
            <w:pPr>
              <w:pBdr>
                <w:top w:val="nil"/>
                <w:left w:val="nil"/>
                <w:bottom w:val="nil"/>
                <w:right w:val="nil"/>
                <w:between w:val="nil"/>
              </w:pBdr>
              <w:ind w:left="104" w:right="429"/>
              <w:jc w:val="both"/>
              <w:rPr>
                <w:b/>
                <w:bCs/>
                <w:sz w:val="18"/>
                <w:szCs w:val="18"/>
                <w:vertAlign w:val="superscript"/>
              </w:rPr>
            </w:pPr>
            <w:r>
              <w:rPr>
                <w:b/>
                <w:bCs/>
                <w:sz w:val="18"/>
                <w:szCs w:val="18"/>
              </w:rPr>
              <w:t>79,136 km</w:t>
            </w:r>
            <w:r w:rsidRPr="00D71B59">
              <w:rPr>
                <w:b/>
                <w:bCs/>
                <w:sz w:val="18"/>
                <w:szCs w:val="18"/>
                <w:vertAlign w:val="superscript"/>
              </w:rPr>
              <w:t>2</w:t>
            </w:r>
          </w:p>
        </w:tc>
      </w:tr>
      <w:tr w:rsidR="009B1B7D" w14:paraId="74E43613" w14:textId="77777777" w:rsidTr="005D034E">
        <w:trPr>
          <w:trHeight w:val="1747"/>
        </w:trPr>
        <w:tc>
          <w:tcPr>
            <w:tcW w:w="3375" w:type="dxa"/>
            <w:tcBorders>
              <w:left w:val="nil"/>
            </w:tcBorders>
            <w:shd w:val="clear" w:color="auto" w:fill="C6EAFF"/>
          </w:tcPr>
          <w:p w14:paraId="4CAE9E5D" w14:textId="77777777" w:rsidR="009B1B7D" w:rsidRDefault="009B1B7D">
            <w:pPr>
              <w:pBdr>
                <w:top w:val="nil"/>
                <w:left w:val="nil"/>
                <w:bottom w:val="nil"/>
                <w:right w:val="nil"/>
                <w:between w:val="nil"/>
              </w:pBdr>
              <w:spacing w:before="25"/>
              <w:ind w:right="429"/>
              <w:jc w:val="both"/>
              <w:rPr>
                <w:color w:val="000000"/>
                <w:sz w:val="18"/>
                <w:szCs w:val="18"/>
              </w:rPr>
            </w:pPr>
          </w:p>
          <w:p w14:paraId="61FE2DF9"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9.3.2.2</w:t>
            </w:r>
            <w:r>
              <w:rPr>
                <w:color w:val="000000"/>
                <w:sz w:val="18"/>
                <w:szCs w:val="18"/>
              </w:rPr>
              <w:tab/>
              <w:t>Orientační mapy potenciálních ploch, na něž se vztahují opatření na obnovu ke zlepšení přirozených funkcí souvisejících záplavových území (čl. 15 odst. 3 písm. a)) (nepovinné)</w:t>
            </w:r>
          </w:p>
        </w:tc>
        <w:tc>
          <w:tcPr>
            <w:tcW w:w="5810" w:type="dxa"/>
            <w:tcBorders>
              <w:right w:val="nil"/>
            </w:tcBorders>
            <w:shd w:val="clear" w:color="auto" w:fill="C6EAFF"/>
          </w:tcPr>
          <w:p w14:paraId="6F36A1A4" w14:textId="77777777" w:rsidR="009B1B7D" w:rsidRDefault="009B1B7D">
            <w:pPr>
              <w:pBdr>
                <w:top w:val="nil"/>
                <w:left w:val="nil"/>
                <w:bottom w:val="nil"/>
                <w:right w:val="nil"/>
                <w:between w:val="nil"/>
              </w:pBdr>
              <w:spacing w:before="17"/>
              <w:ind w:right="429"/>
              <w:jc w:val="both"/>
              <w:rPr>
                <w:color w:val="000000"/>
                <w:sz w:val="18"/>
                <w:szCs w:val="18"/>
              </w:rPr>
            </w:pPr>
          </w:p>
          <w:p w14:paraId="1DE3F7E8" w14:textId="77777777" w:rsidR="009B1B7D" w:rsidRDefault="00D8719B">
            <w:pPr>
              <w:pBdr>
                <w:top w:val="nil"/>
                <w:left w:val="nil"/>
                <w:bottom w:val="nil"/>
                <w:right w:val="nil"/>
                <w:between w:val="nil"/>
              </w:pBdr>
              <w:spacing w:before="1"/>
              <w:ind w:left="104" w:right="429"/>
              <w:jc w:val="both"/>
              <w:rPr>
                <w:color w:val="000000"/>
                <w:sz w:val="18"/>
                <w:szCs w:val="18"/>
              </w:rPr>
            </w:pPr>
            <w:r>
              <w:rPr>
                <w:color w:val="000000"/>
                <w:sz w:val="18"/>
                <w:szCs w:val="18"/>
              </w:rPr>
              <w:t>Geoprostorové informace ve vektorovém formátu, jako izolované polygony</w:t>
            </w:r>
          </w:p>
          <w:p w14:paraId="4DAA4557" w14:textId="77777777" w:rsidR="009B1B7D" w:rsidRDefault="00D8719B" w:rsidP="00670503">
            <w:pPr>
              <w:numPr>
                <w:ilvl w:val="0"/>
                <w:numId w:val="64"/>
              </w:numPr>
              <w:pBdr>
                <w:top w:val="nil"/>
                <w:left w:val="nil"/>
                <w:bottom w:val="nil"/>
                <w:right w:val="nil"/>
                <w:between w:val="nil"/>
              </w:pBdr>
              <w:tabs>
                <w:tab w:val="left" w:pos="444"/>
              </w:tabs>
              <w:ind w:right="429" w:hanging="340"/>
              <w:jc w:val="both"/>
              <w:rPr>
                <w:color w:val="000000"/>
                <w:sz w:val="18"/>
                <w:szCs w:val="18"/>
              </w:rPr>
            </w:pPr>
            <w:r>
              <w:rPr>
                <w:color w:val="000000"/>
                <w:sz w:val="18"/>
                <w:szCs w:val="18"/>
              </w:rPr>
              <w:t>do roku 2040</w:t>
            </w:r>
          </w:p>
          <w:p w14:paraId="1832EE14" w14:textId="77777777" w:rsidR="009B1B7D" w:rsidRDefault="00D8719B" w:rsidP="00670503">
            <w:pPr>
              <w:numPr>
                <w:ilvl w:val="0"/>
                <w:numId w:val="64"/>
              </w:numPr>
              <w:pBdr>
                <w:top w:val="nil"/>
                <w:left w:val="nil"/>
                <w:bottom w:val="nil"/>
                <w:right w:val="nil"/>
                <w:between w:val="nil"/>
              </w:pBdr>
              <w:tabs>
                <w:tab w:val="left" w:pos="443"/>
              </w:tabs>
              <w:ind w:left="443" w:right="429" w:hanging="443"/>
              <w:jc w:val="both"/>
              <w:rPr>
                <w:color w:val="000000"/>
                <w:sz w:val="18"/>
                <w:szCs w:val="18"/>
              </w:rPr>
            </w:pPr>
            <w:r>
              <w:rPr>
                <w:color w:val="000000"/>
                <w:sz w:val="18"/>
                <w:szCs w:val="18"/>
              </w:rPr>
              <w:t>do roku 2050</w:t>
            </w:r>
          </w:p>
        </w:tc>
      </w:tr>
      <w:tr w:rsidR="009B1B7D" w14:paraId="26203B7B" w14:textId="77777777" w:rsidTr="005D034E">
        <w:trPr>
          <w:trHeight w:val="713"/>
        </w:trPr>
        <w:tc>
          <w:tcPr>
            <w:tcW w:w="9185" w:type="dxa"/>
            <w:gridSpan w:val="2"/>
            <w:tcBorders>
              <w:left w:val="nil"/>
              <w:right w:val="nil"/>
            </w:tcBorders>
            <w:shd w:val="clear" w:color="auto" w:fill="8DA9DA"/>
          </w:tcPr>
          <w:p w14:paraId="71FB7BAC" w14:textId="77777777" w:rsidR="009B1B7D" w:rsidRDefault="009B1B7D">
            <w:pPr>
              <w:pBdr>
                <w:top w:val="nil"/>
                <w:left w:val="nil"/>
                <w:bottom w:val="nil"/>
                <w:right w:val="nil"/>
                <w:between w:val="nil"/>
              </w:pBdr>
              <w:spacing w:before="17"/>
              <w:ind w:right="429"/>
              <w:jc w:val="both"/>
              <w:rPr>
                <w:color w:val="000000"/>
                <w:sz w:val="18"/>
                <w:szCs w:val="18"/>
              </w:rPr>
            </w:pPr>
          </w:p>
          <w:p w14:paraId="57C47097" w14:textId="77777777" w:rsidR="009B1B7D" w:rsidRDefault="00D8719B">
            <w:pPr>
              <w:pBdr>
                <w:top w:val="nil"/>
                <w:left w:val="nil"/>
                <w:bottom w:val="nil"/>
                <w:right w:val="nil"/>
                <w:between w:val="nil"/>
              </w:pBdr>
              <w:ind w:left="43" w:right="429"/>
              <w:jc w:val="both"/>
              <w:rPr>
                <w:b/>
                <w:bCs/>
                <w:color w:val="000000"/>
                <w:sz w:val="18"/>
                <w:szCs w:val="18"/>
              </w:rPr>
            </w:pPr>
            <w:r>
              <w:rPr>
                <w:b/>
                <w:bCs/>
                <w:color w:val="000000"/>
                <w:sz w:val="18"/>
                <w:szCs w:val="18"/>
              </w:rPr>
              <w:t>Pro vyplnění opatření relevantních pro tento cíl použijte část C.</w:t>
            </w:r>
          </w:p>
        </w:tc>
      </w:tr>
    </w:tbl>
    <w:p w14:paraId="3D96A35E" w14:textId="5C0EEB4B" w:rsidR="00224192" w:rsidRDefault="00224192">
      <w:pPr>
        <w:pBdr>
          <w:top w:val="nil"/>
          <w:left w:val="nil"/>
          <w:bottom w:val="nil"/>
          <w:right w:val="nil"/>
          <w:between w:val="nil"/>
        </w:pBdr>
        <w:jc w:val="both"/>
        <w:rPr>
          <w:b/>
          <w:bCs/>
          <w:color w:val="000000"/>
          <w:sz w:val="18"/>
          <w:szCs w:val="18"/>
        </w:rPr>
      </w:pPr>
    </w:p>
    <w:p w14:paraId="436576AF" w14:textId="77777777" w:rsidR="00224192" w:rsidRDefault="00224192">
      <w:pPr>
        <w:rPr>
          <w:b/>
          <w:bCs/>
          <w:color w:val="000000"/>
          <w:sz w:val="18"/>
          <w:szCs w:val="18"/>
        </w:rPr>
      </w:pPr>
      <w:r>
        <w:rPr>
          <w:b/>
          <w:bCs/>
          <w:color w:val="000000"/>
          <w:sz w:val="18"/>
          <w:szCs w:val="18"/>
        </w:rPr>
        <w:br w:type="page"/>
      </w:r>
    </w:p>
    <w:tbl>
      <w:tblPr>
        <w:tblStyle w:val="af6"/>
        <w:tblW w:w="9184"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77"/>
        <w:gridCol w:w="5707"/>
      </w:tblGrid>
      <w:tr w:rsidR="009B1B7D" w14:paraId="5DC13AAC" w14:textId="77777777" w:rsidTr="005D034E">
        <w:trPr>
          <w:trHeight w:val="713"/>
        </w:trPr>
        <w:tc>
          <w:tcPr>
            <w:tcW w:w="9184" w:type="dxa"/>
            <w:gridSpan w:val="2"/>
            <w:tcBorders>
              <w:left w:val="nil"/>
              <w:right w:val="nil"/>
            </w:tcBorders>
            <w:shd w:val="clear" w:color="auto" w:fill="8DA9DA"/>
          </w:tcPr>
          <w:p w14:paraId="21A54E80" w14:textId="77777777" w:rsidR="009B1B7D" w:rsidRPr="00224192" w:rsidRDefault="00D8719B" w:rsidP="00224192">
            <w:pPr>
              <w:pStyle w:val="Nadpis3"/>
              <w:jc w:val="center"/>
            </w:pPr>
            <w:bookmarkStart w:id="10" w:name="_j8dseiv0fop" w:colFirst="0" w:colLast="0"/>
            <w:bookmarkEnd w:id="10"/>
            <w:r w:rsidRPr="00224192">
              <w:lastRenderedPageBreak/>
              <w:t>10.</w:t>
            </w:r>
            <w:r w:rsidRPr="00224192">
              <w:tab/>
              <w:t>Rozmanitost a populace opylovačů (článek 10)</w:t>
            </w:r>
          </w:p>
        </w:tc>
      </w:tr>
      <w:tr w:rsidR="009B1B7D" w14:paraId="7077EAC8" w14:textId="77777777" w:rsidTr="005D034E">
        <w:trPr>
          <w:trHeight w:val="713"/>
        </w:trPr>
        <w:tc>
          <w:tcPr>
            <w:tcW w:w="9184" w:type="dxa"/>
            <w:gridSpan w:val="2"/>
            <w:tcBorders>
              <w:left w:val="nil"/>
              <w:right w:val="nil"/>
            </w:tcBorders>
            <w:shd w:val="clear" w:color="auto" w:fill="B3C5E6"/>
          </w:tcPr>
          <w:p w14:paraId="58F4BED6" w14:textId="77777777" w:rsidR="009B1B7D" w:rsidRDefault="009B1B7D">
            <w:pPr>
              <w:pBdr>
                <w:top w:val="nil"/>
                <w:left w:val="nil"/>
                <w:bottom w:val="nil"/>
                <w:right w:val="nil"/>
                <w:between w:val="nil"/>
              </w:pBdr>
              <w:spacing w:before="18"/>
              <w:ind w:right="429"/>
              <w:jc w:val="both"/>
              <w:rPr>
                <w:color w:val="000000"/>
                <w:sz w:val="18"/>
                <w:szCs w:val="18"/>
              </w:rPr>
            </w:pPr>
          </w:p>
          <w:p w14:paraId="4049F63A" w14:textId="77777777" w:rsidR="009B1B7D" w:rsidRDefault="00D8719B">
            <w:pPr>
              <w:pBdr>
                <w:top w:val="nil"/>
                <w:left w:val="nil"/>
                <w:bottom w:val="nil"/>
                <w:right w:val="nil"/>
                <w:between w:val="nil"/>
              </w:pBdr>
              <w:tabs>
                <w:tab w:val="left" w:pos="609"/>
              </w:tabs>
              <w:ind w:left="43" w:right="429"/>
              <w:jc w:val="both"/>
              <w:rPr>
                <w:b/>
                <w:bCs/>
                <w:color w:val="000000"/>
                <w:sz w:val="18"/>
                <w:szCs w:val="18"/>
              </w:rPr>
            </w:pPr>
            <w:r>
              <w:rPr>
                <w:color w:val="000000"/>
                <w:sz w:val="18"/>
                <w:szCs w:val="18"/>
              </w:rPr>
              <w:t>10.1</w:t>
            </w:r>
            <w:r>
              <w:rPr>
                <w:color w:val="000000"/>
                <w:sz w:val="18"/>
                <w:szCs w:val="18"/>
              </w:rPr>
              <w:tab/>
            </w:r>
            <w:r>
              <w:rPr>
                <w:b/>
                <w:bCs/>
                <w:color w:val="000000"/>
                <w:sz w:val="18"/>
                <w:szCs w:val="18"/>
              </w:rPr>
              <w:t>Vnitrostátní přístup a kontextové informace</w:t>
            </w:r>
          </w:p>
        </w:tc>
      </w:tr>
      <w:tr w:rsidR="009B1B7D" w14:paraId="6CFC8517" w14:textId="77777777" w:rsidTr="005D034E">
        <w:trPr>
          <w:trHeight w:val="713"/>
        </w:trPr>
        <w:tc>
          <w:tcPr>
            <w:tcW w:w="9184" w:type="dxa"/>
            <w:gridSpan w:val="2"/>
            <w:tcBorders>
              <w:left w:val="nil"/>
              <w:right w:val="nil"/>
            </w:tcBorders>
            <w:shd w:val="clear" w:color="auto" w:fill="D8E1F2"/>
          </w:tcPr>
          <w:p w14:paraId="4376E115" w14:textId="77777777" w:rsidR="009B1B7D" w:rsidRDefault="009B1B7D">
            <w:pPr>
              <w:pBdr>
                <w:top w:val="nil"/>
                <w:left w:val="nil"/>
                <w:bottom w:val="nil"/>
                <w:right w:val="nil"/>
                <w:between w:val="nil"/>
              </w:pBdr>
              <w:spacing w:before="17"/>
              <w:ind w:right="429"/>
              <w:jc w:val="both"/>
              <w:rPr>
                <w:color w:val="000000"/>
                <w:sz w:val="18"/>
                <w:szCs w:val="18"/>
              </w:rPr>
            </w:pPr>
          </w:p>
          <w:p w14:paraId="42A5C828" w14:textId="77777777" w:rsidR="009B1B7D" w:rsidRDefault="00D8719B">
            <w:pPr>
              <w:pBdr>
                <w:top w:val="nil"/>
                <w:left w:val="nil"/>
                <w:bottom w:val="nil"/>
                <w:right w:val="nil"/>
                <w:between w:val="nil"/>
              </w:pBdr>
              <w:tabs>
                <w:tab w:val="left" w:pos="836"/>
              </w:tabs>
              <w:ind w:left="43" w:right="429"/>
              <w:jc w:val="both"/>
              <w:rPr>
                <w:b/>
                <w:bCs/>
                <w:color w:val="000000"/>
                <w:sz w:val="18"/>
                <w:szCs w:val="18"/>
              </w:rPr>
            </w:pPr>
            <w:r>
              <w:rPr>
                <w:color w:val="000000"/>
                <w:sz w:val="18"/>
                <w:szCs w:val="18"/>
              </w:rPr>
              <w:t>10.1.1</w:t>
            </w:r>
            <w:r>
              <w:rPr>
                <w:color w:val="000000"/>
                <w:sz w:val="18"/>
                <w:szCs w:val="18"/>
              </w:rPr>
              <w:tab/>
            </w:r>
            <w:r>
              <w:rPr>
                <w:b/>
                <w:bCs/>
                <w:color w:val="000000"/>
                <w:sz w:val="18"/>
                <w:szCs w:val="18"/>
              </w:rPr>
              <w:t>Vnitrostátní přístup</w:t>
            </w:r>
          </w:p>
        </w:tc>
      </w:tr>
      <w:tr w:rsidR="009B1B7D" w14:paraId="4FEB0D8B" w14:textId="77777777" w:rsidTr="005D034E">
        <w:trPr>
          <w:trHeight w:val="766"/>
        </w:trPr>
        <w:tc>
          <w:tcPr>
            <w:tcW w:w="3477" w:type="dxa"/>
            <w:tcBorders>
              <w:left w:val="nil"/>
            </w:tcBorders>
            <w:shd w:val="clear" w:color="auto" w:fill="D8D8D8"/>
          </w:tcPr>
          <w:p w14:paraId="2E8AA60A" w14:textId="77777777" w:rsidR="009B1B7D" w:rsidRDefault="009B1B7D">
            <w:pPr>
              <w:pBdr>
                <w:top w:val="nil"/>
                <w:left w:val="nil"/>
                <w:bottom w:val="nil"/>
                <w:right w:val="nil"/>
                <w:between w:val="nil"/>
              </w:pBdr>
              <w:spacing w:before="24"/>
              <w:ind w:right="429"/>
              <w:jc w:val="both"/>
              <w:rPr>
                <w:color w:val="000000"/>
                <w:sz w:val="18"/>
                <w:szCs w:val="18"/>
              </w:rPr>
            </w:pPr>
          </w:p>
          <w:p w14:paraId="181089A7"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10.1.1.1 Vnitrostátní přístup k plnění cílů obnovy a povinností v případě rozmanitosti a populací opylovačů na základě nejnovějších vědeckých poznatků (článek 10) (nepovinné)</w:t>
            </w:r>
          </w:p>
        </w:tc>
        <w:tc>
          <w:tcPr>
            <w:tcW w:w="5707" w:type="dxa"/>
            <w:tcBorders>
              <w:right w:val="nil"/>
            </w:tcBorders>
          </w:tcPr>
          <w:p w14:paraId="4D7D921A" w14:textId="77777777" w:rsidR="009B1B7D" w:rsidRDefault="009B1B7D">
            <w:pPr>
              <w:pBdr>
                <w:top w:val="nil"/>
                <w:left w:val="nil"/>
                <w:bottom w:val="nil"/>
                <w:right w:val="nil"/>
                <w:between w:val="nil"/>
              </w:pBdr>
              <w:spacing w:before="17"/>
              <w:ind w:right="429"/>
              <w:jc w:val="both"/>
              <w:rPr>
                <w:color w:val="000000"/>
                <w:sz w:val="18"/>
                <w:szCs w:val="18"/>
              </w:rPr>
            </w:pPr>
          </w:p>
          <w:p w14:paraId="655ABF64" w14:textId="77777777" w:rsidR="009B1B7D" w:rsidRDefault="00D8719B" w:rsidP="007D7537">
            <w:pPr>
              <w:pBdr>
                <w:top w:val="nil"/>
                <w:left w:val="nil"/>
                <w:bottom w:val="nil"/>
                <w:right w:val="nil"/>
                <w:between w:val="nil"/>
              </w:pBdr>
              <w:ind w:left="104"/>
              <w:jc w:val="both"/>
              <w:rPr>
                <w:color w:val="000000"/>
                <w:sz w:val="18"/>
                <w:szCs w:val="18"/>
              </w:rPr>
            </w:pPr>
            <w:r>
              <w:rPr>
                <w:color w:val="000000"/>
                <w:sz w:val="18"/>
                <w:szCs w:val="18"/>
              </w:rPr>
              <w:t>Opylovači představují významnou složku biologické rozmanitosti České republiky a zajišťují klíčové ekosystémové služby v přírodních i zemědělských ekosystémech. Patří mezi ně různé skupiny hmyzu, jako jsou blanokřídlí (zejména včely a čmeláci), denní i no</w:t>
            </w:r>
            <w:r>
              <w:rPr>
                <w:sz w:val="18"/>
                <w:szCs w:val="18"/>
              </w:rPr>
              <w:t xml:space="preserve">ční </w:t>
            </w:r>
            <w:r>
              <w:rPr>
                <w:color w:val="000000"/>
                <w:sz w:val="18"/>
                <w:szCs w:val="18"/>
              </w:rPr>
              <w:t xml:space="preserve">motýli, pestřenkovití a další zástupci podílející se na opylování planě rostoucích i kulturních rostlin. Česká republika se vyznačuje relativně vysokou druhovou diverzitou opylovačů v rámci střední Evropy, avšak odborné studie a dostupné údaje potvrzují, že u významné části skupin dochází, </w:t>
            </w:r>
            <w:r>
              <w:rPr>
                <w:sz w:val="18"/>
                <w:szCs w:val="18"/>
              </w:rPr>
              <w:t>stejně</w:t>
            </w:r>
            <w:r>
              <w:rPr>
                <w:color w:val="000000"/>
                <w:sz w:val="18"/>
                <w:szCs w:val="18"/>
              </w:rPr>
              <w:t xml:space="preserve"> jako v dalších státech EU, k dlouhodobému poklesu početnosti i druhové rozmanitosti.</w:t>
            </w:r>
          </w:p>
          <w:p w14:paraId="656D5843" w14:textId="77777777" w:rsidR="009B1B7D" w:rsidRDefault="00D8719B" w:rsidP="007D7537">
            <w:pPr>
              <w:pBdr>
                <w:top w:val="nil"/>
                <w:left w:val="nil"/>
                <w:bottom w:val="nil"/>
                <w:right w:val="nil"/>
                <w:between w:val="nil"/>
              </w:pBdr>
              <w:ind w:left="104"/>
              <w:jc w:val="both"/>
              <w:rPr>
                <w:color w:val="000000"/>
                <w:sz w:val="18"/>
                <w:szCs w:val="18"/>
              </w:rPr>
            </w:pPr>
            <w:r>
              <w:rPr>
                <w:sz w:val="18"/>
                <w:szCs w:val="18"/>
              </w:rPr>
              <w:t xml:space="preserve">Mezi hlavní příčiny negativního vývoje populací opylovačů patří zejména změny ve struktuře krajiny, úbytek květnatých stanovišť, fragmentace biotopů, intenzifikace hospodaření v zemědělské krajině a používání přípravků na ochranu rostlin. </w:t>
            </w:r>
            <w:r>
              <w:rPr>
                <w:color w:val="000000"/>
                <w:sz w:val="18"/>
                <w:szCs w:val="18"/>
              </w:rPr>
              <w:t xml:space="preserve">Významnou roli </w:t>
            </w:r>
            <w:r>
              <w:rPr>
                <w:sz w:val="18"/>
                <w:szCs w:val="18"/>
              </w:rPr>
              <w:t>hrají</w:t>
            </w:r>
            <w:r>
              <w:rPr>
                <w:color w:val="000000"/>
                <w:sz w:val="18"/>
                <w:szCs w:val="18"/>
              </w:rPr>
              <w:t xml:space="preserve"> také další faktory, jako je</w:t>
            </w:r>
            <w:r>
              <w:rPr>
                <w:sz w:val="18"/>
                <w:szCs w:val="18"/>
              </w:rPr>
              <w:t xml:space="preserve"> </w:t>
            </w:r>
            <w:r>
              <w:rPr>
                <w:color w:val="000000"/>
                <w:sz w:val="18"/>
                <w:szCs w:val="18"/>
              </w:rPr>
              <w:t xml:space="preserve">šíření invazních nepůvodních druhů, </w:t>
            </w:r>
            <w:r>
              <w:rPr>
                <w:sz w:val="18"/>
                <w:szCs w:val="18"/>
              </w:rPr>
              <w:t>zvyšující se zatížení prostředí umělým světlem v noci</w:t>
            </w:r>
            <w:r>
              <w:rPr>
                <w:color w:val="000000"/>
                <w:sz w:val="18"/>
                <w:szCs w:val="18"/>
              </w:rPr>
              <w:t xml:space="preserve"> nebo dopady změny klimatu. Tyto vlivy často působí </w:t>
            </w:r>
            <w:r>
              <w:rPr>
                <w:sz w:val="18"/>
                <w:szCs w:val="18"/>
              </w:rPr>
              <w:t>současně</w:t>
            </w:r>
            <w:r>
              <w:rPr>
                <w:color w:val="000000"/>
                <w:sz w:val="18"/>
                <w:szCs w:val="18"/>
              </w:rPr>
              <w:t xml:space="preserve"> a mohou vést ke zhoršování podmínek pro řadu druhů opylovačů, zejména těch, které jsou vázány na druhově bohaté travní porosty a extenzivně obhospodařované části krajiny nebo na druhy vyžaduj</w:t>
            </w:r>
            <w:r>
              <w:rPr>
                <w:sz w:val="18"/>
                <w:szCs w:val="18"/>
              </w:rPr>
              <w:t>ící specifické kombinace prostředí dostupné na malém měřítku</w:t>
            </w:r>
            <w:r>
              <w:rPr>
                <w:color w:val="000000"/>
                <w:sz w:val="18"/>
                <w:szCs w:val="18"/>
              </w:rPr>
              <w:t>.</w:t>
            </w:r>
          </w:p>
          <w:p w14:paraId="2EDFE2A0" w14:textId="77777777" w:rsidR="009B1B7D" w:rsidRDefault="00D8719B" w:rsidP="007D7537">
            <w:pPr>
              <w:pBdr>
                <w:top w:val="nil"/>
                <w:left w:val="nil"/>
                <w:bottom w:val="nil"/>
                <w:right w:val="nil"/>
                <w:between w:val="nil"/>
              </w:pBdr>
              <w:ind w:left="104"/>
              <w:jc w:val="both"/>
              <w:rPr>
                <w:color w:val="000000"/>
                <w:sz w:val="18"/>
                <w:szCs w:val="18"/>
              </w:rPr>
            </w:pPr>
            <w:r>
              <w:rPr>
                <w:color w:val="000000"/>
                <w:sz w:val="18"/>
                <w:szCs w:val="18"/>
              </w:rPr>
              <w:t>Specifikem České republiky je dlouhá tradice včelařství a relativně vysoká hustota chovaných včelstev v evropském srovnání. Řada opatření zaváděných na podporu včelstev může současně přispívat také k ochraně a podpoře populací volně žijících opylovačů. Současně je pro zachování jejich vysoké druhové rozmanitosti důležité zohledňovat i specifické ekologické nároky jednotlivých skupin opylovačů a podporovat dostatečně pestrou a prostorově propojenou síť vhodných stanovišť v krajině.</w:t>
            </w:r>
          </w:p>
          <w:p w14:paraId="5E05D742" w14:textId="66BAB5EB" w:rsidR="009B1B7D" w:rsidRDefault="00D8719B" w:rsidP="007D7537">
            <w:pPr>
              <w:pBdr>
                <w:top w:val="nil"/>
                <w:left w:val="nil"/>
                <w:bottom w:val="nil"/>
                <w:right w:val="nil"/>
                <w:between w:val="nil"/>
              </w:pBdr>
              <w:ind w:left="104"/>
              <w:jc w:val="both"/>
              <w:rPr>
                <w:color w:val="000000"/>
                <w:sz w:val="18"/>
                <w:szCs w:val="18"/>
              </w:rPr>
            </w:pPr>
            <w:r>
              <w:rPr>
                <w:sz w:val="18"/>
                <w:szCs w:val="18"/>
              </w:rPr>
              <w:t xml:space="preserve">Aktuální </w:t>
            </w:r>
            <w:r>
              <w:rPr>
                <w:color w:val="000000"/>
                <w:sz w:val="18"/>
                <w:szCs w:val="18"/>
              </w:rPr>
              <w:t xml:space="preserve">ochrana volně </w:t>
            </w:r>
            <w:r>
              <w:rPr>
                <w:sz w:val="18"/>
                <w:szCs w:val="18"/>
              </w:rPr>
              <w:t>žijících</w:t>
            </w:r>
            <w:r>
              <w:rPr>
                <w:color w:val="000000"/>
                <w:sz w:val="18"/>
                <w:szCs w:val="18"/>
              </w:rPr>
              <w:t xml:space="preserve"> opylovačů v České republice je založena především na obecných a zvláštních nástrojích ochrany druhů a přírodních stanovišť</w:t>
            </w:r>
            <w:r>
              <w:rPr>
                <w:sz w:val="18"/>
                <w:szCs w:val="18"/>
              </w:rPr>
              <w:t xml:space="preserve"> a ochraně cenných lokalit v rámci zvláště chráněných území a soustavy Natura 2000</w:t>
            </w:r>
            <w:r>
              <w:rPr>
                <w:color w:val="000000"/>
                <w:sz w:val="18"/>
                <w:szCs w:val="18"/>
              </w:rPr>
              <w:t xml:space="preserve"> podle zákona č. 114/1992 Sb.</w:t>
            </w:r>
            <w:r w:rsidR="0058274A">
              <w:rPr>
                <w:color w:val="000000"/>
                <w:sz w:val="18"/>
                <w:szCs w:val="18"/>
              </w:rPr>
              <w:t xml:space="preserve"> </w:t>
            </w:r>
            <w:r>
              <w:rPr>
                <w:color w:val="000000"/>
                <w:sz w:val="18"/>
                <w:szCs w:val="18"/>
              </w:rPr>
              <w:t xml:space="preserve">Podpůrnou roli zároveň hrají agroenvironmentální a další nástroje Společné zemědělské politiky </w:t>
            </w:r>
            <w:r>
              <w:rPr>
                <w:sz w:val="18"/>
                <w:szCs w:val="18"/>
              </w:rPr>
              <w:t>na období 2023-2027</w:t>
            </w:r>
            <w:r>
              <w:rPr>
                <w:color w:val="000000"/>
                <w:sz w:val="18"/>
                <w:szCs w:val="18"/>
              </w:rPr>
              <w:t xml:space="preserve">, které mohou pozitivně </w:t>
            </w:r>
            <w:r>
              <w:rPr>
                <w:sz w:val="18"/>
                <w:szCs w:val="18"/>
              </w:rPr>
              <w:t>ovlivňovat</w:t>
            </w:r>
            <w:r>
              <w:rPr>
                <w:color w:val="000000"/>
                <w:sz w:val="18"/>
                <w:szCs w:val="18"/>
              </w:rPr>
              <w:t xml:space="preserve"> stav stanovišť a potravní nabídku pro opylovače. Ministerstvo životního prostředí aktuálně připravuje nový Národní akční plán na ochranu opylovačů v ČR, který detailněji specifikuje potřeby ochrany této skupiny a zároveň navrhuje</w:t>
            </w:r>
            <w:r>
              <w:rPr>
                <w:sz w:val="18"/>
                <w:szCs w:val="18"/>
              </w:rPr>
              <w:t xml:space="preserve"> i potřebná opatření pro udržitelné včelaření</w:t>
            </w:r>
            <w:r>
              <w:rPr>
                <w:color w:val="000000"/>
                <w:sz w:val="18"/>
                <w:szCs w:val="18"/>
              </w:rPr>
              <w:t>.</w:t>
            </w:r>
          </w:p>
          <w:p w14:paraId="211FF597" w14:textId="2A7245F8" w:rsidR="009B1B7D" w:rsidRDefault="00D8719B" w:rsidP="007D7537">
            <w:pPr>
              <w:pBdr>
                <w:top w:val="nil"/>
                <w:left w:val="nil"/>
                <w:bottom w:val="nil"/>
                <w:right w:val="nil"/>
                <w:between w:val="nil"/>
              </w:pBdr>
              <w:ind w:left="104"/>
              <w:jc w:val="both"/>
              <w:rPr>
                <w:color w:val="000000"/>
                <w:sz w:val="18"/>
                <w:szCs w:val="18"/>
              </w:rPr>
            </w:pPr>
            <w:r>
              <w:rPr>
                <w:color w:val="000000"/>
                <w:sz w:val="18"/>
                <w:szCs w:val="18"/>
              </w:rPr>
              <w:t>Přístup České republiky pro plnění cílů nařízení o obnově přírody bude založen na zlepšování kvality a konektivity stanovišť pro opylovače v zemědělské, lesní i městské krajině vč. uplatnění principů</w:t>
            </w:r>
            <w:r>
              <w:rPr>
                <w:sz w:val="18"/>
                <w:szCs w:val="18"/>
              </w:rPr>
              <w:t xml:space="preserve"> podpory opylovačů</w:t>
            </w:r>
            <w:r>
              <w:rPr>
                <w:color w:val="000000"/>
                <w:sz w:val="18"/>
                <w:szCs w:val="18"/>
              </w:rPr>
              <w:t xml:space="preserve"> i v rámci realizace technické infrastruktury nebo obnově </w:t>
            </w:r>
            <w:r>
              <w:rPr>
                <w:sz w:val="18"/>
                <w:szCs w:val="18"/>
              </w:rPr>
              <w:t>potěžebních</w:t>
            </w:r>
            <w:r>
              <w:rPr>
                <w:color w:val="000000"/>
                <w:sz w:val="18"/>
                <w:szCs w:val="18"/>
              </w:rPr>
              <w:t xml:space="preserve"> areálů. Důležitou součástí implementace bude podpora vhodného managementu stanovišť opylovačů a zajištění dostatečné nabídky potravních zdrojů během vegetační sezóny. Opatření budou zaměřena také na ochranu a obnovu hnízdních mikrostanovišť a zlepšení</w:t>
            </w:r>
            <w:r>
              <w:rPr>
                <w:sz w:val="18"/>
                <w:szCs w:val="18"/>
              </w:rPr>
              <w:t xml:space="preserve"> heterogenity prostředí.</w:t>
            </w:r>
            <w:r w:rsidR="0058274A">
              <w:rPr>
                <w:sz w:val="18"/>
                <w:szCs w:val="18"/>
              </w:rPr>
              <w:t xml:space="preserve"> </w:t>
            </w:r>
            <w:r>
              <w:rPr>
                <w:sz w:val="18"/>
                <w:szCs w:val="18"/>
              </w:rPr>
              <w:t xml:space="preserve">Téma ochrany volně žijících opylovačů nebylo dosud v ČR systémově řešeno, bude proto potřebné disponovat i kvalitní metodickou podporou, věnovat se osvětě veřejnosti i klíčových aktérů a usilovat i o potřebné legislativní změny. </w:t>
            </w:r>
          </w:p>
          <w:p w14:paraId="1D75EBFD" w14:textId="69ECD610" w:rsidR="009B1B7D" w:rsidRDefault="00D8719B" w:rsidP="005D034E">
            <w:pPr>
              <w:pBdr>
                <w:top w:val="nil"/>
                <w:left w:val="nil"/>
                <w:bottom w:val="nil"/>
                <w:right w:val="nil"/>
                <w:between w:val="nil"/>
              </w:pBdr>
              <w:ind w:left="104"/>
              <w:jc w:val="both"/>
              <w:rPr>
                <w:color w:val="000000"/>
                <w:sz w:val="18"/>
                <w:szCs w:val="18"/>
              </w:rPr>
            </w:pPr>
            <w:r>
              <w:rPr>
                <w:sz w:val="18"/>
                <w:szCs w:val="18"/>
              </w:rPr>
              <w:t xml:space="preserve">Zásadním </w:t>
            </w:r>
            <w:r>
              <w:rPr>
                <w:color w:val="000000"/>
                <w:sz w:val="18"/>
                <w:szCs w:val="18"/>
              </w:rPr>
              <w:t xml:space="preserve">prvkem implementace bude rovněž nastavení systematického monitoringu populací opylovačů v souladu s </w:t>
            </w:r>
            <w:r>
              <w:rPr>
                <w:sz w:val="18"/>
                <w:szCs w:val="18"/>
              </w:rPr>
              <w:t>prováděcím</w:t>
            </w:r>
            <w:r>
              <w:rPr>
                <w:color w:val="000000"/>
                <w:sz w:val="18"/>
                <w:szCs w:val="18"/>
              </w:rPr>
              <w:t xml:space="preserve"> nařízením a zvýšení dostupných odborných kapacit pro </w:t>
            </w:r>
            <w:r>
              <w:rPr>
                <w:sz w:val="18"/>
                <w:szCs w:val="18"/>
              </w:rPr>
              <w:t>jeho</w:t>
            </w:r>
            <w:r>
              <w:rPr>
                <w:color w:val="000000"/>
                <w:sz w:val="18"/>
                <w:szCs w:val="18"/>
              </w:rPr>
              <w:t xml:space="preserve"> </w:t>
            </w:r>
            <w:r>
              <w:rPr>
                <w:sz w:val="18"/>
                <w:szCs w:val="18"/>
              </w:rPr>
              <w:t>realizaci</w:t>
            </w:r>
            <w:r>
              <w:rPr>
                <w:color w:val="000000"/>
                <w:sz w:val="18"/>
                <w:szCs w:val="18"/>
              </w:rPr>
              <w:t xml:space="preserve">. Monitoring </w:t>
            </w:r>
            <w:r>
              <w:rPr>
                <w:color w:val="000000"/>
                <w:sz w:val="18"/>
                <w:szCs w:val="18"/>
              </w:rPr>
              <w:lastRenderedPageBreak/>
              <w:t>umožní pravidelné vyhodnocování trendů v rozmanitosti a početnosti opylovačů a poskytne důležité podklady pro hodnocení účinnosti jednotlivých opatření. Výsledky monitoringu budou využívány pro adaptivní řízení ochrany opylovačů a pro postupné přizpůsobování opatření tak, aby jejich přínos pro biodiverzitu byl v dlouhodobém horizontu co nejvyšší.</w:t>
            </w:r>
          </w:p>
        </w:tc>
      </w:tr>
      <w:tr w:rsidR="009B1B7D" w14:paraId="17CE3FF8" w14:textId="77777777" w:rsidTr="005D034E">
        <w:trPr>
          <w:trHeight w:val="542"/>
        </w:trPr>
        <w:tc>
          <w:tcPr>
            <w:tcW w:w="9184" w:type="dxa"/>
            <w:gridSpan w:val="2"/>
            <w:tcBorders>
              <w:left w:val="nil"/>
              <w:right w:val="nil"/>
            </w:tcBorders>
            <w:shd w:val="clear" w:color="auto" w:fill="D8E1F2"/>
          </w:tcPr>
          <w:p w14:paraId="07737606" w14:textId="77777777" w:rsidR="009B1B7D" w:rsidRDefault="009B1B7D">
            <w:pPr>
              <w:pBdr>
                <w:top w:val="nil"/>
                <w:left w:val="nil"/>
                <w:bottom w:val="nil"/>
                <w:right w:val="nil"/>
                <w:between w:val="nil"/>
              </w:pBdr>
              <w:spacing w:before="18"/>
              <w:ind w:right="429"/>
              <w:jc w:val="both"/>
              <w:rPr>
                <w:color w:val="000000"/>
                <w:sz w:val="18"/>
                <w:szCs w:val="18"/>
              </w:rPr>
            </w:pPr>
          </w:p>
          <w:p w14:paraId="73838690" w14:textId="77777777" w:rsidR="009B1B7D" w:rsidRDefault="00D8719B">
            <w:pPr>
              <w:pBdr>
                <w:top w:val="nil"/>
                <w:left w:val="nil"/>
                <w:bottom w:val="nil"/>
                <w:right w:val="nil"/>
                <w:between w:val="nil"/>
              </w:pBdr>
              <w:tabs>
                <w:tab w:val="left" w:pos="836"/>
              </w:tabs>
              <w:ind w:left="43" w:right="429"/>
              <w:jc w:val="both"/>
              <w:rPr>
                <w:b/>
                <w:bCs/>
                <w:color w:val="000000"/>
                <w:sz w:val="18"/>
                <w:szCs w:val="18"/>
              </w:rPr>
            </w:pPr>
            <w:r>
              <w:rPr>
                <w:color w:val="000000"/>
                <w:sz w:val="18"/>
                <w:szCs w:val="18"/>
              </w:rPr>
              <w:t>10.1.2</w:t>
            </w:r>
            <w:r>
              <w:rPr>
                <w:color w:val="000000"/>
                <w:sz w:val="18"/>
                <w:szCs w:val="18"/>
              </w:rPr>
              <w:tab/>
            </w:r>
            <w:r>
              <w:rPr>
                <w:b/>
                <w:bCs/>
                <w:color w:val="000000"/>
                <w:sz w:val="18"/>
                <w:szCs w:val="18"/>
              </w:rPr>
              <w:t>Uspokojivé úrovně</w:t>
            </w:r>
          </w:p>
        </w:tc>
      </w:tr>
      <w:tr w:rsidR="009B1B7D" w14:paraId="721B6B2C" w14:textId="77777777" w:rsidTr="005D034E">
        <w:trPr>
          <w:trHeight w:val="713"/>
        </w:trPr>
        <w:tc>
          <w:tcPr>
            <w:tcW w:w="9184" w:type="dxa"/>
            <w:gridSpan w:val="2"/>
            <w:tcBorders>
              <w:left w:val="nil"/>
              <w:right w:val="nil"/>
            </w:tcBorders>
            <w:shd w:val="clear" w:color="auto" w:fill="D8D8D8"/>
          </w:tcPr>
          <w:p w14:paraId="5E78D818" w14:textId="77777777" w:rsidR="009B1B7D" w:rsidRDefault="009B1B7D">
            <w:pPr>
              <w:pBdr>
                <w:top w:val="nil"/>
                <w:left w:val="nil"/>
                <w:bottom w:val="nil"/>
                <w:right w:val="nil"/>
                <w:between w:val="nil"/>
              </w:pBdr>
              <w:spacing w:before="18"/>
              <w:ind w:right="429"/>
              <w:jc w:val="both"/>
              <w:rPr>
                <w:color w:val="000000"/>
                <w:sz w:val="18"/>
                <w:szCs w:val="18"/>
              </w:rPr>
            </w:pPr>
          </w:p>
          <w:p w14:paraId="5D070A1A" w14:textId="77777777" w:rsidR="009B1B7D" w:rsidRDefault="00D8719B">
            <w:pPr>
              <w:pBdr>
                <w:top w:val="nil"/>
                <w:left w:val="nil"/>
                <w:bottom w:val="nil"/>
                <w:right w:val="nil"/>
                <w:between w:val="nil"/>
              </w:pBdr>
              <w:ind w:left="43" w:right="429"/>
              <w:jc w:val="both"/>
              <w:rPr>
                <w:color w:val="000000"/>
                <w:sz w:val="18"/>
                <w:szCs w:val="18"/>
              </w:rPr>
            </w:pPr>
            <w:r>
              <w:rPr>
                <w:color w:val="000000"/>
                <w:sz w:val="18"/>
                <w:szCs w:val="18"/>
              </w:rPr>
              <w:t>BOD 10.1.2 NEVZTAHUJE SE NA PRVNÍ PLÁN.</w:t>
            </w:r>
          </w:p>
        </w:tc>
      </w:tr>
      <w:tr w:rsidR="009B1B7D" w14:paraId="43414488" w14:textId="77777777" w:rsidTr="005D034E">
        <w:trPr>
          <w:trHeight w:val="545"/>
        </w:trPr>
        <w:tc>
          <w:tcPr>
            <w:tcW w:w="9184" w:type="dxa"/>
            <w:gridSpan w:val="2"/>
            <w:tcBorders>
              <w:left w:val="nil"/>
              <w:right w:val="nil"/>
            </w:tcBorders>
            <w:shd w:val="clear" w:color="auto" w:fill="D8E1F2"/>
          </w:tcPr>
          <w:p w14:paraId="20EB6E1F" w14:textId="77777777" w:rsidR="009B1B7D" w:rsidRDefault="009B1B7D">
            <w:pPr>
              <w:pBdr>
                <w:top w:val="nil"/>
                <w:left w:val="nil"/>
                <w:bottom w:val="nil"/>
                <w:right w:val="nil"/>
                <w:between w:val="nil"/>
              </w:pBdr>
              <w:spacing w:before="17"/>
              <w:ind w:right="429"/>
              <w:jc w:val="both"/>
              <w:rPr>
                <w:color w:val="000000"/>
                <w:sz w:val="18"/>
                <w:szCs w:val="18"/>
              </w:rPr>
            </w:pPr>
          </w:p>
          <w:p w14:paraId="02EC6DE9" w14:textId="77777777" w:rsidR="009B1B7D" w:rsidRDefault="00D8719B">
            <w:pPr>
              <w:pBdr>
                <w:top w:val="nil"/>
                <w:left w:val="nil"/>
                <w:bottom w:val="nil"/>
                <w:right w:val="nil"/>
                <w:between w:val="nil"/>
              </w:pBdr>
              <w:tabs>
                <w:tab w:val="left" w:pos="836"/>
              </w:tabs>
              <w:ind w:left="43" w:right="429"/>
              <w:jc w:val="both"/>
              <w:rPr>
                <w:b/>
                <w:bCs/>
                <w:color w:val="000000"/>
                <w:sz w:val="18"/>
                <w:szCs w:val="18"/>
              </w:rPr>
            </w:pPr>
            <w:r>
              <w:rPr>
                <w:color w:val="000000"/>
                <w:sz w:val="18"/>
                <w:szCs w:val="18"/>
              </w:rPr>
              <w:t>10.1.3</w:t>
            </w:r>
            <w:r>
              <w:rPr>
                <w:color w:val="000000"/>
                <w:sz w:val="18"/>
                <w:szCs w:val="18"/>
              </w:rPr>
              <w:tab/>
            </w:r>
            <w:r>
              <w:rPr>
                <w:b/>
                <w:bCs/>
                <w:color w:val="000000"/>
                <w:sz w:val="18"/>
                <w:szCs w:val="18"/>
              </w:rPr>
              <w:t>Posuzování účinnosti opatření na obnovu (čl. 15 odst. 3 písm. p))</w:t>
            </w:r>
          </w:p>
        </w:tc>
      </w:tr>
      <w:tr w:rsidR="009B1B7D" w14:paraId="137A3C35" w14:textId="77777777" w:rsidTr="005D034E">
        <w:trPr>
          <w:trHeight w:val="1140"/>
        </w:trPr>
        <w:tc>
          <w:tcPr>
            <w:tcW w:w="3477" w:type="dxa"/>
            <w:tcBorders>
              <w:left w:val="nil"/>
            </w:tcBorders>
            <w:shd w:val="clear" w:color="auto" w:fill="D8D8D8"/>
          </w:tcPr>
          <w:p w14:paraId="39EEFACA" w14:textId="77777777" w:rsidR="009B1B7D" w:rsidRDefault="009B1B7D">
            <w:pPr>
              <w:pBdr>
                <w:top w:val="nil"/>
                <w:left w:val="nil"/>
                <w:bottom w:val="nil"/>
                <w:right w:val="nil"/>
                <w:between w:val="nil"/>
              </w:pBdr>
              <w:spacing w:before="24"/>
              <w:ind w:right="429"/>
              <w:jc w:val="both"/>
              <w:rPr>
                <w:color w:val="000000"/>
                <w:sz w:val="18"/>
                <w:szCs w:val="18"/>
              </w:rPr>
            </w:pPr>
          </w:p>
          <w:p w14:paraId="2017D8A6"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10.1.3.1 Postup posuzování účinnosti zavedených opatření na obnovu (nepovinné)</w:t>
            </w:r>
          </w:p>
        </w:tc>
        <w:tc>
          <w:tcPr>
            <w:tcW w:w="5707" w:type="dxa"/>
            <w:tcBorders>
              <w:right w:val="nil"/>
            </w:tcBorders>
            <w:shd w:val="clear" w:color="auto" w:fill="C6EAFF"/>
          </w:tcPr>
          <w:p w14:paraId="4DDF13CC" w14:textId="77777777" w:rsidR="009B1B7D" w:rsidRDefault="009B1B7D">
            <w:pPr>
              <w:pBdr>
                <w:top w:val="nil"/>
                <w:left w:val="nil"/>
                <w:bottom w:val="nil"/>
                <w:right w:val="nil"/>
                <w:between w:val="nil"/>
              </w:pBdr>
              <w:spacing w:before="17"/>
              <w:ind w:right="429"/>
              <w:jc w:val="both"/>
              <w:rPr>
                <w:color w:val="000000"/>
                <w:sz w:val="18"/>
                <w:szCs w:val="18"/>
              </w:rPr>
            </w:pPr>
          </w:p>
          <w:p w14:paraId="02075B7F"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Volný text, pokud možno max. 3 000 znaků</w:t>
            </w:r>
          </w:p>
          <w:p w14:paraId="6F4DB734" w14:textId="77777777" w:rsidR="009B1B7D" w:rsidRDefault="00D8719B">
            <w:pPr>
              <w:pBdr>
                <w:top w:val="nil"/>
                <w:left w:val="nil"/>
                <w:bottom w:val="nil"/>
                <w:right w:val="nil"/>
                <w:between w:val="nil"/>
              </w:pBdr>
              <w:spacing w:before="3"/>
              <w:ind w:left="104" w:right="429"/>
              <w:jc w:val="both"/>
              <w:rPr>
                <w:color w:val="000000"/>
                <w:sz w:val="18"/>
                <w:szCs w:val="18"/>
              </w:rPr>
            </w:pPr>
            <w:r>
              <w:rPr>
                <w:color w:val="000000"/>
                <w:sz w:val="18"/>
                <w:szCs w:val="18"/>
              </w:rPr>
              <w:t>Popis postupu pro stanovení metody monitorování podle čl. 10 odst. 2, jak stanoví čl. 20 odst. 1 písm. g)</w:t>
            </w:r>
          </w:p>
        </w:tc>
      </w:tr>
    </w:tbl>
    <w:tbl>
      <w:tblPr>
        <w:tblStyle w:val="af7"/>
        <w:tblW w:w="9184"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77"/>
        <w:gridCol w:w="5707"/>
      </w:tblGrid>
      <w:tr w:rsidR="009B1B7D" w14:paraId="51F051D5" w14:textId="77777777" w:rsidTr="005D034E">
        <w:trPr>
          <w:trHeight w:val="692"/>
        </w:trPr>
        <w:tc>
          <w:tcPr>
            <w:tcW w:w="9184" w:type="dxa"/>
            <w:gridSpan w:val="2"/>
            <w:tcBorders>
              <w:left w:val="nil"/>
              <w:right w:val="nil"/>
            </w:tcBorders>
            <w:shd w:val="clear" w:color="auto" w:fill="B3C5E6"/>
          </w:tcPr>
          <w:p w14:paraId="51A12C72" w14:textId="77777777" w:rsidR="009B1B7D" w:rsidRDefault="009B1B7D">
            <w:pPr>
              <w:pBdr>
                <w:top w:val="nil"/>
                <w:left w:val="nil"/>
                <w:bottom w:val="nil"/>
                <w:right w:val="nil"/>
                <w:between w:val="nil"/>
              </w:pBdr>
              <w:spacing w:before="6"/>
              <w:ind w:right="429"/>
              <w:jc w:val="both"/>
              <w:rPr>
                <w:color w:val="000000"/>
                <w:sz w:val="18"/>
                <w:szCs w:val="18"/>
              </w:rPr>
            </w:pPr>
          </w:p>
          <w:p w14:paraId="2F32FBBD" w14:textId="77777777" w:rsidR="009B1B7D" w:rsidRDefault="00D8719B">
            <w:pPr>
              <w:pBdr>
                <w:top w:val="nil"/>
                <w:left w:val="nil"/>
                <w:bottom w:val="nil"/>
                <w:right w:val="nil"/>
                <w:between w:val="nil"/>
              </w:pBdr>
              <w:tabs>
                <w:tab w:val="left" w:pos="609"/>
              </w:tabs>
              <w:spacing w:before="1"/>
              <w:ind w:left="43" w:right="429"/>
              <w:jc w:val="both"/>
              <w:rPr>
                <w:b/>
                <w:bCs/>
                <w:color w:val="000000"/>
                <w:sz w:val="18"/>
                <w:szCs w:val="18"/>
              </w:rPr>
            </w:pPr>
            <w:r>
              <w:rPr>
                <w:color w:val="000000"/>
                <w:sz w:val="18"/>
                <w:szCs w:val="18"/>
              </w:rPr>
              <w:t>10.2</w:t>
            </w:r>
            <w:r>
              <w:rPr>
                <w:color w:val="000000"/>
                <w:sz w:val="18"/>
                <w:szCs w:val="18"/>
              </w:rPr>
              <w:tab/>
            </w:r>
            <w:r>
              <w:rPr>
                <w:b/>
                <w:bCs/>
                <w:color w:val="000000"/>
                <w:sz w:val="18"/>
                <w:szCs w:val="18"/>
              </w:rPr>
              <w:t>Plánované cíle obnovy</w:t>
            </w:r>
          </w:p>
        </w:tc>
      </w:tr>
      <w:tr w:rsidR="009B1B7D" w14:paraId="78669AF1" w14:textId="77777777" w:rsidTr="005D034E">
        <w:trPr>
          <w:trHeight w:val="692"/>
        </w:trPr>
        <w:tc>
          <w:tcPr>
            <w:tcW w:w="9184" w:type="dxa"/>
            <w:gridSpan w:val="2"/>
            <w:tcBorders>
              <w:left w:val="nil"/>
              <w:right w:val="nil"/>
            </w:tcBorders>
            <w:shd w:val="clear" w:color="auto" w:fill="D8E1F2"/>
          </w:tcPr>
          <w:p w14:paraId="0B803FDC" w14:textId="77777777" w:rsidR="009B1B7D" w:rsidRDefault="009B1B7D">
            <w:pPr>
              <w:pBdr>
                <w:top w:val="nil"/>
                <w:left w:val="nil"/>
                <w:bottom w:val="nil"/>
                <w:right w:val="nil"/>
                <w:between w:val="nil"/>
              </w:pBdr>
              <w:spacing w:before="6"/>
              <w:ind w:right="429"/>
              <w:jc w:val="both"/>
              <w:rPr>
                <w:color w:val="000000"/>
                <w:sz w:val="18"/>
                <w:szCs w:val="18"/>
              </w:rPr>
            </w:pPr>
          </w:p>
          <w:p w14:paraId="521E887A" w14:textId="77777777" w:rsidR="009B1B7D" w:rsidRDefault="00D8719B">
            <w:pPr>
              <w:pBdr>
                <w:top w:val="nil"/>
                <w:left w:val="nil"/>
                <w:bottom w:val="nil"/>
                <w:right w:val="nil"/>
                <w:between w:val="nil"/>
              </w:pBdr>
              <w:tabs>
                <w:tab w:val="left" w:pos="836"/>
              </w:tabs>
              <w:spacing w:before="1"/>
              <w:ind w:left="43" w:right="429"/>
              <w:jc w:val="both"/>
              <w:rPr>
                <w:b/>
                <w:bCs/>
                <w:color w:val="000000"/>
                <w:sz w:val="18"/>
                <w:szCs w:val="18"/>
              </w:rPr>
            </w:pPr>
            <w:r>
              <w:rPr>
                <w:color w:val="000000"/>
                <w:sz w:val="18"/>
                <w:szCs w:val="18"/>
              </w:rPr>
              <w:t>10.2.1</w:t>
            </w:r>
            <w:r>
              <w:rPr>
                <w:color w:val="000000"/>
                <w:sz w:val="18"/>
                <w:szCs w:val="18"/>
              </w:rPr>
              <w:tab/>
            </w:r>
            <w:r>
              <w:rPr>
                <w:b/>
                <w:bCs/>
                <w:color w:val="000000"/>
                <w:sz w:val="18"/>
                <w:szCs w:val="18"/>
              </w:rPr>
              <w:t>Zlepšení rozmanitosti a zvrácení poklesu populací opylovačů do roku 2030 (čl. 10 odst. 1)</w:t>
            </w:r>
          </w:p>
        </w:tc>
      </w:tr>
      <w:tr w:rsidR="009B1B7D" w14:paraId="4D5E5B3D" w14:textId="77777777" w:rsidTr="005D034E">
        <w:trPr>
          <w:trHeight w:val="1118"/>
        </w:trPr>
        <w:tc>
          <w:tcPr>
            <w:tcW w:w="3477" w:type="dxa"/>
            <w:tcBorders>
              <w:left w:val="nil"/>
            </w:tcBorders>
            <w:shd w:val="clear" w:color="auto" w:fill="D8D8D8"/>
          </w:tcPr>
          <w:p w14:paraId="1352FB9A" w14:textId="77777777" w:rsidR="009B1B7D" w:rsidRDefault="009B1B7D">
            <w:pPr>
              <w:pBdr>
                <w:top w:val="nil"/>
                <w:left w:val="nil"/>
                <w:bottom w:val="nil"/>
                <w:right w:val="nil"/>
                <w:between w:val="nil"/>
              </w:pBdr>
              <w:spacing w:before="14"/>
              <w:ind w:right="429"/>
              <w:jc w:val="both"/>
              <w:rPr>
                <w:color w:val="000000"/>
                <w:sz w:val="18"/>
                <w:szCs w:val="18"/>
              </w:rPr>
            </w:pPr>
          </w:p>
          <w:p w14:paraId="718AF3B9"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10.2.1.1 Orientační celková rozloha, na niž se vztahují opatření na obnovu (čl. 15 odst. 3 písm. a))</w:t>
            </w:r>
          </w:p>
        </w:tc>
        <w:tc>
          <w:tcPr>
            <w:tcW w:w="5707" w:type="dxa"/>
            <w:tcBorders>
              <w:right w:val="nil"/>
            </w:tcBorders>
          </w:tcPr>
          <w:p w14:paraId="7AB4E38F" w14:textId="77777777" w:rsidR="009B1B7D" w:rsidRDefault="009B1B7D">
            <w:pPr>
              <w:pBdr>
                <w:top w:val="nil"/>
                <w:left w:val="nil"/>
                <w:bottom w:val="nil"/>
                <w:right w:val="nil"/>
                <w:between w:val="nil"/>
              </w:pBdr>
              <w:spacing w:before="7"/>
              <w:ind w:right="429"/>
              <w:jc w:val="both"/>
              <w:rPr>
                <w:color w:val="000000"/>
                <w:sz w:val="18"/>
                <w:szCs w:val="18"/>
              </w:rPr>
            </w:pPr>
          </w:p>
          <w:p w14:paraId="088ADFC3" w14:textId="77777777" w:rsidR="009B1B7D" w:rsidRDefault="00D8719B">
            <w:pPr>
              <w:pBdr>
                <w:top w:val="nil"/>
                <w:left w:val="nil"/>
                <w:bottom w:val="nil"/>
                <w:right w:val="nil"/>
                <w:between w:val="nil"/>
              </w:pBdr>
              <w:tabs>
                <w:tab w:val="left" w:pos="444"/>
              </w:tabs>
              <w:ind w:left="104" w:right="429"/>
              <w:jc w:val="both"/>
              <w:rPr>
                <w:b/>
                <w:bCs/>
                <w:color w:val="000000"/>
                <w:sz w:val="18"/>
                <w:szCs w:val="18"/>
                <w:vertAlign w:val="superscript"/>
              </w:rPr>
            </w:pPr>
            <w:r>
              <w:rPr>
                <w:color w:val="000000"/>
                <w:sz w:val="18"/>
                <w:szCs w:val="18"/>
              </w:rPr>
              <w:t>a)</w:t>
            </w:r>
            <w:r>
              <w:rPr>
                <w:color w:val="000000"/>
                <w:sz w:val="18"/>
                <w:szCs w:val="18"/>
              </w:rPr>
              <w:tab/>
            </w:r>
            <w:r>
              <w:rPr>
                <w:b/>
                <w:bCs/>
                <w:sz w:val="18"/>
                <w:szCs w:val="18"/>
              </w:rPr>
              <w:t>78 871</w:t>
            </w:r>
          </w:p>
          <w:p w14:paraId="52B6E43A" w14:textId="1406CB8B" w:rsidR="009B1B7D" w:rsidRDefault="00D8719B">
            <w:pPr>
              <w:pBdr>
                <w:top w:val="nil"/>
                <w:left w:val="nil"/>
                <w:bottom w:val="nil"/>
                <w:right w:val="nil"/>
                <w:between w:val="nil"/>
              </w:pBdr>
              <w:tabs>
                <w:tab w:val="left" w:pos="5699"/>
              </w:tabs>
              <w:ind w:left="19" w:right="429"/>
              <w:jc w:val="both"/>
              <w:rPr>
                <w:color w:val="000000"/>
                <w:sz w:val="18"/>
                <w:szCs w:val="18"/>
              </w:rPr>
            </w:pPr>
            <w:r>
              <w:rPr>
                <w:rFonts w:ascii="Times New Roman" w:eastAsia="Times New Roman" w:hAnsi="Times New Roman" w:cs="Times New Roman"/>
                <w:color w:val="000000"/>
                <w:sz w:val="18"/>
                <w:szCs w:val="18"/>
                <w:shd w:val="clear" w:color="auto" w:fill="C6EAFF"/>
              </w:rPr>
              <w:t xml:space="preserve"> </w:t>
            </w:r>
            <w:r>
              <w:rPr>
                <w:color w:val="000000"/>
                <w:sz w:val="18"/>
                <w:szCs w:val="18"/>
                <w:shd w:val="clear" w:color="auto" w:fill="C6EAFF"/>
              </w:rPr>
              <w:t>b)</w:t>
            </w:r>
            <w:r w:rsidR="0058274A">
              <w:rPr>
                <w:color w:val="000000"/>
                <w:sz w:val="18"/>
                <w:szCs w:val="18"/>
                <w:shd w:val="clear" w:color="auto" w:fill="C6EAFF"/>
              </w:rPr>
              <w:t xml:space="preserve"> </w:t>
            </w:r>
            <w:r>
              <w:rPr>
                <w:color w:val="000000"/>
                <w:sz w:val="18"/>
                <w:szCs w:val="18"/>
                <w:shd w:val="clear" w:color="auto" w:fill="C6EAFF"/>
              </w:rPr>
              <w:t>rozmezí v km</w:t>
            </w:r>
            <w:r>
              <w:rPr>
                <w:color w:val="000000"/>
                <w:sz w:val="18"/>
                <w:szCs w:val="18"/>
                <w:shd w:val="clear" w:color="auto" w:fill="C6EAFF"/>
                <w:vertAlign w:val="superscript"/>
              </w:rPr>
              <w:t xml:space="preserve">2 </w:t>
            </w:r>
            <w:r>
              <w:rPr>
                <w:color w:val="000000"/>
                <w:sz w:val="18"/>
                <w:szCs w:val="18"/>
                <w:shd w:val="clear" w:color="auto" w:fill="C6EAFF"/>
              </w:rPr>
              <w:t>(nepovinné)</w:t>
            </w:r>
            <w:r>
              <w:rPr>
                <w:color w:val="000000"/>
                <w:sz w:val="18"/>
                <w:szCs w:val="18"/>
                <w:shd w:val="clear" w:color="auto" w:fill="C6EAFF"/>
              </w:rPr>
              <w:tab/>
            </w:r>
          </w:p>
        </w:tc>
      </w:tr>
      <w:tr w:rsidR="009B1B7D" w14:paraId="1B38374D" w14:textId="77777777" w:rsidTr="005D034E">
        <w:trPr>
          <w:trHeight w:val="1118"/>
        </w:trPr>
        <w:tc>
          <w:tcPr>
            <w:tcW w:w="3477" w:type="dxa"/>
            <w:tcBorders>
              <w:left w:val="nil"/>
            </w:tcBorders>
            <w:shd w:val="clear" w:color="auto" w:fill="D8D8D8"/>
          </w:tcPr>
          <w:p w14:paraId="37DF08A7" w14:textId="77777777" w:rsidR="009B1B7D" w:rsidRDefault="009B1B7D">
            <w:pPr>
              <w:pBdr>
                <w:top w:val="nil"/>
                <w:left w:val="nil"/>
                <w:bottom w:val="nil"/>
                <w:right w:val="nil"/>
                <w:between w:val="nil"/>
              </w:pBdr>
              <w:spacing w:before="14"/>
              <w:ind w:right="429"/>
              <w:jc w:val="both"/>
              <w:rPr>
                <w:color w:val="000000"/>
                <w:sz w:val="18"/>
                <w:szCs w:val="18"/>
              </w:rPr>
            </w:pPr>
          </w:p>
          <w:p w14:paraId="025BD22D"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10.2.1.2 Orientační mapy potenciálních ploch, na něž se vztahují opatření na obnovu (čl. 15 odst. 3 písm. a))</w:t>
            </w:r>
          </w:p>
        </w:tc>
        <w:tc>
          <w:tcPr>
            <w:tcW w:w="5707" w:type="dxa"/>
            <w:tcBorders>
              <w:right w:val="nil"/>
            </w:tcBorders>
          </w:tcPr>
          <w:p w14:paraId="179AC438" w14:textId="77777777" w:rsidR="009B1B7D" w:rsidRDefault="009B1B7D">
            <w:pPr>
              <w:pBdr>
                <w:top w:val="nil"/>
                <w:left w:val="nil"/>
                <w:bottom w:val="nil"/>
                <w:right w:val="nil"/>
                <w:between w:val="nil"/>
              </w:pBdr>
              <w:spacing w:before="14"/>
              <w:ind w:right="429"/>
              <w:jc w:val="both"/>
              <w:rPr>
                <w:color w:val="000000"/>
                <w:sz w:val="18"/>
                <w:szCs w:val="18"/>
              </w:rPr>
            </w:pPr>
          </w:p>
          <w:p w14:paraId="276650D8"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 xml:space="preserve">Geoprostorové informace ve formě odkazu </w:t>
            </w:r>
            <w:r>
              <w:rPr>
                <w:b/>
                <w:bCs/>
                <w:color w:val="000000"/>
                <w:sz w:val="18"/>
                <w:szCs w:val="18"/>
              </w:rPr>
              <w:t>na NUTS 3,</w:t>
            </w:r>
            <w:r>
              <w:rPr>
                <w:color w:val="000000"/>
                <w:sz w:val="18"/>
                <w:szCs w:val="18"/>
              </w:rPr>
              <w:t xml:space="preserve"> souřadnicových sítí 10x10 km nebo izolovaných polygonů</w:t>
            </w:r>
          </w:p>
        </w:tc>
      </w:tr>
      <w:tr w:rsidR="009B1B7D" w14:paraId="37363F1E" w14:textId="77777777" w:rsidTr="005D034E">
        <w:trPr>
          <w:trHeight w:val="692"/>
        </w:trPr>
        <w:tc>
          <w:tcPr>
            <w:tcW w:w="9184" w:type="dxa"/>
            <w:gridSpan w:val="2"/>
            <w:tcBorders>
              <w:left w:val="nil"/>
              <w:right w:val="nil"/>
            </w:tcBorders>
            <w:shd w:val="clear" w:color="auto" w:fill="D8E1F2"/>
          </w:tcPr>
          <w:p w14:paraId="56AE4DBA" w14:textId="77777777" w:rsidR="009B1B7D" w:rsidRDefault="009B1B7D">
            <w:pPr>
              <w:pBdr>
                <w:top w:val="nil"/>
                <w:left w:val="nil"/>
                <w:bottom w:val="nil"/>
                <w:right w:val="nil"/>
                <w:between w:val="nil"/>
              </w:pBdr>
              <w:spacing w:before="7"/>
              <w:ind w:right="429"/>
              <w:jc w:val="both"/>
              <w:rPr>
                <w:color w:val="000000"/>
                <w:sz w:val="18"/>
                <w:szCs w:val="18"/>
              </w:rPr>
            </w:pPr>
          </w:p>
          <w:p w14:paraId="77E8C0B8" w14:textId="77777777" w:rsidR="009B1B7D" w:rsidRDefault="00D8719B">
            <w:pPr>
              <w:pBdr>
                <w:top w:val="nil"/>
                <w:left w:val="nil"/>
                <w:bottom w:val="nil"/>
                <w:right w:val="nil"/>
                <w:between w:val="nil"/>
              </w:pBdr>
              <w:tabs>
                <w:tab w:val="left" w:pos="836"/>
              </w:tabs>
              <w:ind w:left="43" w:right="429"/>
              <w:jc w:val="both"/>
              <w:rPr>
                <w:b/>
                <w:bCs/>
                <w:color w:val="000000"/>
                <w:sz w:val="18"/>
                <w:szCs w:val="18"/>
              </w:rPr>
            </w:pPr>
            <w:r>
              <w:rPr>
                <w:color w:val="000000"/>
                <w:sz w:val="18"/>
                <w:szCs w:val="18"/>
              </w:rPr>
              <w:t>10.2.2</w:t>
            </w:r>
            <w:r>
              <w:rPr>
                <w:color w:val="000000"/>
                <w:sz w:val="18"/>
                <w:szCs w:val="18"/>
              </w:rPr>
              <w:tab/>
            </w:r>
            <w:r>
              <w:rPr>
                <w:b/>
                <w:bCs/>
                <w:color w:val="000000"/>
                <w:sz w:val="18"/>
                <w:szCs w:val="18"/>
              </w:rPr>
              <w:t>Dosažení rostoucího trendu u populací opylovačů po roce 2030 (čl. 10 odst. 1)</w:t>
            </w:r>
          </w:p>
        </w:tc>
      </w:tr>
      <w:tr w:rsidR="009B1B7D" w14:paraId="13D0C401" w14:textId="77777777" w:rsidTr="005D034E">
        <w:trPr>
          <w:trHeight w:val="1118"/>
        </w:trPr>
        <w:tc>
          <w:tcPr>
            <w:tcW w:w="3477" w:type="dxa"/>
            <w:tcBorders>
              <w:left w:val="nil"/>
            </w:tcBorders>
            <w:shd w:val="clear" w:color="auto" w:fill="D8D8D8"/>
          </w:tcPr>
          <w:p w14:paraId="37202782" w14:textId="77777777" w:rsidR="009B1B7D" w:rsidRDefault="009B1B7D">
            <w:pPr>
              <w:pBdr>
                <w:top w:val="nil"/>
                <w:left w:val="nil"/>
                <w:bottom w:val="nil"/>
                <w:right w:val="nil"/>
                <w:between w:val="nil"/>
              </w:pBdr>
              <w:spacing w:before="14"/>
              <w:ind w:right="429"/>
              <w:jc w:val="both"/>
              <w:rPr>
                <w:color w:val="000000"/>
                <w:sz w:val="18"/>
                <w:szCs w:val="18"/>
              </w:rPr>
            </w:pPr>
          </w:p>
          <w:p w14:paraId="6798763F"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10.2.2.1 Orientační celková rozloha, na niž se vztahují opatření na obnovu</w:t>
            </w:r>
          </w:p>
        </w:tc>
        <w:tc>
          <w:tcPr>
            <w:tcW w:w="5707" w:type="dxa"/>
            <w:tcBorders>
              <w:right w:val="nil"/>
            </w:tcBorders>
          </w:tcPr>
          <w:p w14:paraId="5EFD4ECA" w14:textId="77777777" w:rsidR="009B1B7D" w:rsidRDefault="009B1B7D">
            <w:pPr>
              <w:pBdr>
                <w:top w:val="nil"/>
                <w:left w:val="nil"/>
                <w:bottom w:val="nil"/>
                <w:right w:val="nil"/>
                <w:between w:val="nil"/>
              </w:pBdr>
              <w:spacing w:before="7"/>
              <w:ind w:right="429"/>
              <w:jc w:val="both"/>
              <w:rPr>
                <w:color w:val="000000"/>
                <w:sz w:val="18"/>
                <w:szCs w:val="18"/>
              </w:rPr>
            </w:pPr>
          </w:p>
          <w:p w14:paraId="36C4778C" w14:textId="77777777" w:rsidR="009B1B7D" w:rsidRDefault="00D8719B">
            <w:pPr>
              <w:pBdr>
                <w:top w:val="nil"/>
                <w:left w:val="nil"/>
                <w:bottom w:val="nil"/>
                <w:right w:val="nil"/>
                <w:between w:val="nil"/>
              </w:pBdr>
              <w:ind w:left="104" w:right="429"/>
              <w:jc w:val="both"/>
              <w:rPr>
                <w:color w:val="000000"/>
                <w:sz w:val="18"/>
                <w:szCs w:val="18"/>
                <w:vertAlign w:val="superscript"/>
              </w:rPr>
            </w:pPr>
            <w:r>
              <w:rPr>
                <w:color w:val="000000"/>
                <w:sz w:val="18"/>
                <w:szCs w:val="18"/>
              </w:rPr>
              <w:t>Co nejpřesnější odhad nebo rozmezí v km</w:t>
            </w:r>
            <w:r>
              <w:rPr>
                <w:color w:val="000000"/>
                <w:sz w:val="18"/>
                <w:szCs w:val="18"/>
                <w:vertAlign w:val="superscript"/>
              </w:rPr>
              <w:t>2</w:t>
            </w:r>
          </w:p>
          <w:p w14:paraId="2A2AF95F" w14:textId="77777777" w:rsidR="009B1B7D" w:rsidRDefault="00D8719B">
            <w:pPr>
              <w:pBdr>
                <w:top w:val="nil"/>
                <w:left w:val="nil"/>
                <w:bottom w:val="nil"/>
                <w:right w:val="nil"/>
                <w:between w:val="nil"/>
              </w:pBdr>
              <w:tabs>
                <w:tab w:val="left" w:pos="444"/>
                <w:tab w:val="left" w:pos="5699"/>
              </w:tabs>
              <w:ind w:left="19" w:right="429"/>
              <w:jc w:val="both"/>
              <w:rPr>
                <w:color w:val="000000"/>
                <w:sz w:val="18"/>
                <w:szCs w:val="18"/>
              </w:rPr>
            </w:pPr>
            <w:r>
              <w:rPr>
                <w:rFonts w:ascii="Times New Roman" w:eastAsia="Times New Roman" w:hAnsi="Times New Roman" w:cs="Times New Roman"/>
                <w:color w:val="000000"/>
                <w:sz w:val="18"/>
                <w:szCs w:val="18"/>
                <w:shd w:val="clear" w:color="auto" w:fill="C6EAFF"/>
              </w:rPr>
              <w:t xml:space="preserve"> </w:t>
            </w:r>
            <w:r>
              <w:rPr>
                <w:color w:val="000000"/>
                <w:sz w:val="18"/>
                <w:szCs w:val="18"/>
                <w:shd w:val="clear" w:color="auto" w:fill="C6EAFF"/>
              </w:rPr>
              <w:t>a)</w:t>
            </w:r>
            <w:r>
              <w:rPr>
                <w:color w:val="000000"/>
                <w:sz w:val="18"/>
                <w:szCs w:val="18"/>
                <w:shd w:val="clear" w:color="auto" w:fill="C6EAFF"/>
              </w:rPr>
              <w:tab/>
              <w:t>do roku 2040 (nepovinné)</w:t>
            </w:r>
            <w:r>
              <w:rPr>
                <w:color w:val="000000"/>
                <w:sz w:val="18"/>
                <w:szCs w:val="18"/>
                <w:shd w:val="clear" w:color="auto" w:fill="C6EAFF"/>
              </w:rPr>
              <w:tab/>
            </w:r>
          </w:p>
          <w:p w14:paraId="4DAD7E3D" w14:textId="77777777" w:rsidR="009B1B7D" w:rsidRDefault="00D8719B">
            <w:pPr>
              <w:ind w:left="104" w:right="429"/>
              <w:jc w:val="both"/>
              <w:rPr>
                <w:color w:val="000000"/>
                <w:sz w:val="18"/>
                <w:szCs w:val="18"/>
              </w:rPr>
            </w:pPr>
            <w:r>
              <w:rPr>
                <w:sz w:val="18"/>
                <w:szCs w:val="18"/>
              </w:rPr>
              <w:t xml:space="preserve">b) </w:t>
            </w:r>
            <w:r>
              <w:rPr>
                <w:b/>
                <w:bCs/>
                <w:sz w:val="18"/>
                <w:szCs w:val="18"/>
              </w:rPr>
              <w:t>78 871</w:t>
            </w:r>
          </w:p>
        </w:tc>
      </w:tr>
      <w:tr w:rsidR="009B1B7D" w14:paraId="668C4167" w14:textId="77777777" w:rsidTr="005D034E">
        <w:trPr>
          <w:trHeight w:val="1332"/>
        </w:trPr>
        <w:tc>
          <w:tcPr>
            <w:tcW w:w="3477" w:type="dxa"/>
            <w:tcBorders>
              <w:left w:val="nil"/>
            </w:tcBorders>
            <w:shd w:val="clear" w:color="auto" w:fill="D8D8D8"/>
          </w:tcPr>
          <w:p w14:paraId="4AFC05AC" w14:textId="77777777" w:rsidR="009B1B7D" w:rsidRDefault="009B1B7D">
            <w:pPr>
              <w:pBdr>
                <w:top w:val="nil"/>
                <w:left w:val="nil"/>
                <w:bottom w:val="nil"/>
                <w:right w:val="nil"/>
                <w:between w:val="nil"/>
              </w:pBdr>
              <w:spacing w:before="14"/>
              <w:ind w:right="429"/>
              <w:jc w:val="both"/>
              <w:rPr>
                <w:color w:val="000000"/>
                <w:sz w:val="18"/>
                <w:szCs w:val="18"/>
              </w:rPr>
            </w:pPr>
          </w:p>
          <w:p w14:paraId="417270E0"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10.2.2.2 Orientační mapy potenciálních ploch, na něž se vztahují opatření na obnovu (čl. 15 odst. 3 písm. a)) (nepovinné)</w:t>
            </w:r>
          </w:p>
        </w:tc>
        <w:tc>
          <w:tcPr>
            <w:tcW w:w="5707" w:type="dxa"/>
            <w:tcBorders>
              <w:right w:val="nil"/>
            </w:tcBorders>
            <w:shd w:val="clear" w:color="auto" w:fill="C6EAFF"/>
          </w:tcPr>
          <w:p w14:paraId="5E610F99" w14:textId="77777777" w:rsidR="009B1B7D" w:rsidRDefault="009B1B7D">
            <w:pPr>
              <w:pBdr>
                <w:top w:val="nil"/>
                <w:left w:val="nil"/>
                <w:bottom w:val="nil"/>
                <w:right w:val="nil"/>
                <w:between w:val="nil"/>
              </w:pBdr>
              <w:spacing w:before="14"/>
              <w:ind w:right="429"/>
              <w:jc w:val="both"/>
              <w:rPr>
                <w:color w:val="000000"/>
                <w:sz w:val="18"/>
                <w:szCs w:val="18"/>
              </w:rPr>
            </w:pPr>
          </w:p>
          <w:p w14:paraId="4CA052B3"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Geoprostorové informace ve formě odkazu na NUTS 3, souřadnicových sítí 10x10 km nebo izolovaných polygonů</w:t>
            </w:r>
          </w:p>
          <w:p w14:paraId="3D916901" w14:textId="77777777" w:rsidR="009B1B7D" w:rsidRDefault="00D8719B" w:rsidP="00670503">
            <w:pPr>
              <w:numPr>
                <w:ilvl w:val="0"/>
                <w:numId w:val="63"/>
              </w:numPr>
              <w:pBdr>
                <w:top w:val="nil"/>
                <w:left w:val="nil"/>
                <w:bottom w:val="nil"/>
                <w:right w:val="nil"/>
                <w:between w:val="nil"/>
              </w:pBdr>
              <w:tabs>
                <w:tab w:val="left" w:pos="444"/>
              </w:tabs>
              <w:ind w:right="429" w:hanging="340"/>
              <w:jc w:val="both"/>
              <w:rPr>
                <w:color w:val="000000"/>
                <w:sz w:val="18"/>
                <w:szCs w:val="18"/>
              </w:rPr>
            </w:pPr>
            <w:r>
              <w:rPr>
                <w:color w:val="000000"/>
                <w:sz w:val="18"/>
                <w:szCs w:val="18"/>
              </w:rPr>
              <w:t>do roku 2040</w:t>
            </w:r>
          </w:p>
          <w:p w14:paraId="0E762C40" w14:textId="77777777" w:rsidR="009B1B7D" w:rsidRDefault="00D8719B" w:rsidP="00670503">
            <w:pPr>
              <w:numPr>
                <w:ilvl w:val="0"/>
                <w:numId w:val="63"/>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do roku 2050</w:t>
            </w:r>
          </w:p>
        </w:tc>
      </w:tr>
      <w:tr w:rsidR="009B1B7D" w14:paraId="074FAED7" w14:textId="77777777" w:rsidTr="005D034E">
        <w:trPr>
          <w:trHeight w:val="692"/>
        </w:trPr>
        <w:tc>
          <w:tcPr>
            <w:tcW w:w="9184" w:type="dxa"/>
            <w:gridSpan w:val="2"/>
            <w:tcBorders>
              <w:left w:val="nil"/>
              <w:right w:val="nil"/>
            </w:tcBorders>
            <w:shd w:val="clear" w:color="auto" w:fill="B3C5E6"/>
          </w:tcPr>
          <w:p w14:paraId="2DB6086D" w14:textId="77777777" w:rsidR="009B1B7D" w:rsidRDefault="009B1B7D">
            <w:pPr>
              <w:pBdr>
                <w:top w:val="nil"/>
                <w:left w:val="nil"/>
                <w:bottom w:val="nil"/>
                <w:right w:val="nil"/>
                <w:between w:val="nil"/>
              </w:pBdr>
              <w:spacing w:before="7"/>
              <w:ind w:right="429"/>
              <w:jc w:val="both"/>
              <w:rPr>
                <w:color w:val="000000"/>
                <w:sz w:val="18"/>
                <w:szCs w:val="18"/>
              </w:rPr>
            </w:pPr>
          </w:p>
          <w:p w14:paraId="3B6E08AD" w14:textId="77777777" w:rsidR="009B1B7D" w:rsidRDefault="00D8719B">
            <w:pPr>
              <w:pBdr>
                <w:top w:val="nil"/>
                <w:left w:val="nil"/>
                <w:bottom w:val="nil"/>
                <w:right w:val="nil"/>
                <w:between w:val="nil"/>
              </w:pBdr>
              <w:ind w:left="43" w:right="429"/>
              <w:jc w:val="both"/>
              <w:rPr>
                <w:b/>
                <w:bCs/>
                <w:color w:val="000000"/>
                <w:sz w:val="18"/>
                <w:szCs w:val="18"/>
              </w:rPr>
            </w:pPr>
            <w:r>
              <w:rPr>
                <w:b/>
                <w:bCs/>
                <w:color w:val="000000"/>
                <w:sz w:val="18"/>
                <w:szCs w:val="18"/>
              </w:rPr>
              <w:t>Pro vyplnění opatření relevantních pro tento cíl použijte část C.</w:t>
            </w:r>
          </w:p>
        </w:tc>
      </w:tr>
    </w:tbl>
    <w:p w14:paraId="16F3275B" w14:textId="61EE3BA6" w:rsidR="00224192" w:rsidRDefault="00224192">
      <w:pPr>
        <w:pBdr>
          <w:top w:val="nil"/>
          <w:left w:val="nil"/>
          <w:bottom w:val="nil"/>
          <w:right w:val="nil"/>
          <w:between w:val="nil"/>
        </w:pBdr>
        <w:jc w:val="both"/>
        <w:rPr>
          <w:b/>
          <w:bCs/>
          <w:color w:val="000000"/>
          <w:sz w:val="18"/>
          <w:szCs w:val="18"/>
        </w:rPr>
      </w:pPr>
    </w:p>
    <w:p w14:paraId="0B734B9D" w14:textId="77777777" w:rsidR="00224192" w:rsidRDefault="00224192">
      <w:pPr>
        <w:rPr>
          <w:b/>
          <w:bCs/>
          <w:color w:val="000000"/>
          <w:sz w:val="18"/>
          <w:szCs w:val="18"/>
        </w:rPr>
      </w:pPr>
      <w:r>
        <w:rPr>
          <w:b/>
          <w:bCs/>
          <w:color w:val="000000"/>
          <w:sz w:val="18"/>
          <w:szCs w:val="18"/>
        </w:rPr>
        <w:br w:type="page"/>
      </w:r>
    </w:p>
    <w:tbl>
      <w:tblPr>
        <w:tblStyle w:val="af8"/>
        <w:tblW w:w="9184"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41"/>
        <w:gridCol w:w="5743"/>
      </w:tblGrid>
      <w:tr w:rsidR="009B1B7D" w14:paraId="62EC6B1F" w14:textId="77777777" w:rsidTr="005D034E">
        <w:trPr>
          <w:trHeight w:val="692"/>
        </w:trPr>
        <w:tc>
          <w:tcPr>
            <w:tcW w:w="9184" w:type="dxa"/>
            <w:gridSpan w:val="2"/>
            <w:tcBorders>
              <w:left w:val="nil"/>
              <w:right w:val="nil"/>
            </w:tcBorders>
            <w:shd w:val="clear" w:color="auto" w:fill="8DA9DA"/>
          </w:tcPr>
          <w:p w14:paraId="7CDDC571" w14:textId="77777777" w:rsidR="009B1B7D" w:rsidRPr="00224192" w:rsidRDefault="00D8719B" w:rsidP="00224192">
            <w:pPr>
              <w:pStyle w:val="Nadpis3"/>
              <w:jc w:val="center"/>
            </w:pPr>
            <w:bookmarkStart w:id="11" w:name="_2jn76rbw02mm" w:colFirst="0" w:colLast="0"/>
            <w:bookmarkEnd w:id="11"/>
            <w:r w:rsidRPr="00224192">
              <w:lastRenderedPageBreak/>
              <w:t>11.</w:t>
            </w:r>
            <w:r w:rsidRPr="00224192">
              <w:tab/>
              <w:t>Zemědělské ekosystémy (článek 11)</w:t>
            </w:r>
          </w:p>
        </w:tc>
      </w:tr>
      <w:tr w:rsidR="009B1B7D" w14:paraId="16C79595" w14:textId="77777777" w:rsidTr="005D034E">
        <w:trPr>
          <w:trHeight w:val="692"/>
        </w:trPr>
        <w:tc>
          <w:tcPr>
            <w:tcW w:w="9184" w:type="dxa"/>
            <w:gridSpan w:val="2"/>
            <w:tcBorders>
              <w:left w:val="nil"/>
              <w:right w:val="nil"/>
            </w:tcBorders>
            <w:shd w:val="clear" w:color="auto" w:fill="B3C5E6"/>
          </w:tcPr>
          <w:p w14:paraId="22D673D5" w14:textId="77777777" w:rsidR="009B1B7D" w:rsidRDefault="009B1B7D">
            <w:pPr>
              <w:pBdr>
                <w:top w:val="nil"/>
                <w:left w:val="nil"/>
                <w:bottom w:val="nil"/>
                <w:right w:val="nil"/>
                <w:between w:val="nil"/>
              </w:pBdr>
              <w:spacing w:before="7"/>
              <w:ind w:right="429"/>
              <w:jc w:val="both"/>
              <w:rPr>
                <w:color w:val="000000"/>
                <w:sz w:val="18"/>
                <w:szCs w:val="18"/>
              </w:rPr>
            </w:pPr>
          </w:p>
          <w:p w14:paraId="1826779E" w14:textId="77777777" w:rsidR="009B1B7D" w:rsidRDefault="00D8719B">
            <w:pPr>
              <w:pBdr>
                <w:top w:val="nil"/>
                <w:left w:val="nil"/>
                <w:bottom w:val="nil"/>
                <w:right w:val="nil"/>
                <w:between w:val="nil"/>
              </w:pBdr>
              <w:ind w:left="43" w:right="429"/>
              <w:jc w:val="both"/>
              <w:rPr>
                <w:b/>
                <w:bCs/>
                <w:color w:val="000000"/>
                <w:sz w:val="18"/>
                <w:szCs w:val="18"/>
              </w:rPr>
            </w:pPr>
            <w:bookmarkStart w:id="12" w:name="_nyyyuhcjwxg0" w:colFirst="0" w:colLast="0"/>
            <w:bookmarkEnd w:id="12"/>
            <w:r>
              <w:rPr>
                <w:color w:val="000000"/>
                <w:sz w:val="18"/>
                <w:szCs w:val="18"/>
              </w:rPr>
              <w:t xml:space="preserve">11.1 </w:t>
            </w:r>
            <w:r>
              <w:rPr>
                <w:b/>
                <w:bCs/>
                <w:color w:val="000000"/>
                <w:sz w:val="18"/>
                <w:szCs w:val="18"/>
              </w:rPr>
              <w:t>Vnitrostátní přístup a kontextové informace</w:t>
            </w:r>
          </w:p>
        </w:tc>
      </w:tr>
      <w:tr w:rsidR="009B1B7D" w14:paraId="1E6FF5F3" w14:textId="77777777" w:rsidTr="005D034E">
        <w:trPr>
          <w:trHeight w:val="692"/>
        </w:trPr>
        <w:tc>
          <w:tcPr>
            <w:tcW w:w="9184" w:type="dxa"/>
            <w:gridSpan w:val="2"/>
            <w:tcBorders>
              <w:left w:val="nil"/>
              <w:right w:val="nil"/>
            </w:tcBorders>
            <w:shd w:val="clear" w:color="auto" w:fill="D8E1F2"/>
          </w:tcPr>
          <w:p w14:paraId="01C23CEA" w14:textId="77777777" w:rsidR="009B1B7D" w:rsidRDefault="009B1B7D">
            <w:pPr>
              <w:pBdr>
                <w:top w:val="nil"/>
                <w:left w:val="nil"/>
                <w:bottom w:val="nil"/>
                <w:right w:val="nil"/>
                <w:between w:val="nil"/>
              </w:pBdr>
              <w:spacing w:before="7"/>
              <w:ind w:right="429"/>
              <w:jc w:val="both"/>
              <w:rPr>
                <w:color w:val="000000"/>
                <w:sz w:val="18"/>
                <w:szCs w:val="18"/>
              </w:rPr>
            </w:pPr>
          </w:p>
          <w:p w14:paraId="13A790F0" w14:textId="77777777" w:rsidR="009B1B7D" w:rsidRDefault="00D8719B">
            <w:pPr>
              <w:pBdr>
                <w:top w:val="nil"/>
                <w:left w:val="nil"/>
                <w:bottom w:val="nil"/>
                <w:right w:val="nil"/>
                <w:between w:val="nil"/>
              </w:pBdr>
              <w:tabs>
                <w:tab w:val="left" w:pos="836"/>
              </w:tabs>
              <w:ind w:left="43" w:right="429"/>
              <w:jc w:val="both"/>
              <w:rPr>
                <w:b/>
                <w:bCs/>
                <w:color w:val="000000"/>
                <w:sz w:val="18"/>
                <w:szCs w:val="18"/>
              </w:rPr>
            </w:pPr>
            <w:r>
              <w:rPr>
                <w:color w:val="000000"/>
                <w:sz w:val="18"/>
                <w:szCs w:val="18"/>
              </w:rPr>
              <w:t>11.1.1</w:t>
            </w:r>
            <w:r>
              <w:rPr>
                <w:color w:val="000000"/>
                <w:sz w:val="18"/>
                <w:szCs w:val="18"/>
              </w:rPr>
              <w:tab/>
            </w:r>
            <w:r>
              <w:rPr>
                <w:b/>
                <w:bCs/>
                <w:color w:val="000000"/>
                <w:sz w:val="18"/>
                <w:szCs w:val="18"/>
              </w:rPr>
              <w:t>Vnitrostátní přístup</w:t>
            </w:r>
          </w:p>
        </w:tc>
      </w:tr>
      <w:tr w:rsidR="009B1B7D" w14:paraId="68327E8A" w14:textId="77777777" w:rsidTr="005D034E">
        <w:trPr>
          <w:trHeight w:val="1758"/>
        </w:trPr>
        <w:tc>
          <w:tcPr>
            <w:tcW w:w="3441" w:type="dxa"/>
            <w:tcBorders>
              <w:left w:val="nil"/>
            </w:tcBorders>
            <w:shd w:val="clear" w:color="auto" w:fill="D8D8D8"/>
          </w:tcPr>
          <w:p w14:paraId="483B1C94" w14:textId="77777777" w:rsidR="009B1B7D" w:rsidRDefault="009B1B7D">
            <w:pPr>
              <w:pBdr>
                <w:top w:val="nil"/>
                <w:left w:val="nil"/>
                <w:bottom w:val="nil"/>
                <w:right w:val="nil"/>
                <w:between w:val="nil"/>
              </w:pBdr>
              <w:spacing w:before="14"/>
              <w:ind w:right="429"/>
              <w:jc w:val="both"/>
              <w:rPr>
                <w:color w:val="000000"/>
                <w:sz w:val="18"/>
                <w:szCs w:val="18"/>
              </w:rPr>
            </w:pPr>
          </w:p>
          <w:p w14:paraId="1EC4478A"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11.1.1.1 Vnitrostátní přístup k plnění cílů obnovy a povinností v případě zemědělských ekosystémů na základě nejnovějších vědeckých poznatků (čl. 15 odst. 3 písm. c)) (nepovinné)</w:t>
            </w:r>
          </w:p>
        </w:tc>
        <w:tc>
          <w:tcPr>
            <w:tcW w:w="5743" w:type="dxa"/>
            <w:tcBorders>
              <w:right w:val="nil"/>
            </w:tcBorders>
          </w:tcPr>
          <w:p w14:paraId="6AF93094" w14:textId="77777777" w:rsidR="009B1B7D" w:rsidRDefault="009B1B7D" w:rsidP="007D7537">
            <w:pPr>
              <w:pBdr>
                <w:top w:val="nil"/>
                <w:left w:val="nil"/>
                <w:bottom w:val="nil"/>
                <w:right w:val="nil"/>
                <w:between w:val="nil"/>
              </w:pBdr>
              <w:spacing w:before="7"/>
              <w:ind w:right="-24"/>
              <w:jc w:val="both"/>
              <w:rPr>
                <w:color w:val="000000"/>
                <w:sz w:val="18"/>
                <w:szCs w:val="18"/>
              </w:rPr>
            </w:pPr>
          </w:p>
          <w:p w14:paraId="74C9877D" w14:textId="77777777" w:rsidR="009B1B7D" w:rsidRDefault="00D8719B" w:rsidP="007D7537">
            <w:pPr>
              <w:pBdr>
                <w:top w:val="nil"/>
                <w:left w:val="nil"/>
                <w:bottom w:val="nil"/>
                <w:right w:val="nil"/>
                <w:between w:val="nil"/>
              </w:pBdr>
              <w:ind w:left="104" w:right="-24"/>
              <w:jc w:val="both"/>
              <w:rPr>
                <w:color w:val="000000"/>
                <w:sz w:val="18"/>
                <w:szCs w:val="18"/>
              </w:rPr>
            </w:pPr>
            <w:r>
              <w:rPr>
                <w:color w:val="000000"/>
                <w:sz w:val="18"/>
                <w:szCs w:val="18"/>
              </w:rPr>
              <w:t>Zemědělské ekosystémy tvoří významnou část krajiny České republiky a mají zásadní vliv na stav biologické rozmanitosti i poskytování ekosystémových služeb. Zemědělská krajina zahrnuje mozaiku orné půdy, travních porostů a dalších kul</w:t>
            </w:r>
            <w:r>
              <w:rPr>
                <w:sz w:val="18"/>
                <w:szCs w:val="18"/>
              </w:rPr>
              <w:t>tur</w:t>
            </w:r>
            <w:r>
              <w:rPr>
                <w:color w:val="000000"/>
                <w:sz w:val="18"/>
                <w:szCs w:val="18"/>
              </w:rPr>
              <w:t>, krajinných prvků a dalších stanovišť, která kromě hospodářského významu poskytují prostředí pro řadu druhů rostlin a živočichů. V up</w:t>
            </w:r>
            <w:r>
              <w:rPr>
                <w:sz w:val="18"/>
                <w:szCs w:val="18"/>
              </w:rPr>
              <w:t>lynulých</w:t>
            </w:r>
            <w:r>
              <w:rPr>
                <w:color w:val="000000"/>
                <w:sz w:val="18"/>
                <w:szCs w:val="18"/>
              </w:rPr>
              <w:t xml:space="preserve"> desetiletích však došlo v mnoha oblastech k výrazným změnám ve struktuře zemědělské krajiny a způsobech hospodaření, které vedly k úbytku některých typů stanovišť a ke zhoršení podmínek pro řadu druhů vázaných na zemědělskou krajinu.</w:t>
            </w:r>
          </w:p>
          <w:p w14:paraId="725FABA3" w14:textId="23A7043C" w:rsidR="009B1B7D" w:rsidRDefault="00D8719B" w:rsidP="007D7537">
            <w:pPr>
              <w:ind w:left="104" w:right="-24"/>
              <w:jc w:val="both"/>
              <w:rPr>
                <w:sz w:val="18"/>
                <w:szCs w:val="18"/>
              </w:rPr>
            </w:pPr>
            <w:r>
              <w:rPr>
                <w:sz w:val="18"/>
                <w:szCs w:val="18"/>
              </w:rPr>
              <w:t>Specifikem zemědělské krajiny České republiky je její historický vývoj, zejména období kolektivizace a následně industrializace zemědělství ve druhé polovině 20. století, které vedly v řadě regionů ke vzniku rozsáhlých půdních bloků a k výraznému omezení a zániku drobných krajinných prvků. Česká republika patří mezi evropské země s velkými zemědělskými půdními bloky.</w:t>
            </w:r>
            <w:r w:rsidR="0058274A">
              <w:rPr>
                <w:sz w:val="18"/>
                <w:szCs w:val="18"/>
              </w:rPr>
              <w:t xml:space="preserve"> </w:t>
            </w:r>
            <w:r>
              <w:rPr>
                <w:sz w:val="18"/>
                <w:szCs w:val="18"/>
              </w:rPr>
              <w:t>V současné době jsou již zavedena závazná pravidla pro omezení maximální souvislé plochy jedné plodiny</w:t>
            </w:r>
            <w:r>
              <w:rPr>
                <w:rFonts w:ascii="Arial" w:eastAsia="Arial" w:hAnsi="Arial" w:cs="Arial"/>
                <w:sz w:val="18"/>
                <w:szCs w:val="18"/>
              </w:rPr>
              <w:t xml:space="preserve">, </w:t>
            </w:r>
            <w:r>
              <w:rPr>
                <w:sz w:val="18"/>
                <w:szCs w:val="18"/>
              </w:rPr>
              <w:t xml:space="preserve">nicméně souvislé plochy orné půdy přispívají ke snížení krajinné heterogenity, vyšší náchylnosti k erozi a ke zhoršení ekologické stability krajiny. </w:t>
            </w:r>
          </w:p>
          <w:p w14:paraId="5B487557" w14:textId="77777777" w:rsidR="009B1B7D" w:rsidRDefault="00D8719B" w:rsidP="007D7537">
            <w:pPr>
              <w:pBdr>
                <w:top w:val="nil"/>
                <w:left w:val="nil"/>
                <w:bottom w:val="nil"/>
                <w:right w:val="nil"/>
                <w:between w:val="nil"/>
              </w:pBdr>
              <w:ind w:left="104" w:right="-24"/>
              <w:jc w:val="both"/>
              <w:rPr>
                <w:sz w:val="18"/>
                <w:szCs w:val="18"/>
              </w:rPr>
            </w:pPr>
            <w:r>
              <w:rPr>
                <w:color w:val="000000"/>
                <w:sz w:val="18"/>
                <w:szCs w:val="18"/>
              </w:rPr>
              <w:t>V důsledku toho je v některých částech země strukturální rozmanitost zemědělské krajiny relativně nízká, což dlouhodobě přispívá k poklesu populací některých skupin organismů, včetně ptáků zemědělské krajiny, opylovačů a dalších bezobratlých. Současně však tyto oblasti představují významný potenciál pro obnovu krajinných prvků, jako jsou meze, remízky, liniová zeleň, květnaté neprodukční nebo nízko</w:t>
            </w:r>
            <w:r>
              <w:rPr>
                <w:sz w:val="18"/>
                <w:szCs w:val="18"/>
              </w:rPr>
              <w:t xml:space="preserve">produkční </w:t>
            </w:r>
            <w:r>
              <w:rPr>
                <w:color w:val="000000"/>
                <w:sz w:val="18"/>
                <w:szCs w:val="18"/>
              </w:rPr>
              <w:t xml:space="preserve">plochy či drobné mokřady, které mohou přispět ke zvýšení ekologické stability a funkčnosti zemědělské krajiny. Obnova a vhodný management těchto prvků může významně podpořit biologickou rozmanitost zemědělských ekosystémů a současně zlepšit podmínky pro polní druhy ptáků, opylovače a další organismy vázané na pestrou a strukturálně rozmanitou krajinu. </w:t>
            </w:r>
            <w:r>
              <w:rPr>
                <w:sz w:val="18"/>
                <w:szCs w:val="18"/>
              </w:rPr>
              <w:t>Dlouhodobou prioritou je proto posilování ekologické stability a konektivity krajiny, mimo jiné prostřednictvím rozvoje prvků územního systému ekologické stability.</w:t>
            </w:r>
          </w:p>
          <w:p w14:paraId="3F96456F" w14:textId="77777777" w:rsidR="009B1B7D" w:rsidRDefault="00D8719B" w:rsidP="007D7537">
            <w:pPr>
              <w:pBdr>
                <w:top w:val="nil"/>
                <w:left w:val="nil"/>
                <w:bottom w:val="nil"/>
                <w:right w:val="nil"/>
                <w:between w:val="nil"/>
              </w:pBdr>
              <w:ind w:left="104" w:right="-24"/>
              <w:jc w:val="both"/>
              <w:rPr>
                <w:color w:val="000000"/>
                <w:sz w:val="18"/>
                <w:szCs w:val="18"/>
              </w:rPr>
            </w:pPr>
            <w:r>
              <w:rPr>
                <w:color w:val="000000"/>
                <w:sz w:val="18"/>
                <w:szCs w:val="18"/>
              </w:rPr>
              <w:t>Legislativní a implementační rámec ochrany a obnovy zemědělských ekosystémů je v České republice založen na kombinaci obecné ochrany přírody a krajiny podle zákona č. 114/1992 Sb., nástrojů Společné zemědělské politiky, Kohezní politiky a národních dotačních programů. Tento rámec umožňuje podporovat opatření zaměřená na krajinné prvky, travní porosty, šetrnější hospodaření i zlepšování podmínek pro druhy vázané na zemědělskou krajinu, včetně opylovačů.</w:t>
            </w:r>
          </w:p>
          <w:p w14:paraId="02F27D22" w14:textId="77777777" w:rsidR="009B1B7D" w:rsidRDefault="00D8719B" w:rsidP="007D7537">
            <w:pPr>
              <w:pBdr>
                <w:top w:val="nil"/>
                <w:left w:val="nil"/>
                <w:bottom w:val="nil"/>
                <w:right w:val="nil"/>
                <w:between w:val="nil"/>
              </w:pBdr>
              <w:ind w:left="104" w:right="-24"/>
              <w:jc w:val="both"/>
              <w:rPr>
                <w:sz w:val="18"/>
                <w:szCs w:val="18"/>
              </w:rPr>
            </w:pPr>
            <w:r>
              <w:rPr>
                <w:color w:val="000000"/>
                <w:sz w:val="18"/>
                <w:szCs w:val="18"/>
              </w:rPr>
              <w:t xml:space="preserve">V rámci Národního plánu na obnovu přírody budou realizována opatření směřující k naplnění cílů podle čl. 11 nařízení o obnově přírody. Přístup České republiky bude založen na posilování ekologických funkcí zemědělské krajiny a na podpoře opatření, která přispívají k obnově biologické rozmanitosti při současném zachování produkční funkce zemědělství. Důraz bude kladen zejména na zachování a obnovu </w:t>
            </w:r>
            <w:r>
              <w:rPr>
                <w:sz w:val="18"/>
                <w:szCs w:val="18"/>
              </w:rPr>
              <w:t>(tvorbu)</w:t>
            </w:r>
            <w:r>
              <w:rPr>
                <w:color w:val="000000"/>
                <w:sz w:val="18"/>
                <w:szCs w:val="18"/>
              </w:rPr>
              <w:t xml:space="preserve"> krajinných prvků s vysokou rozmanitostí, podporu druhově bohatých travních porostů a zlepšování strukturální rozmanitosti zemědělské krajiny</w:t>
            </w:r>
            <w:r>
              <w:rPr>
                <w:sz w:val="18"/>
                <w:szCs w:val="18"/>
              </w:rPr>
              <w:t xml:space="preserve">, přičemž je zohledněno, že v podmínkách České republiky mají významnou ekologickou roli i větší krajinné prvky a neprodukční plochy (např. ekologicky významné prvky evidované v LPIS). </w:t>
            </w:r>
          </w:p>
          <w:p w14:paraId="2DF6E041" w14:textId="77777777" w:rsidR="009B1B7D" w:rsidRDefault="00D8719B" w:rsidP="007D7537">
            <w:pPr>
              <w:ind w:left="104" w:right="-24"/>
              <w:jc w:val="both"/>
              <w:rPr>
                <w:sz w:val="18"/>
                <w:szCs w:val="18"/>
              </w:rPr>
            </w:pPr>
            <w:r>
              <w:rPr>
                <w:sz w:val="18"/>
                <w:szCs w:val="18"/>
              </w:rPr>
              <w:t xml:space="preserve">V návaznosti na čl. 11 odst. 4 nařízení o obnově přírody, zaměřený na obnovu zemědělsky využívaných organických půd na odvodněných rašeliništích, je v rámci opatření Národního plánu na obnovu přírody pro nejbližší období navrženo zpracování analytického podkladu pro tyto oblasti. Tato analýza bude zahrnovat vymezení relevantních ploch, </w:t>
            </w:r>
            <w:r>
              <w:rPr>
                <w:sz w:val="18"/>
                <w:szCs w:val="18"/>
              </w:rPr>
              <w:lastRenderedPageBreak/>
              <w:t>posouzení jejich stavu a potenciálu obnovy vodního režimu a stanovení vhodných přístupů k jejich revitalizaci. S ohledem na specifickou povahu těchto oblastí a dosud omezené podklady není tato oblast v současné fázi plánu rozpracována v detailním, formátu; podrobnější návrh konkrétních intervencí bude vycházet až z výsledků uvedené analýzy a bude zohledněn v následné implementaci a revizi Národního plánu.</w:t>
            </w:r>
          </w:p>
          <w:p w14:paraId="0D148B59" w14:textId="291A409B" w:rsidR="009B1B7D" w:rsidRDefault="00D8719B" w:rsidP="007D7537">
            <w:pPr>
              <w:pBdr>
                <w:top w:val="nil"/>
                <w:left w:val="nil"/>
                <w:bottom w:val="nil"/>
                <w:right w:val="nil"/>
                <w:between w:val="nil"/>
              </w:pBdr>
              <w:ind w:left="104" w:right="-24"/>
              <w:jc w:val="both"/>
              <w:rPr>
                <w:color w:val="000000"/>
                <w:sz w:val="18"/>
                <w:szCs w:val="18"/>
              </w:rPr>
            </w:pPr>
            <w:r>
              <w:rPr>
                <w:color w:val="000000"/>
                <w:sz w:val="18"/>
                <w:szCs w:val="18"/>
              </w:rPr>
              <w:t xml:space="preserve">Realizace opatření bude úzce provázána s intervencemi Společné zemědělské politiky a dalšími nástroji podpory hospodaření v krajině. Důležitou součástí implementace bude také sledování vybraných indikátorů stavu zemědělských ekosystémů. Informace o vývoji těchto ukazatelů budou podkladem pro přizpůsobování opatření tak, aby co nejlépe </w:t>
            </w:r>
            <w:r>
              <w:rPr>
                <w:sz w:val="18"/>
                <w:szCs w:val="18"/>
              </w:rPr>
              <w:t>přispěla</w:t>
            </w:r>
            <w:r>
              <w:rPr>
                <w:color w:val="000000"/>
                <w:sz w:val="18"/>
                <w:szCs w:val="18"/>
              </w:rPr>
              <w:t xml:space="preserve"> k obnově ekosystémů</w:t>
            </w:r>
            <w:r>
              <w:rPr>
                <w:sz w:val="18"/>
                <w:szCs w:val="18"/>
              </w:rPr>
              <w:t>, přičemž tato opatření jsou nastavena tak, aby měla pozitivní efekt na všechny biodiverzitní indikátory stanovené nařízením o obnově přírody.</w:t>
            </w:r>
          </w:p>
        </w:tc>
      </w:tr>
      <w:tr w:rsidR="009B1B7D" w14:paraId="0CD1B3DE" w14:textId="77777777" w:rsidTr="005D034E">
        <w:trPr>
          <w:trHeight w:val="692"/>
        </w:trPr>
        <w:tc>
          <w:tcPr>
            <w:tcW w:w="9184" w:type="dxa"/>
            <w:gridSpan w:val="2"/>
            <w:tcBorders>
              <w:left w:val="nil"/>
              <w:right w:val="nil"/>
            </w:tcBorders>
            <w:shd w:val="clear" w:color="auto" w:fill="D8E1F2"/>
          </w:tcPr>
          <w:p w14:paraId="742D7096" w14:textId="77777777" w:rsidR="009B1B7D" w:rsidRDefault="009B1B7D">
            <w:pPr>
              <w:pBdr>
                <w:top w:val="nil"/>
                <w:left w:val="nil"/>
                <w:bottom w:val="nil"/>
                <w:right w:val="nil"/>
                <w:between w:val="nil"/>
              </w:pBdr>
              <w:spacing w:before="7"/>
              <w:ind w:right="429"/>
              <w:jc w:val="both"/>
              <w:rPr>
                <w:color w:val="000000"/>
                <w:sz w:val="18"/>
                <w:szCs w:val="18"/>
              </w:rPr>
            </w:pPr>
          </w:p>
          <w:p w14:paraId="0E451F62" w14:textId="77777777" w:rsidR="009B1B7D" w:rsidRDefault="00D8719B">
            <w:pPr>
              <w:pBdr>
                <w:top w:val="nil"/>
                <w:left w:val="nil"/>
                <w:bottom w:val="nil"/>
                <w:right w:val="nil"/>
                <w:between w:val="nil"/>
              </w:pBdr>
              <w:tabs>
                <w:tab w:val="left" w:pos="836"/>
              </w:tabs>
              <w:ind w:left="43" w:right="429"/>
              <w:jc w:val="both"/>
              <w:rPr>
                <w:b/>
                <w:bCs/>
                <w:color w:val="000000"/>
                <w:sz w:val="18"/>
                <w:szCs w:val="18"/>
              </w:rPr>
            </w:pPr>
            <w:r>
              <w:rPr>
                <w:color w:val="000000"/>
                <w:sz w:val="18"/>
                <w:szCs w:val="18"/>
              </w:rPr>
              <w:t>11.1.2</w:t>
            </w:r>
            <w:r>
              <w:rPr>
                <w:color w:val="000000"/>
                <w:sz w:val="18"/>
                <w:szCs w:val="18"/>
              </w:rPr>
              <w:tab/>
            </w:r>
            <w:r>
              <w:rPr>
                <w:b/>
                <w:bCs/>
                <w:color w:val="000000"/>
                <w:sz w:val="18"/>
                <w:szCs w:val="18"/>
              </w:rPr>
              <w:t>Informace o ukazatelích pro zemědělské ekosystémy na vnitrostátní úrovni (čl. 11 odst. 2)</w:t>
            </w:r>
          </w:p>
        </w:tc>
      </w:tr>
      <w:tr w:rsidR="009B1B7D" w14:paraId="0DBE41CE" w14:textId="77777777" w:rsidTr="005D034E">
        <w:trPr>
          <w:trHeight w:val="1332"/>
        </w:trPr>
        <w:tc>
          <w:tcPr>
            <w:tcW w:w="3441" w:type="dxa"/>
            <w:tcBorders>
              <w:left w:val="nil"/>
            </w:tcBorders>
            <w:shd w:val="clear" w:color="auto" w:fill="D8D8D8"/>
          </w:tcPr>
          <w:p w14:paraId="63EE0724" w14:textId="77777777" w:rsidR="009B1B7D" w:rsidRDefault="009B1B7D">
            <w:pPr>
              <w:pBdr>
                <w:top w:val="nil"/>
                <w:left w:val="nil"/>
                <w:bottom w:val="nil"/>
                <w:right w:val="nil"/>
                <w:between w:val="nil"/>
              </w:pBdr>
              <w:spacing w:before="7"/>
              <w:ind w:right="429"/>
              <w:jc w:val="both"/>
              <w:rPr>
                <w:color w:val="000000"/>
                <w:sz w:val="18"/>
                <w:szCs w:val="18"/>
              </w:rPr>
            </w:pPr>
          </w:p>
          <w:p w14:paraId="3D94D276" w14:textId="77777777" w:rsidR="009B1B7D" w:rsidRDefault="00D8719B">
            <w:pPr>
              <w:pBdr>
                <w:top w:val="nil"/>
                <w:left w:val="nil"/>
                <w:bottom w:val="nil"/>
                <w:right w:val="nil"/>
                <w:between w:val="nil"/>
              </w:pBdr>
              <w:ind w:left="43" w:right="429"/>
              <w:jc w:val="both"/>
              <w:rPr>
                <w:color w:val="000000"/>
                <w:sz w:val="18"/>
                <w:szCs w:val="18"/>
              </w:rPr>
            </w:pPr>
            <w:r>
              <w:rPr>
                <w:color w:val="000000"/>
                <w:sz w:val="18"/>
                <w:szCs w:val="18"/>
              </w:rPr>
              <w:t>11.1.2.1 Vybrané ukazatele</w:t>
            </w:r>
          </w:p>
        </w:tc>
        <w:tc>
          <w:tcPr>
            <w:tcW w:w="5743" w:type="dxa"/>
            <w:tcBorders>
              <w:right w:val="nil"/>
            </w:tcBorders>
          </w:tcPr>
          <w:p w14:paraId="115ABF4E" w14:textId="77777777" w:rsidR="009B1B7D" w:rsidRDefault="009B1B7D">
            <w:pPr>
              <w:pBdr>
                <w:top w:val="nil"/>
                <w:left w:val="nil"/>
                <w:bottom w:val="nil"/>
                <w:right w:val="nil"/>
                <w:between w:val="nil"/>
              </w:pBdr>
              <w:spacing w:before="7"/>
              <w:ind w:right="429"/>
              <w:jc w:val="both"/>
              <w:rPr>
                <w:color w:val="000000"/>
                <w:sz w:val="18"/>
                <w:szCs w:val="18"/>
              </w:rPr>
            </w:pPr>
          </w:p>
          <w:p w14:paraId="6169BCEB"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Vyberte alespoň dva z těchto tří ukazatelů:</w:t>
            </w:r>
          </w:p>
          <w:p w14:paraId="30817C4E" w14:textId="77777777" w:rsidR="009B1B7D" w:rsidRDefault="00D8719B" w:rsidP="00670503">
            <w:pPr>
              <w:numPr>
                <w:ilvl w:val="0"/>
                <w:numId w:val="62"/>
              </w:numPr>
              <w:pBdr>
                <w:top w:val="nil"/>
                <w:left w:val="nil"/>
                <w:bottom w:val="nil"/>
                <w:right w:val="nil"/>
                <w:between w:val="nil"/>
              </w:pBdr>
              <w:tabs>
                <w:tab w:val="left" w:pos="445"/>
              </w:tabs>
              <w:ind w:right="429" w:hanging="340"/>
              <w:jc w:val="both"/>
              <w:rPr>
                <w:strike/>
                <w:color w:val="000000"/>
                <w:sz w:val="18"/>
                <w:szCs w:val="18"/>
              </w:rPr>
            </w:pPr>
            <w:r>
              <w:rPr>
                <w:strike/>
                <w:color w:val="000000"/>
                <w:sz w:val="18"/>
                <w:szCs w:val="18"/>
              </w:rPr>
              <w:t>indikátor motýlů v travních porostech</w:t>
            </w:r>
          </w:p>
          <w:p w14:paraId="728A9C9E" w14:textId="77777777" w:rsidR="009B1B7D" w:rsidRDefault="00D8719B" w:rsidP="00670503">
            <w:pPr>
              <w:numPr>
                <w:ilvl w:val="0"/>
                <w:numId w:val="62"/>
              </w:numPr>
              <w:pBdr>
                <w:top w:val="nil"/>
                <w:left w:val="nil"/>
                <w:bottom w:val="nil"/>
                <w:right w:val="nil"/>
                <w:between w:val="nil"/>
              </w:pBdr>
              <w:tabs>
                <w:tab w:val="left" w:pos="444"/>
              </w:tabs>
              <w:ind w:left="444" w:right="429" w:hanging="339"/>
              <w:jc w:val="both"/>
              <w:rPr>
                <w:color w:val="000000"/>
                <w:sz w:val="18"/>
                <w:szCs w:val="18"/>
              </w:rPr>
            </w:pPr>
            <w:r>
              <w:rPr>
                <w:b/>
                <w:bCs/>
                <w:color w:val="000000"/>
                <w:sz w:val="18"/>
                <w:szCs w:val="18"/>
              </w:rPr>
              <w:t>zásoba organického uhlíku v minerální složce orné půdy</w:t>
            </w:r>
          </w:p>
          <w:p w14:paraId="4AA742E6" w14:textId="77777777" w:rsidR="009B1B7D" w:rsidRDefault="00D8719B" w:rsidP="00670503">
            <w:pPr>
              <w:numPr>
                <w:ilvl w:val="0"/>
                <w:numId w:val="62"/>
              </w:numPr>
              <w:pBdr>
                <w:top w:val="nil"/>
                <w:left w:val="nil"/>
                <w:bottom w:val="nil"/>
                <w:right w:val="nil"/>
                <w:between w:val="nil"/>
              </w:pBdr>
              <w:tabs>
                <w:tab w:val="left" w:pos="445"/>
              </w:tabs>
              <w:ind w:right="429" w:hanging="340"/>
              <w:jc w:val="both"/>
              <w:rPr>
                <w:color w:val="000000"/>
                <w:sz w:val="18"/>
                <w:szCs w:val="18"/>
              </w:rPr>
            </w:pPr>
            <w:r>
              <w:rPr>
                <w:b/>
                <w:bCs/>
                <w:color w:val="000000"/>
                <w:sz w:val="18"/>
                <w:szCs w:val="18"/>
              </w:rPr>
              <w:t>podíl zemědělské půdy s krajinnými prvky s vysokou rozmanitostí</w:t>
            </w:r>
          </w:p>
        </w:tc>
      </w:tr>
    </w:tbl>
    <w:tbl>
      <w:tblPr>
        <w:tblStyle w:val="af9"/>
        <w:tblW w:w="9184"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168"/>
        <w:gridCol w:w="6016"/>
      </w:tblGrid>
      <w:tr w:rsidR="009B1B7D" w14:paraId="4FF6079A" w14:textId="77777777" w:rsidTr="005D034E">
        <w:trPr>
          <w:trHeight w:val="2323"/>
        </w:trPr>
        <w:tc>
          <w:tcPr>
            <w:tcW w:w="3168" w:type="dxa"/>
            <w:tcBorders>
              <w:left w:val="nil"/>
            </w:tcBorders>
            <w:shd w:val="clear" w:color="auto" w:fill="D8D8D8"/>
          </w:tcPr>
          <w:p w14:paraId="340D5E2C" w14:textId="77777777" w:rsidR="009B1B7D" w:rsidRDefault="009B1B7D">
            <w:pPr>
              <w:pBdr>
                <w:top w:val="nil"/>
                <w:left w:val="nil"/>
                <w:bottom w:val="nil"/>
                <w:right w:val="nil"/>
                <w:between w:val="nil"/>
              </w:pBdr>
              <w:spacing w:before="190"/>
              <w:ind w:right="429"/>
              <w:jc w:val="both"/>
              <w:rPr>
                <w:color w:val="000000"/>
                <w:sz w:val="18"/>
                <w:szCs w:val="18"/>
              </w:rPr>
            </w:pPr>
          </w:p>
          <w:p w14:paraId="7FE2829D" w14:textId="77777777" w:rsidR="009B1B7D" w:rsidRDefault="00D8719B">
            <w:pPr>
              <w:pBdr>
                <w:top w:val="nil"/>
                <w:left w:val="nil"/>
                <w:bottom w:val="nil"/>
                <w:right w:val="nil"/>
                <w:between w:val="nil"/>
              </w:pBdr>
              <w:spacing w:before="1"/>
              <w:ind w:left="836" w:right="429" w:hanging="794"/>
              <w:jc w:val="both"/>
              <w:rPr>
                <w:color w:val="000000"/>
                <w:sz w:val="18"/>
                <w:szCs w:val="18"/>
              </w:rPr>
            </w:pPr>
            <w:r>
              <w:rPr>
                <w:color w:val="000000"/>
                <w:sz w:val="18"/>
                <w:szCs w:val="18"/>
              </w:rPr>
              <w:t>11.1.2.2 Popis vybraných ukazatelů pro</w:t>
            </w:r>
            <w:r>
              <w:rPr>
                <w:sz w:val="18"/>
                <w:szCs w:val="18"/>
              </w:rPr>
              <w:t xml:space="preserve"> </w:t>
            </w:r>
            <w:r>
              <w:rPr>
                <w:color w:val="000000"/>
                <w:sz w:val="18"/>
                <w:szCs w:val="18"/>
              </w:rPr>
              <w:t>zemědělské ekosystémy a jejich vhodnosti k prokázání zvýšení biologické rozmanitosti</w:t>
            </w:r>
          </w:p>
          <w:p w14:paraId="2FB9CFED"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v</w:t>
            </w:r>
            <w:r>
              <w:rPr>
                <w:sz w:val="18"/>
                <w:szCs w:val="18"/>
              </w:rPr>
              <w:t xml:space="preserve"> </w:t>
            </w:r>
            <w:r>
              <w:rPr>
                <w:color w:val="000000"/>
                <w:sz w:val="18"/>
                <w:szCs w:val="18"/>
              </w:rPr>
              <w:t>zemědělských ekosystémech v daném členském státě (čl. 15 odst. 3 písm. j))</w:t>
            </w:r>
          </w:p>
        </w:tc>
        <w:tc>
          <w:tcPr>
            <w:tcW w:w="6016" w:type="dxa"/>
            <w:tcBorders>
              <w:right w:val="nil"/>
            </w:tcBorders>
          </w:tcPr>
          <w:p w14:paraId="066A7990" w14:textId="77777777" w:rsidR="009B1B7D" w:rsidRDefault="009B1B7D" w:rsidP="007D7537">
            <w:pPr>
              <w:pBdr>
                <w:top w:val="nil"/>
                <w:left w:val="nil"/>
                <w:bottom w:val="nil"/>
                <w:right w:val="nil"/>
                <w:between w:val="nil"/>
              </w:pBdr>
              <w:spacing w:before="190"/>
              <w:ind w:right="118"/>
              <w:jc w:val="both"/>
              <w:rPr>
                <w:color w:val="000000"/>
                <w:sz w:val="18"/>
                <w:szCs w:val="18"/>
              </w:rPr>
            </w:pPr>
          </w:p>
          <w:p w14:paraId="3DC64136" w14:textId="77777777" w:rsidR="009B1B7D" w:rsidRDefault="00D8719B" w:rsidP="007D7537">
            <w:pPr>
              <w:pBdr>
                <w:top w:val="nil"/>
                <w:left w:val="nil"/>
                <w:bottom w:val="nil"/>
                <w:right w:val="nil"/>
                <w:between w:val="nil"/>
              </w:pBdr>
              <w:spacing w:before="1"/>
              <w:ind w:left="105" w:right="118"/>
              <w:jc w:val="both"/>
              <w:rPr>
                <w:color w:val="000000"/>
                <w:sz w:val="18"/>
                <w:szCs w:val="18"/>
              </w:rPr>
            </w:pPr>
            <w:r>
              <w:rPr>
                <w:color w:val="000000"/>
                <w:sz w:val="18"/>
                <w:szCs w:val="18"/>
              </w:rPr>
              <w:t>Volný text, pokud možno max. 3 000 znaků za každý. Ukazatele, které nebyly vybrány v bodě 11.1.2.1, lze ponechat prázdné.</w:t>
            </w:r>
          </w:p>
          <w:p w14:paraId="79C07B6C" w14:textId="77777777" w:rsidR="009B1B7D" w:rsidRDefault="00D8719B" w:rsidP="007D7537">
            <w:pPr>
              <w:numPr>
                <w:ilvl w:val="0"/>
                <w:numId w:val="61"/>
              </w:numPr>
              <w:pBdr>
                <w:top w:val="nil"/>
                <w:left w:val="nil"/>
                <w:bottom w:val="nil"/>
                <w:right w:val="nil"/>
                <w:between w:val="nil"/>
              </w:pBdr>
              <w:tabs>
                <w:tab w:val="left" w:pos="445"/>
              </w:tabs>
              <w:ind w:right="118" w:hanging="340"/>
              <w:jc w:val="both"/>
              <w:rPr>
                <w:strike/>
                <w:color w:val="000000"/>
                <w:sz w:val="18"/>
                <w:szCs w:val="18"/>
              </w:rPr>
            </w:pPr>
            <w:r>
              <w:rPr>
                <w:strike/>
                <w:color w:val="000000"/>
                <w:sz w:val="18"/>
                <w:szCs w:val="18"/>
              </w:rPr>
              <w:t>indikátor motýlů v travních porostech</w:t>
            </w:r>
          </w:p>
          <w:p w14:paraId="684BD106" w14:textId="77777777" w:rsidR="009B1B7D" w:rsidRDefault="00D8719B" w:rsidP="007D7537">
            <w:pPr>
              <w:numPr>
                <w:ilvl w:val="0"/>
                <w:numId w:val="61"/>
              </w:numPr>
              <w:pBdr>
                <w:top w:val="nil"/>
                <w:left w:val="nil"/>
                <w:bottom w:val="nil"/>
                <w:right w:val="nil"/>
                <w:between w:val="nil"/>
              </w:pBdr>
              <w:tabs>
                <w:tab w:val="left" w:pos="444"/>
              </w:tabs>
              <w:ind w:left="444" w:right="118" w:hanging="339"/>
              <w:jc w:val="both"/>
              <w:rPr>
                <w:color w:val="000000"/>
                <w:sz w:val="18"/>
                <w:szCs w:val="18"/>
              </w:rPr>
            </w:pPr>
            <w:r>
              <w:rPr>
                <w:b/>
                <w:bCs/>
                <w:color w:val="000000"/>
                <w:sz w:val="18"/>
                <w:szCs w:val="18"/>
              </w:rPr>
              <w:t>zásoba organického uhlíku v minerální složce orné půdy</w:t>
            </w:r>
          </w:p>
          <w:p w14:paraId="3F9EB782" w14:textId="77777777" w:rsidR="009B1B7D" w:rsidRDefault="00D8719B" w:rsidP="007D7537">
            <w:pPr>
              <w:pBdr>
                <w:top w:val="nil"/>
                <w:left w:val="nil"/>
                <w:bottom w:val="nil"/>
                <w:right w:val="nil"/>
                <w:between w:val="nil"/>
              </w:pBdr>
              <w:tabs>
                <w:tab w:val="left" w:pos="444"/>
              </w:tabs>
              <w:ind w:left="444" w:right="118"/>
              <w:jc w:val="both"/>
              <w:rPr>
                <w:color w:val="000000"/>
                <w:sz w:val="18"/>
                <w:szCs w:val="18"/>
              </w:rPr>
            </w:pPr>
            <w:r>
              <w:rPr>
                <w:color w:val="000000"/>
                <w:sz w:val="18"/>
                <w:szCs w:val="18"/>
              </w:rPr>
              <w:t>Zásoba organického uhlíku v minerální složce orné půdy představuje vhodný ukazatel pro hodnocení vývoje stavu zemědělských ekosystémů v České republice, a to zejména s ohledem na jeho úzkou vazbu na kvalitu půdy, její ekologické funkce a související biologickou rozmanitost.</w:t>
            </w:r>
          </w:p>
          <w:p w14:paraId="46F2D862" w14:textId="30F1647A" w:rsidR="009B1B7D" w:rsidRDefault="00D8719B" w:rsidP="00191436">
            <w:pPr>
              <w:pBdr>
                <w:top w:val="nil"/>
                <w:left w:val="nil"/>
                <w:bottom w:val="nil"/>
                <w:right w:val="nil"/>
                <w:between w:val="nil"/>
              </w:pBdr>
              <w:tabs>
                <w:tab w:val="left" w:pos="444"/>
              </w:tabs>
              <w:ind w:left="444" w:right="118"/>
              <w:jc w:val="both"/>
              <w:rPr>
                <w:color w:val="000000"/>
                <w:sz w:val="18"/>
                <w:szCs w:val="18"/>
              </w:rPr>
            </w:pPr>
            <w:r>
              <w:rPr>
                <w:color w:val="000000"/>
                <w:sz w:val="18"/>
                <w:szCs w:val="18"/>
              </w:rPr>
              <w:t>Výběr tohoto ukazatele je odůvodněn jeho významem v rámci širšího evropského legislativního rámce. Obsah organického uhlíku v půdě je sledován mimo jiné v</w:t>
            </w:r>
            <w:r w:rsidR="00191436">
              <w:rPr>
                <w:color w:val="000000"/>
                <w:sz w:val="18"/>
                <w:szCs w:val="18"/>
              </w:rPr>
              <w:t> </w:t>
            </w:r>
            <w:r>
              <w:rPr>
                <w:color w:val="000000"/>
                <w:sz w:val="18"/>
                <w:szCs w:val="18"/>
              </w:rPr>
              <w:t>rámci</w:t>
            </w:r>
            <w:r w:rsidR="00191436">
              <w:rPr>
                <w:color w:val="000000"/>
                <w:sz w:val="18"/>
                <w:szCs w:val="18"/>
              </w:rPr>
              <w:t xml:space="preserve"> </w:t>
            </w:r>
            <w:r>
              <w:rPr>
                <w:color w:val="000000"/>
                <w:sz w:val="18"/>
                <w:szCs w:val="18"/>
              </w:rPr>
              <w:t xml:space="preserve">směrnice o monitorování a odolnosti půdy (Soil Monitoring Law), kde představuje jeden z klíčových parametrů pro hodnocení stavu půdy. Současně je zahrnut i v rámci nařízení (EU) 2024/3012, kterým se zřizuje rámec Unie pro certifikaci trvalého pohlcování uhlíku a uhlíkového zemědělství. V tomto kontextu je ukazatel vnímán nejen jako indikátor klimatických funkcí půdy, ale i jako parametr s významnými vedlejšími </w:t>
            </w:r>
            <w:r w:rsidR="005D034E">
              <w:rPr>
                <w:color w:val="000000"/>
                <w:sz w:val="18"/>
                <w:szCs w:val="18"/>
              </w:rPr>
              <w:t>přínosy</w:t>
            </w:r>
            <w:r>
              <w:rPr>
                <w:color w:val="000000"/>
                <w:sz w:val="18"/>
                <w:szCs w:val="18"/>
              </w:rPr>
              <w:t xml:space="preserve"> pro biologickou rozmanitost a fungování ekosystémů.</w:t>
            </w:r>
          </w:p>
          <w:p w14:paraId="6D63FF7D" w14:textId="77777777" w:rsidR="009B1B7D" w:rsidRDefault="00D8719B" w:rsidP="007D7537">
            <w:pPr>
              <w:pBdr>
                <w:top w:val="nil"/>
                <w:left w:val="nil"/>
                <w:bottom w:val="nil"/>
                <w:right w:val="nil"/>
                <w:between w:val="nil"/>
              </w:pBdr>
              <w:tabs>
                <w:tab w:val="left" w:pos="444"/>
              </w:tabs>
              <w:ind w:left="444" w:right="118"/>
              <w:jc w:val="both"/>
              <w:rPr>
                <w:color w:val="000000"/>
                <w:sz w:val="18"/>
                <w:szCs w:val="18"/>
              </w:rPr>
            </w:pPr>
            <w:r>
              <w:rPr>
                <w:color w:val="000000"/>
                <w:sz w:val="18"/>
                <w:szCs w:val="18"/>
              </w:rPr>
              <w:t>Zásoba organického uhlíku v půdě úzce souvisí s biologickou aktivitou a diverzitou půdních organismů, které hrají zásadní roli v koloběhu živin, tvorbě půdní struktury a celkové stabilitě ekosystémů. Zvýšení obsahu organické hmoty v půdě přispívá k podpoře těchto procesů a má pozitivní dopady nejen na půdní biotu, ale i na širší složky biologické rozmanitosti v zemědělské krajině. Tento ukazatel tak umožňuje zachytit změny, které jsou relevantní jak z hlediska produkčních funkcí půdy, tak z hlediska její ekologické kvality.</w:t>
            </w:r>
          </w:p>
          <w:p w14:paraId="304D6116" w14:textId="77777777" w:rsidR="009B1B7D" w:rsidRDefault="00D8719B" w:rsidP="007D7537">
            <w:pPr>
              <w:pBdr>
                <w:top w:val="nil"/>
                <w:left w:val="nil"/>
                <w:bottom w:val="nil"/>
                <w:right w:val="nil"/>
                <w:between w:val="nil"/>
              </w:pBdr>
              <w:tabs>
                <w:tab w:val="left" w:pos="444"/>
              </w:tabs>
              <w:ind w:left="444" w:right="118"/>
              <w:jc w:val="both"/>
              <w:rPr>
                <w:color w:val="000000"/>
                <w:sz w:val="18"/>
                <w:szCs w:val="18"/>
              </w:rPr>
            </w:pPr>
            <w:r>
              <w:rPr>
                <w:color w:val="000000"/>
                <w:sz w:val="18"/>
                <w:szCs w:val="18"/>
              </w:rPr>
              <w:t>Významným aspektem je rovněž dostupnost dat a metodických přístupů pro sledování tohoto ukazatele v podmínkách České republiky. K dispozici jsou dlouhodobé datové řady a zkušenosti se sběrem a vyhodnocováním údajů, zejména na základě Komplexního průzkumu půd a jeho následných aktualizací. Tyto podklady umožňují navázat na existující systém sledování a zajistit jeho další rozvoj v souladu s požadavky nařízení o obnově přírody i dalších právních předpisů.</w:t>
            </w:r>
          </w:p>
          <w:p w14:paraId="23925A71" w14:textId="77777777" w:rsidR="009B1B7D" w:rsidRDefault="00D8719B" w:rsidP="007D7537">
            <w:pPr>
              <w:pBdr>
                <w:top w:val="nil"/>
                <w:left w:val="nil"/>
                <w:bottom w:val="nil"/>
                <w:right w:val="nil"/>
                <w:between w:val="nil"/>
              </w:pBdr>
              <w:tabs>
                <w:tab w:val="left" w:pos="444"/>
              </w:tabs>
              <w:ind w:left="444" w:right="118"/>
              <w:jc w:val="both"/>
              <w:rPr>
                <w:color w:val="000000"/>
                <w:sz w:val="18"/>
                <w:szCs w:val="18"/>
              </w:rPr>
            </w:pPr>
            <w:r>
              <w:rPr>
                <w:color w:val="000000"/>
                <w:sz w:val="18"/>
                <w:szCs w:val="18"/>
              </w:rPr>
              <w:t>Současně je třeba zohlednit, že změny zásoby organického uhlíku probíhají v dlouhodobém horizontu a mohou být ovlivněny řadou faktorů, včetně klimatických podmínek a způsobu hospodaření. Interpretace vývoje ukazatele proto vyžaduje dlouhodobé sledování a komplexní posouzení.</w:t>
            </w:r>
          </w:p>
          <w:p w14:paraId="40A46589" w14:textId="77777777" w:rsidR="009B1B7D" w:rsidRDefault="00D8719B" w:rsidP="007D7537">
            <w:pPr>
              <w:pBdr>
                <w:top w:val="nil"/>
                <w:left w:val="nil"/>
                <w:bottom w:val="nil"/>
                <w:right w:val="nil"/>
                <w:between w:val="nil"/>
              </w:pBdr>
              <w:tabs>
                <w:tab w:val="left" w:pos="444"/>
              </w:tabs>
              <w:ind w:left="444" w:right="118"/>
              <w:jc w:val="both"/>
              <w:rPr>
                <w:color w:val="000000"/>
                <w:sz w:val="18"/>
                <w:szCs w:val="18"/>
              </w:rPr>
            </w:pPr>
            <w:r>
              <w:rPr>
                <w:color w:val="000000"/>
                <w:sz w:val="18"/>
                <w:szCs w:val="18"/>
              </w:rPr>
              <w:t xml:space="preserve">S ohledem na jeho ekologický význam, vazbu na biologickou </w:t>
            </w:r>
            <w:r>
              <w:rPr>
                <w:color w:val="000000"/>
                <w:sz w:val="18"/>
                <w:szCs w:val="18"/>
              </w:rPr>
              <w:lastRenderedPageBreak/>
              <w:t>rozmanitost, návaznost na evropský legislativní rámec a dostupnost dat představuje tento ukazatel vhodný nástroj pro hodnocení vývoje zemědělských ekosystémů v České republice.</w:t>
            </w:r>
          </w:p>
          <w:p w14:paraId="7DD8135B" w14:textId="77777777" w:rsidR="009B1B7D" w:rsidRDefault="009B1B7D" w:rsidP="007D7537">
            <w:pPr>
              <w:pBdr>
                <w:top w:val="nil"/>
                <w:left w:val="nil"/>
                <w:bottom w:val="nil"/>
                <w:right w:val="nil"/>
                <w:between w:val="nil"/>
              </w:pBdr>
              <w:tabs>
                <w:tab w:val="left" w:pos="444"/>
              </w:tabs>
              <w:ind w:left="444" w:right="118"/>
              <w:jc w:val="both"/>
              <w:rPr>
                <w:b/>
                <w:bCs/>
                <w:color w:val="000000"/>
                <w:sz w:val="18"/>
                <w:szCs w:val="18"/>
              </w:rPr>
            </w:pPr>
          </w:p>
          <w:p w14:paraId="656B7B0C" w14:textId="77777777" w:rsidR="009B1B7D" w:rsidRDefault="00D8719B" w:rsidP="007D7537">
            <w:pPr>
              <w:numPr>
                <w:ilvl w:val="0"/>
                <w:numId w:val="61"/>
              </w:numPr>
              <w:pBdr>
                <w:top w:val="nil"/>
                <w:left w:val="nil"/>
                <w:bottom w:val="nil"/>
                <w:right w:val="nil"/>
                <w:between w:val="nil"/>
              </w:pBdr>
              <w:tabs>
                <w:tab w:val="left" w:pos="445"/>
              </w:tabs>
              <w:ind w:right="118" w:hanging="340"/>
              <w:jc w:val="both"/>
              <w:rPr>
                <w:color w:val="000000"/>
                <w:sz w:val="18"/>
                <w:szCs w:val="18"/>
              </w:rPr>
            </w:pPr>
            <w:r>
              <w:rPr>
                <w:b/>
                <w:bCs/>
                <w:color w:val="000000"/>
                <w:sz w:val="18"/>
                <w:szCs w:val="18"/>
              </w:rPr>
              <w:t>podíl zemědělské půdy s krajinnými prvky s vysokou rozmanitostí</w:t>
            </w:r>
          </w:p>
          <w:p w14:paraId="675C7843" w14:textId="77777777" w:rsidR="009B1B7D" w:rsidRDefault="00D8719B" w:rsidP="007D7537">
            <w:pPr>
              <w:pBdr>
                <w:top w:val="nil"/>
                <w:left w:val="nil"/>
                <w:bottom w:val="nil"/>
                <w:right w:val="nil"/>
                <w:between w:val="nil"/>
              </w:pBdr>
              <w:ind w:left="441" w:right="118"/>
              <w:jc w:val="both"/>
              <w:rPr>
                <w:color w:val="000000"/>
                <w:sz w:val="18"/>
                <w:szCs w:val="18"/>
              </w:rPr>
            </w:pPr>
            <w:r>
              <w:rPr>
                <w:color w:val="000000"/>
                <w:sz w:val="18"/>
                <w:szCs w:val="18"/>
              </w:rPr>
              <w:t>Podíl zemědělské půdy s krajinnými prvky s vysokou rozmanitostí představuje vhodný ukazatel pro hodnocení biologické rozmanitosti v zemědělských ekosystémech, neboť přímo odráží přítomnost a zastoupení struktur, které vytvářejí podmínky pro výskyt a přežívání širokého spektra druhů.</w:t>
            </w:r>
          </w:p>
          <w:p w14:paraId="617E9AAC" w14:textId="5DEC9810" w:rsidR="009B1B7D" w:rsidRDefault="00D8719B" w:rsidP="007D7537">
            <w:pPr>
              <w:pBdr>
                <w:top w:val="nil"/>
                <w:left w:val="nil"/>
                <w:bottom w:val="nil"/>
                <w:right w:val="nil"/>
                <w:between w:val="nil"/>
              </w:pBdr>
              <w:ind w:left="441" w:right="118"/>
              <w:jc w:val="both"/>
              <w:rPr>
                <w:color w:val="000000"/>
                <w:sz w:val="18"/>
                <w:szCs w:val="18"/>
              </w:rPr>
            </w:pPr>
            <w:r>
              <w:rPr>
                <w:color w:val="000000"/>
                <w:sz w:val="18"/>
                <w:szCs w:val="18"/>
              </w:rPr>
              <w:t xml:space="preserve">Krajinné prvky s vysokou rozmanitostí zahrnují zejména neprodukční plochy a prvky přirozené či polopřirozené vegetace v zemědělské krajině, jako jsou meze, mokřady, drobné vodní prvky, liniová zeleň, solitérní stromy či skupiny dřevin, kamenné struktury nebo půda ležící ladem. Tyto prvky plní významné ekologické funkce, zvyšují heterogenitu krajiny a poskytují útočiště, zdroje potravy a migrační koridory pro řadu organismů. Za určitých podmínek mohou být do tohoto ukazatele zahrnuty i produkční prvky, jako jsou extenzivní sady nebo agrolesnické </w:t>
            </w:r>
            <w:r w:rsidR="005D034E">
              <w:rPr>
                <w:color w:val="000000"/>
                <w:sz w:val="18"/>
                <w:szCs w:val="18"/>
              </w:rPr>
              <w:t>systémy,</w:t>
            </w:r>
            <w:r>
              <w:rPr>
                <w:color w:val="000000"/>
                <w:sz w:val="18"/>
                <w:szCs w:val="18"/>
              </w:rPr>
              <w:t xml:space="preserve"> pokud přispívají k podpoře biologické rozmanitosti.</w:t>
            </w:r>
          </w:p>
          <w:p w14:paraId="5100ADBF" w14:textId="77777777" w:rsidR="009B1B7D" w:rsidRDefault="00D8719B" w:rsidP="007D7537">
            <w:pPr>
              <w:pBdr>
                <w:top w:val="nil"/>
                <w:left w:val="nil"/>
                <w:bottom w:val="nil"/>
                <w:right w:val="nil"/>
                <w:between w:val="nil"/>
              </w:pBdr>
              <w:ind w:left="441" w:right="118"/>
              <w:jc w:val="both"/>
              <w:rPr>
                <w:color w:val="000000"/>
                <w:sz w:val="18"/>
                <w:szCs w:val="18"/>
              </w:rPr>
            </w:pPr>
            <w:r>
              <w:rPr>
                <w:color w:val="000000"/>
                <w:sz w:val="18"/>
                <w:szCs w:val="18"/>
              </w:rPr>
              <w:t>Význam tohoto ukazatele spočívá v jeho schopnosti zachytit strukturální diverzitu zemědělské krajiny, která je klíčovým předpokladem pro udržení a obnovu biologické rozmanitosti. Vyšší podíl krajinných prvků s vysokou rozmanitostí přispívá ke zlepšení ekologické stability území, podpoře druhové pestrosti a posílení ekosystémových funkcí, včetně regulace vodního režimu, ochrany půdy a podpory opylování.</w:t>
            </w:r>
          </w:p>
          <w:p w14:paraId="22165C7E" w14:textId="77777777" w:rsidR="009B1B7D" w:rsidRDefault="00D8719B" w:rsidP="007D7537">
            <w:pPr>
              <w:pBdr>
                <w:top w:val="nil"/>
                <w:left w:val="nil"/>
                <w:bottom w:val="nil"/>
                <w:right w:val="nil"/>
                <w:between w:val="nil"/>
              </w:pBdr>
              <w:ind w:left="441" w:right="118"/>
              <w:jc w:val="both"/>
              <w:rPr>
                <w:color w:val="000000"/>
                <w:sz w:val="18"/>
                <w:szCs w:val="18"/>
              </w:rPr>
            </w:pPr>
            <w:r>
              <w:rPr>
                <w:color w:val="000000"/>
                <w:sz w:val="18"/>
                <w:szCs w:val="18"/>
              </w:rPr>
              <w:t>Ukazatel je zároveň plně kompatibilní s metodickým rámcem Evropské unie. V souladu s přílohou IV nařízení o obnově přírody je založen na ukazateli I.21 podle nařízení (EU) 2021/2115 a vychází z dat rámcového průzkumu využití půdy a krajinného pokryvu (LUCAS), který je pravidelně aktualizován za účelem zajištění srovnatelnosti a spolehlivosti údajů. V oblastech, které nejsou tímto přístupem plně pokryty, mohou být využity doplňující metodiky vypracované na národní úrovni.</w:t>
            </w:r>
          </w:p>
          <w:p w14:paraId="4EE71B06" w14:textId="77777777" w:rsidR="009B1B7D" w:rsidRDefault="00D8719B" w:rsidP="007D7537">
            <w:pPr>
              <w:pBdr>
                <w:top w:val="nil"/>
                <w:left w:val="nil"/>
                <w:bottom w:val="nil"/>
                <w:right w:val="nil"/>
                <w:between w:val="nil"/>
              </w:pBdr>
              <w:ind w:left="441" w:right="118"/>
              <w:jc w:val="both"/>
              <w:rPr>
                <w:color w:val="000000"/>
                <w:sz w:val="18"/>
                <w:szCs w:val="18"/>
              </w:rPr>
            </w:pPr>
            <w:r>
              <w:rPr>
                <w:color w:val="000000"/>
                <w:sz w:val="18"/>
                <w:szCs w:val="18"/>
              </w:rPr>
              <w:t>V podmínkách České republiky je tento ukazatel vhodný také z hlediska jeho návaznosti na stávající nástroje podpory v rámci Společné zemědělské politiky, které již cíleně podporují vznik a zachování krajinných prvků. Tím je zajištěna jak jeho praktická využitelnost, tak provázanost s existujícími politikami a opatřeními.</w:t>
            </w:r>
          </w:p>
          <w:p w14:paraId="327F1283" w14:textId="4522F166" w:rsidR="009B1B7D" w:rsidRDefault="00D8719B" w:rsidP="007D7537">
            <w:pPr>
              <w:pBdr>
                <w:top w:val="nil"/>
                <w:left w:val="nil"/>
                <w:bottom w:val="nil"/>
                <w:right w:val="nil"/>
                <w:between w:val="nil"/>
              </w:pBdr>
              <w:ind w:left="441" w:right="118"/>
              <w:jc w:val="both"/>
              <w:rPr>
                <w:color w:val="000000"/>
                <w:sz w:val="18"/>
                <w:szCs w:val="18"/>
              </w:rPr>
            </w:pPr>
            <w:r>
              <w:rPr>
                <w:color w:val="000000"/>
                <w:sz w:val="18"/>
                <w:szCs w:val="18"/>
              </w:rPr>
              <w:t>S ohledem na jeho přímou vazbu na strukturu krajiny, biologickou rozmanitost a ekosystémové funkce, jakož i na dostupnost dat a metodické ukotvení v rámci EU, představuje tento ukazatel vhodný nástroj pro hodnocení vývoje biologické rozmanitosti v zemědělských ekosystémech v České republice.</w:t>
            </w:r>
          </w:p>
        </w:tc>
      </w:tr>
      <w:tr w:rsidR="009B1B7D" w14:paraId="4ABDDE1C" w14:textId="77777777" w:rsidTr="005D034E">
        <w:trPr>
          <w:trHeight w:val="2750"/>
        </w:trPr>
        <w:tc>
          <w:tcPr>
            <w:tcW w:w="3168" w:type="dxa"/>
            <w:tcBorders>
              <w:left w:val="nil"/>
            </w:tcBorders>
            <w:shd w:val="clear" w:color="auto" w:fill="D8D8D8"/>
          </w:tcPr>
          <w:p w14:paraId="2C8E7AE2" w14:textId="77777777" w:rsidR="009B1B7D" w:rsidRDefault="009B1B7D">
            <w:pPr>
              <w:pBdr>
                <w:top w:val="nil"/>
                <w:left w:val="nil"/>
                <w:bottom w:val="nil"/>
                <w:right w:val="nil"/>
                <w:between w:val="nil"/>
              </w:pBdr>
              <w:spacing w:before="191"/>
              <w:ind w:right="429"/>
              <w:jc w:val="both"/>
              <w:rPr>
                <w:color w:val="000000"/>
                <w:sz w:val="18"/>
                <w:szCs w:val="18"/>
              </w:rPr>
            </w:pPr>
          </w:p>
          <w:p w14:paraId="710D0511"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11.1.2.3 Výchozí úroveň pro každý z vybraných ukazatelů (nepovinné)</w:t>
            </w:r>
          </w:p>
        </w:tc>
        <w:tc>
          <w:tcPr>
            <w:tcW w:w="6016" w:type="dxa"/>
            <w:tcBorders>
              <w:right w:val="nil"/>
            </w:tcBorders>
            <w:shd w:val="clear" w:color="auto" w:fill="C6EAFF"/>
          </w:tcPr>
          <w:p w14:paraId="1B885CA2" w14:textId="77777777" w:rsidR="009B1B7D" w:rsidRDefault="009B1B7D">
            <w:pPr>
              <w:pBdr>
                <w:top w:val="nil"/>
                <w:left w:val="nil"/>
                <w:bottom w:val="nil"/>
                <w:right w:val="nil"/>
                <w:between w:val="nil"/>
              </w:pBdr>
              <w:spacing w:before="191"/>
              <w:ind w:right="429"/>
              <w:jc w:val="both"/>
              <w:rPr>
                <w:color w:val="000000"/>
                <w:sz w:val="18"/>
                <w:szCs w:val="18"/>
              </w:rPr>
            </w:pPr>
          </w:p>
          <w:p w14:paraId="59566547"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Uveďte výchozí úroveň (hodnotu indikátoru) každého z ukazatelů vybraných v poli 11.1.2.1 (ukazatele, které nebyly vybrány, lze ponechat prázdné):</w:t>
            </w:r>
          </w:p>
          <w:p w14:paraId="627837FF" w14:textId="77777777" w:rsidR="009B1B7D" w:rsidRDefault="00D8719B" w:rsidP="00670503">
            <w:pPr>
              <w:numPr>
                <w:ilvl w:val="0"/>
                <w:numId w:val="60"/>
              </w:numPr>
              <w:pBdr>
                <w:top w:val="nil"/>
                <w:left w:val="nil"/>
                <w:bottom w:val="nil"/>
                <w:right w:val="nil"/>
                <w:between w:val="nil"/>
              </w:pBdr>
              <w:tabs>
                <w:tab w:val="left" w:pos="445"/>
              </w:tabs>
              <w:ind w:right="429"/>
              <w:jc w:val="both"/>
              <w:rPr>
                <w:color w:val="000000"/>
                <w:sz w:val="18"/>
                <w:szCs w:val="18"/>
              </w:rPr>
            </w:pPr>
            <w:r>
              <w:rPr>
                <w:color w:val="000000"/>
                <w:sz w:val="18"/>
                <w:szCs w:val="18"/>
              </w:rPr>
              <w:t>výchozí hodnota ukazatele na vnitrostátní úrovni „indikátor motýlů v travních porostech“</w:t>
            </w:r>
          </w:p>
          <w:p w14:paraId="39091E5C" w14:textId="77777777" w:rsidR="009B1B7D" w:rsidRDefault="00D8719B" w:rsidP="00670503">
            <w:pPr>
              <w:numPr>
                <w:ilvl w:val="0"/>
                <w:numId w:val="60"/>
              </w:numPr>
              <w:pBdr>
                <w:top w:val="nil"/>
                <w:left w:val="nil"/>
                <w:bottom w:val="nil"/>
                <w:right w:val="nil"/>
                <w:between w:val="nil"/>
              </w:pBdr>
              <w:tabs>
                <w:tab w:val="left" w:pos="443"/>
                <w:tab w:val="left" w:pos="445"/>
              </w:tabs>
              <w:ind w:right="429"/>
              <w:jc w:val="both"/>
              <w:rPr>
                <w:color w:val="000000"/>
                <w:sz w:val="18"/>
                <w:szCs w:val="18"/>
              </w:rPr>
            </w:pPr>
            <w:r>
              <w:rPr>
                <w:color w:val="000000"/>
                <w:sz w:val="18"/>
                <w:szCs w:val="18"/>
              </w:rPr>
              <w:t>výchozí hodnota na vnitrostátní úrovni pro „zásobu organického uhlíku v minerální složce orné půdy“</w:t>
            </w:r>
          </w:p>
          <w:p w14:paraId="2DDE7867" w14:textId="77777777" w:rsidR="009B1B7D" w:rsidRDefault="00D8719B" w:rsidP="00670503">
            <w:pPr>
              <w:numPr>
                <w:ilvl w:val="0"/>
                <w:numId w:val="60"/>
              </w:numPr>
              <w:pBdr>
                <w:top w:val="nil"/>
                <w:left w:val="nil"/>
                <w:bottom w:val="nil"/>
                <w:right w:val="nil"/>
                <w:between w:val="nil"/>
              </w:pBdr>
              <w:tabs>
                <w:tab w:val="left" w:pos="445"/>
              </w:tabs>
              <w:ind w:right="429"/>
              <w:jc w:val="both"/>
              <w:rPr>
                <w:color w:val="000000"/>
                <w:sz w:val="18"/>
                <w:szCs w:val="18"/>
              </w:rPr>
            </w:pPr>
            <w:r>
              <w:rPr>
                <w:color w:val="000000"/>
                <w:sz w:val="18"/>
                <w:szCs w:val="18"/>
              </w:rPr>
              <w:t>výchozí hodnota ukazatele na vnitrostátní úrovni „podíl zemědělské půdy s krajinnými prvky s vysokou rozmanitostí“</w:t>
            </w:r>
          </w:p>
        </w:tc>
      </w:tr>
      <w:tr w:rsidR="009B1B7D" w14:paraId="6AF046CB" w14:textId="77777777" w:rsidTr="005D034E">
        <w:trPr>
          <w:trHeight w:val="694"/>
        </w:trPr>
        <w:tc>
          <w:tcPr>
            <w:tcW w:w="3168" w:type="dxa"/>
            <w:tcBorders>
              <w:left w:val="nil"/>
            </w:tcBorders>
            <w:shd w:val="clear" w:color="auto" w:fill="D8D8D8"/>
          </w:tcPr>
          <w:p w14:paraId="70FEB814" w14:textId="77777777" w:rsidR="009B1B7D" w:rsidRDefault="009B1B7D">
            <w:pPr>
              <w:pBdr>
                <w:top w:val="nil"/>
                <w:left w:val="nil"/>
                <w:bottom w:val="nil"/>
                <w:right w:val="nil"/>
                <w:between w:val="nil"/>
              </w:pBdr>
              <w:spacing w:before="189"/>
              <w:ind w:right="429"/>
              <w:jc w:val="both"/>
              <w:rPr>
                <w:color w:val="000000"/>
                <w:sz w:val="18"/>
                <w:szCs w:val="18"/>
              </w:rPr>
            </w:pPr>
          </w:p>
          <w:p w14:paraId="76E8C449" w14:textId="77777777" w:rsidR="009B1B7D" w:rsidRDefault="00D8719B">
            <w:pPr>
              <w:pBdr>
                <w:top w:val="nil"/>
                <w:left w:val="nil"/>
                <w:bottom w:val="nil"/>
                <w:right w:val="nil"/>
                <w:between w:val="nil"/>
              </w:pBdr>
              <w:spacing w:before="1"/>
              <w:ind w:left="836" w:right="429" w:hanging="794"/>
              <w:jc w:val="both"/>
              <w:rPr>
                <w:color w:val="000000"/>
                <w:sz w:val="18"/>
                <w:szCs w:val="18"/>
              </w:rPr>
            </w:pPr>
            <w:r>
              <w:rPr>
                <w:color w:val="000000"/>
                <w:sz w:val="18"/>
                <w:szCs w:val="18"/>
              </w:rPr>
              <w:t>11.1.2.4 Výchozí úroveň povinného ukazatele „indikátor běžných druhů polních ptáků“ (nepovinné)</w:t>
            </w:r>
          </w:p>
        </w:tc>
        <w:tc>
          <w:tcPr>
            <w:tcW w:w="6016" w:type="dxa"/>
            <w:tcBorders>
              <w:right w:val="nil"/>
            </w:tcBorders>
            <w:shd w:val="clear" w:color="auto" w:fill="C6EAFF"/>
          </w:tcPr>
          <w:p w14:paraId="5ABF0972" w14:textId="77777777" w:rsidR="009B1B7D" w:rsidRDefault="009B1B7D">
            <w:pPr>
              <w:pBdr>
                <w:top w:val="nil"/>
                <w:left w:val="nil"/>
                <w:bottom w:val="nil"/>
                <w:right w:val="nil"/>
                <w:between w:val="nil"/>
              </w:pBdr>
              <w:spacing w:before="182"/>
              <w:ind w:right="429"/>
              <w:jc w:val="both"/>
              <w:rPr>
                <w:color w:val="000000"/>
                <w:sz w:val="18"/>
                <w:szCs w:val="18"/>
              </w:rPr>
            </w:pPr>
          </w:p>
          <w:p w14:paraId="6DDA4E07"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Hodnota indikátoru</w:t>
            </w:r>
          </w:p>
        </w:tc>
      </w:tr>
      <w:tr w:rsidR="009B1B7D" w14:paraId="1FD0395A" w14:textId="77777777" w:rsidTr="005D034E">
        <w:trPr>
          <w:trHeight w:val="1044"/>
        </w:trPr>
        <w:tc>
          <w:tcPr>
            <w:tcW w:w="9184" w:type="dxa"/>
            <w:gridSpan w:val="2"/>
            <w:tcBorders>
              <w:left w:val="nil"/>
              <w:right w:val="nil"/>
            </w:tcBorders>
            <w:shd w:val="clear" w:color="auto" w:fill="D8E1F2"/>
          </w:tcPr>
          <w:p w14:paraId="1ED8DB73" w14:textId="77777777" w:rsidR="009B1B7D" w:rsidRDefault="009B1B7D">
            <w:pPr>
              <w:pBdr>
                <w:top w:val="nil"/>
                <w:left w:val="nil"/>
                <w:bottom w:val="nil"/>
                <w:right w:val="nil"/>
                <w:between w:val="nil"/>
              </w:pBdr>
              <w:spacing w:before="183"/>
              <w:ind w:right="429"/>
              <w:jc w:val="both"/>
              <w:rPr>
                <w:color w:val="000000"/>
                <w:sz w:val="18"/>
                <w:szCs w:val="18"/>
              </w:rPr>
            </w:pPr>
          </w:p>
          <w:p w14:paraId="00678E71" w14:textId="77777777" w:rsidR="009B1B7D" w:rsidRDefault="00D8719B">
            <w:pPr>
              <w:pBdr>
                <w:top w:val="nil"/>
                <w:left w:val="nil"/>
                <w:bottom w:val="nil"/>
                <w:right w:val="nil"/>
                <w:between w:val="nil"/>
              </w:pBdr>
              <w:tabs>
                <w:tab w:val="left" w:pos="836"/>
              </w:tabs>
              <w:ind w:left="43" w:right="429"/>
              <w:jc w:val="both"/>
              <w:rPr>
                <w:b/>
                <w:bCs/>
                <w:color w:val="000000"/>
                <w:sz w:val="18"/>
                <w:szCs w:val="18"/>
              </w:rPr>
            </w:pPr>
            <w:r>
              <w:rPr>
                <w:color w:val="000000"/>
                <w:sz w:val="18"/>
                <w:szCs w:val="18"/>
              </w:rPr>
              <w:t>11.1.3</w:t>
            </w:r>
            <w:r>
              <w:rPr>
                <w:color w:val="000000"/>
                <w:sz w:val="18"/>
                <w:szCs w:val="18"/>
              </w:rPr>
              <w:tab/>
            </w:r>
            <w:r>
              <w:rPr>
                <w:b/>
                <w:bCs/>
                <w:color w:val="000000"/>
                <w:sz w:val="18"/>
                <w:szCs w:val="18"/>
              </w:rPr>
              <w:t>Uspokojivé úrovně pro každý z ukazatelů na vnitrostátní úrovni</w:t>
            </w:r>
          </w:p>
        </w:tc>
      </w:tr>
      <w:tr w:rsidR="009B1B7D" w14:paraId="331C27A3" w14:textId="77777777" w:rsidTr="005D034E">
        <w:trPr>
          <w:trHeight w:val="1044"/>
        </w:trPr>
        <w:tc>
          <w:tcPr>
            <w:tcW w:w="9184" w:type="dxa"/>
            <w:gridSpan w:val="2"/>
            <w:tcBorders>
              <w:left w:val="nil"/>
              <w:right w:val="nil"/>
            </w:tcBorders>
            <w:shd w:val="clear" w:color="auto" w:fill="D8D8D8"/>
          </w:tcPr>
          <w:p w14:paraId="1235034C" w14:textId="77777777" w:rsidR="009B1B7D" w:rsidRDefault="009B1B7D">
            <w:pPr>
              <w:pBdr>
                <w:top w:val="nil"/>
                <w:left w:val="nil"/>
                <w:bottom w:val="nil"/>
                <w:right w:val="nil"/>
                <w:between w:val="nil"/>
              </w:pBdr>
              <w:spacing w:before="183"/>
              <w:ind w:right="429"/>
              <w:jc w:val="both"/>
              <w:rPr>
                <w:color w:val="000000"/>
                <w:sz w:val="18"/>
                <w:szCs w:val="18"/>
              </w:rPr>
            </w:pPr>
          </w:p>
          <w:p w14:paraId="16CC350E" w14:textId="77777777" w:rsidR="009B1B7D" w:rsidRDefault="00D8719B">
            <w:pPr>
              <w:pBdr>
                <w:top w:val="nil"/>
                <w:left w:val="nil"/>
                <w:bottom w:val="nil"/>
                <w:right w:val="nil"/>
                <w:between w:val="nil"/>
              </w:pBdr>
              <w:ind w:left="43" w:right="429"/>
              <w:jc w:val="both"/>
              <w:rPr>
                <w:color w:val="000000"/>
                <w:sz w:val="18"/>
                <w:szCs w:val="18"/>
              </w:rPr>
            </w:pPr>
            <w:r>
              <w:rPr>
                <w:color w:val="000000"/>
                <w:sz w:val="18"/>
                <w:szCs w:val="18"/>
              </w:rPr>
              <w:t>BOD 11.1.3 NEVZTAHUJE SE NA PRVNÍ PLÁN.</w:t>
            </w:r>
          </w:p>
        </w:tc>
      </w:tr>
      <w:tr w:rsidR="009B1B7D" w14:paraId="29BF05FA" w14:textId="77777777" w:rsidTr="005D034E">
        <w:trPr>
          <w:trHeight w:val="1044"/>
        </w:trPr>
        <w:tc>
          <w:tcPr>
            <w:tcW w:w="9184" w:type="dxa"/>
            <w:gridSpan w:val="2"/>
            <w:tcBorders>
              <w:left w:val="nil"/>
              <w:right w:val="nil"/>
            </w:tcBorders>
            <w:shd w:val="clear" w:color="auto" w:fill="D8E1F2"/>
          </w:tcPr>
          <w:p w14:paraId="5A2971FA" w14:textId="77777777" w:rsidR="009B1B7D" w:rsidRDefault="009B1B7D">
            <w:pPr>
              <w:pBdr>
                <w:top w:val="nil"/>
                <w:left w:val="nil"/>
                <w:bottom w:val="nil"/>
                <w:right w:val="nil"/>
                <w:between w:val="nil"/>
              </w:pBdr>
              <w:spacing w:before="183"/>
              <w:ind w:right="429"/>
              <w:jc w:val="both"/>
              <w:rPr>
                <w:color w:val="000000"/>
                <w:sz w:val="18"/>
                <w:szCs w:val="18"/>
              </w:rPr>
            </w:pPr>
          </w:p>
          <w:p w14:paraId="030674E4" w14:textId="77777777" w:rsidR="009B1B7D" w:rsidRDefault="00D8719B">
            <w:pPr>
              <w:pBdr>
                <w:top w:val="nil"/>
                <w:left w:val="nil"/>
                <w:bottom w:val="nil"/>
                <w:right w:val="nil"/>
                <w:between w:val="nil"/>
              </w:pBdr>
              <w:tabs>
                <w:tab w:val="left" w:pos="836"/>
              </w:tabs>
              <w:ind w:left="43" w:right="429"/>
              <w:jc w:val="both"/>
              <w:rPr>
                <w:b/>
                <w:bCs/>
                <w:color w:val="000000"/>
                <w:sz w:val="18"/>
                <w:szCs w:val="18"/>
              </w:rPr>
            </w:pPr>
            <w:r>
              <w:rPr>
                <w:color w:val="000000"/>
                <w:sz w:val="18"/>
                <w:szCs w:val="18"/>
              </w:rPr>
              <w:t>11.1.4</w:t>
            </w:r>
            <w:r>
              <w:rPr>
                <w:color w:val="000000"/>
                <w:sz w:val="18"/>
                <w:szCs w:val="18"/>
              </w:rPr>
              <w:tab/>
            </w:r>
            <w:r>
              <w:rPr>
                <w:b/>
                <w:bCs/>
                <w:color w:val="000000"/>
                <w:sz w:val="18"/>
                <w:szCs w:val="18"/>
              </w:rPr>
              <w:t>Zemědělsky využívané organické půdy na odvodněných rašeliništích</w:t>
            </w:r>
          </w:p>
        </w:tc>
      </w:tr>
      <w:tr w:rsidR="009B1B7D" w14:paraId="0DF3C564" w14:textId="77777777" w:rsidTr="005D034E">
        <w:trPr>
          <w:trHeight w:val="1062"/>
        </w:trPr>
        <w:tc>
          <w:tcPr>
            <w:tcW w:w="3168" w:type="dxa"/>
            <w:vMerge w:val="restart"/>
            <w:tcBorders>
              <w:left w:val="nil"/>
            </w:tcBorders>
            <w:shd w:val="clear" w:color="auto" w:fill="D8D8D8"/>
          </w:tcPr>
          <w:p w14:paraId="205515AD" w14:textId="77777777" w:rsidR="009B1B7D" w:rsidRDefault="009B1B7D">
            <w:pPr>
              <w:pBdr>
                <w:top w:val="nil"/>
                <w:left w:val="nil"/>
                <w:bottom w:val="nil"/>
                <w:right w:val="nil"/>
                <w:between w:val="nil"/>
              </w:pBdr>
              <w:spacing w:before="183"/>
              <w:ind w:right="429"/>
              <w:jc w:val="both"/>
              <w:rPr>
                <w:color w:val="000000"/>
                <w:sz w:val="18"/>
                <w:szCs w:val="18"/>
              </w:rPr>
            </w:pPr>
          </w:p>
          <w:p w14:paraId="7B2D4DC2" w14:textId="77777777" w:rsidR="009B1B7D" w:rsidRDefault="00D8719B">
            <w:pPr>
              <w:pBdr>
                <w:top w:val="nil"/>
                <w:left w:val="nil"/>
                <w:bottom w:val="nil"/>
                <w:right w:val="nil"/>
                <w:between w:val="nil"/>
              </w:pBdr>
              <w:ind w:left="43" w:right="429"/>
              <w:jc w:val="both"/>
              <w:rPr>
                <w:color w:val="000000"/>
                <w:sz w:val="18"/>
                <w:szCs w:val="18"/>
              </w:rPr>
            </w:pPr>
            <w:r>
              <w:rPr>
                <w:color w:val="000000"/>
                <w:sz w:val="18"/>
                <w:szCs w:val="18"/>
              </w:rPr>
              <w:t>11.1.4.1 Informace o zemědělsky</w:t>
            </w:r>
          </w:p>
          <w:p w14:paraId="140D095C" w14:textId="77777777" w:rsidR="009B1B7D" w:rsidRDefault="00D8719B">
            <w:pPr>
              <w:pBdr>
                <w:top w:val="nil"/>
                <w:left w:val="nil"/>
                <w:bottom w:val="nil"/>
                <w:right w:val="nil"/>
                <w:between w:val="nil"/>
              </w:pBdr>
              <w:spacing w:before="3"/>
              <w:ind w:left="836" w:right="429"/>
              <w:jc w:val="both"/>
              <w:rPr>
                <w:color w:val="000000"/>
                <w:sz w:val="18"/>
                <w:szCs w:val="18"/>
              </w:rPr>
            </w:pPr>
            <w:r>
              <w:rPr>
                <w:color w:val="000000"/>
                <w:sz w:val="18"/>
                <w:szCs w:val="18"/>
              </w:rPr>
              <w:t>využívaných organických půdách na odvodněných rašeliništích, těžbě rašeliny a jiných využitích (čl. 11 odst. 4)</w:t>
            </w:r>
          </w:p>
        </w:tc>
        <w:tc>
          <w:tcPr>
            <w:tcW w:w="6016" w:type="dxa"/>
            <w:tcBorders>
              <w:bottom w:val="nil"/>
              <w:right w:val="nil"/>
            </w:tcBorders>
          </w:tcPr>
          <w:p w14:paraId="532CC7E4" w14:textId="77777777" w:rsidR="009B1B7D" w:rsidRDefault="009B1B7D">
            <w:pPr>
              <w:pBdr>
                <w:top w:val="nil"/>
                <w:left w:val="nil"/>
                <w:bottom w:val="nil"/>
                <w:right w:val="nil"/>
                <w:between w:val="nil"/>
              </w:pBdr>
              <w:spacing w:before="183"/>
              <w:ind w:right="429"/>
              <w:jc w:val="both"/>
              <w:rPr>
                <w:color w:val="000000"/>
                <w:sz w:val="18"/>
                <w:szCs w:val="18"/>
              </w:rPr>
            </w:pPr>
          </w:p>
          <w:p w14:paraId="77FD5BE1" w14:textId="77777777" w:rsidR="009B1B7D" w:rsidRDefault="00D8719B">
            <w:pPr>
              <w:pBdr>
                <w:top w:val="nil"/>
                <w:left w:val="nil"/>
                <w:bottom w:val="nil"/>
                <w:right w:val="nil"/>
                <w:between w:val="nil"/>
              </w:pBdr>
              <w:ind w:left="104" w:right="429"/>
              <w:jc w:val="both"/>
              <w:rPr>
                <w:color w:val="000000"/>
                <w:sz w:val="18"/>
                <w:szCs w:val="18"/>
                <w:vertAlign w:val="superscript"/>
              </w:rPr>
            </w:pPr>
            <w:r>
              <w:rPr>
                <w:color w:val="000000"/>
                <w:sz w:val="18"/>
                <w:szCs w:val="18"/>
              </w:rPr>
              <w:t>V km</w:t>
            </w:r>
            <w:r>
              <w:rPr>
                <w:color w:val="000000"/>
                <w:sz w:val="18"/>
                <w:szCs w:val="18"/>
                <w:vertAlign w:val="superscript"/>
              </w:rPr>
              <w:t>2</w:t>
            </w:r>
          </w:p>
          <w:p w14:paraId="4DBAAFB6" w14:textId="77777777" w:rsidR="009B1B7D" w:rsidRDefault="00D8719B" w:rsidP="00670503">
            <w:pPr>
              <w:numPr>
                <w:ilvl w:val="0"/>
                <w:numId w:val="25"/>
              </w:numPr>
              <w:pBdr>
                <w:top w:val="nil"/>
                <w:left w:val="nil"/>
                <w:bottom w:val="nil"/>
                <w:right w:val="nil"/>
                <w:between w:val="nil"/>
              </w:pBdr>
              <w:tabs>
                <w:tab w:val="left" w:pos="445"/>
              </w:tabs>
              <w:ind w:right="429"/>
              <w:jc w:val="both"/>
              <w:rPr>
                <w:color w:val="000000"/>
                <w:sz w:val="18"/>
                <w:szCs w:val="18"/>
              </w:rPr>
            </w:pPr>
            <w:r>
              <w:rPr>
                <w:color w:val="000000"/>
                <w:sz w:val="18"/>
                <w:szCs w:val="18"/>
              </w:rPr>
              <w:t>odhadovaná plocha zemědělsky využívané organické půdy na odvodněných rašeliništích</w:t>
            </w:r>
          </w:p>
        </w:tc>
      </w:tr>
      <w:tr w:rsidR="009B1B7D" w14:paraId="40F8F0A4" w14:textId="77777777" w:rsidTr="005D034E">
        <w:trPr>
          <w:trHeight w:val="894"/>
        </w:trPr>
        <w:tc>
          <w:tcPr>
            <w:tcW w:w="3168" w:type="dxa"/>
            <w:vMerge/>
            <w:tcBorders>
              <w:left w:val="nil"/>
            </w:tcBorders>
            <w:shd w:val="clear" w:color="auto" w:fill="D8D8D8"/>
          </w:tcPr>
          <w:p w14:paraId="5BE852DC" w14:textId="77777777" w:rsidR="009B1B7D" w:rsidRDefault="009B1B7D">
            <w:pPr>
              <w:pBdr>
                <w:top w:val="nil"/>
                <w:left w:val="nil"/>
                <w:bottom w:val="nil"/>
                <w:right w:val="nil"/>
                <w:between w:val="nil"/>
              </w:pBdr>
              <w:jc w:val="both"/>
              <w:rPr>
                <w:color w:val="000000"/>
                <w:sz w:val="18"/>
                <w:szCs w:val="18"/>
              </w:rPr>
            </w:pPr>
          </w:p>
        </w:tc>
        <w:tc>
          <w:tcPr>
            <w:tcW w:w="6016" w:type="dxa"/>
            <w:tcBorders>
              <w:top w:val="nil"/>
              <w:bottom w:val="nil"/>
              <w:right w:val="nil"/>
            </w:tcBorders>
            <w:shd w:val="clear" w:color="auto" w:fill="C6EAFF"/>
          </w:tcPr>
          <w:p w14:paraId="7ABFB156" w14:textId="77777777" w:rsidR="009B1B7D" w:rsidRDefault="00D8719B" w:rsidP="00670503">
            <w:pPr>
              <w:numPr>
                <w:ilvl w:val="0"/>
                <w:numId w:val="59"/>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odhadovaná plocha míst těžby rašeliny (nepovinné)</w:t>
            </w:r>
          </w:p>
          <w:p w14:paraId="27033445" w14:textId="77777777" w:rsidR="009B1B7D" w:rsidRDefault="00D8719B" w:rsidP="00670503">
            <w:pPr>
              <w:numPr>
                <w:ilvl w:val="0"/>
                <w:numId w:val="59"/>
              </w:numPr>
              <w:pBdr>
                <w:top w:val="nil"/>
                <w:left w:val="nil"/>
                <w:bottom w:val="nil"/>
                <w:right w:val="nil"/>
                <w:between w:val="nil"/>
              </w:pBdr>
              <w:tabs>
                <w:tab w:val="left" w:pos="445"/>
              </w:tabs>
              <w:spacing w:before="2"/>
              <w:ind w:right="429"/>
              <w:jc w:val="both"/>
              <w:rPr>
                <w:color w:val="000000"/>
                <w:sz w:val="18"/>
                <w:szCs w:val="18"/>
              </w:rPr>
            </w:pPr>
            <w:r>
              <w:rPr>
                <w:color w:val="000000"/>
                <w:sz w:val="18"/>
                <w:szCs w:val="18"/>
              </w:rPr>
              <w:t>odhadovaná plocha organické půdy, která tvoří odvodněná rašeliniště využívaná k jiným účelům než k zemědělskému využití a jako místo těžby rašeliny (nepovinné)</w:t>
            </w:r>
          </w:p>
        </w:tc>
      </w:tr>
      <w:tr w:rsidR="009B1B7D" w14:paraId="125041FF" w14:textId="77777777" w:rsidTr="005D034E">
        <w:trPr>
          <w:trHeight w:val="337"/>
        </w:trPr>
        <w:tc>
          <w:tcPr>
            <w:tcW w:w="3168" w:type="dxa"/>
            <w:vMerge/>
            <w:tcBorders>
              <w:left w:val="nil"/>
            </w:tcBorders>
            <w:shd w:val="clear" w:color="auto" w:fill="D8D8D8"/>
          </w:tcPr>
          <w:p w14:paraId="2934988C" w14:textId="77777777" w:rsidR="009B1B7D" w:rsidRDefault="009B1B7D">
            <w:pPr>
              <w:pBdr>
                <w:top w:val="nil"/>
                <w:left w:val="nil"/>
                <w:bottom w:val="nil"/>
                <w:right w:val="nil"/>
                <w:between w:val="nil"/>
              </w:pBdr>
              <w:jc w:val="both"/>
              <w:rPr>
                <w:color w:val="000000"/>
                <w:sz w:val="18"/>
                <w:szCs w:val="18"/>
              </w:rPr>
            </w:pPr>
          </w:p>
        </w:tc>
        <w:tc>
          <w:tcPr>
            <w:tcW w:w="6016" w:type="dxa"/>
            <w:tcBorders>
              <w:top w:val="nil"/>
              <w:right w:val="nil"/>
            </w:tcBorders>
          </w:tcPr>
          <w:p w14:paraId="61CD0BF3" w14:textId="77777777" w:rsidR="009B1B7D" w:rsidRDefault="009B1B7D">
            <w:pPr>
              <w:pBdr>
                <w:top w:val="nil"/>
                <w:left w:val="nil"/>
                <w:bottom w:val="nil"/>
                <w:right w:val="nil"/>
                <w:between w:val="nil"/>
              </w:pBdr>
              <w:ind w:right="429"/>
              <w:jc w:val="both"/>
              <w:rPr>
                <w:rFonts w:ascii="Times New Roman" w:eastAsia="Times New Roman" w:hAnsi="Times New Roman" w:cs="Times New Roman"/>
                <w:color w:val="000000"/>
                <w:sz w:val="18"/>
                <w:szCs w:val="18"/>
              </w:rPr>
            </w:pPr>
          </w:p>
        </w:tc>
      </w:tr>
      <w:tr w:rsidR="009B1B7D" w14:paraId="1650CF06" w14:textId="77777777" w:rsidTr="005D034E">
        <w:trPr>
          <w:trHeight w:val="1897"/>
        </w:trPr>
        <w:tc>
          <w:tcPr>
            <w:tcW w:w="3168" w:type="dxa"/>
            <w:tcBorders>
              <w:left w:val="nil"/>
            </w:tcBorders>
            <w:shd w:val="clear" w:color="auto" w:fill="D8D8D8"/>
          </w:tcPr>
          <w:p w14:paraId="2C008983" w14:textId="77777777" w:rsidR="009B1B7D" w:rsidRDefault="009B1B7D">
            <w:pPr>
              <w:pBdr>
                <w:top w:val="nil"/>
                <w:left w:val="nil"/>
                <w:bottom w:val="nil"/>
                <w:right w:val="nil"/>
                <w:between w:val="nil"/>
              </w:pBdr>
              <w:spacing w:before="190"/>
              <w:ind w:right="429"/>
              <w:jc w:val="both"/>
              <w:rPr>
                <w:color w:val="000000"/>
                <w:sz w:val="18"/>
                <w:szCs w:val="18"/>
              </w:rPr>
            </w:pPr>
          </w:p>
          <w:p w14:paraId="2BA83112"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11.1.4.2 Plán zavodnění zemědělsky využívaných odvodněných rašelinišť v nižším poměru, než je stanoveno v čl. 11 odst. 4 písm. a),</w:t>
            </w:r>
          </w:p>
          <w:p w14:paraId="6E6F4824"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b) a c)</w:t>
            </w:r>
          </w:p>
        </w:tc>
        <w:tc>
          <w:tcPr>
            <w:tcW w:w="6016" w:type="dxa"/>
            <w:tcBorders>
              <w:right w:val="nil"/>
            </w:tcBorders>
          </w:tcPr>
          <w:p w14:paraId="3E2F8DA8" w14:textId="77777777" w:rsidR="009B1B7D" w:rsidRDefault="009B1B7D">
            <w:pPr>
              <w:pBdr>
                <w:top w:val="nil"/>
                <w:left w:val="nil"/>
                <w:bottom w:val="nil"/>
                <w:right w:val="nil"/>
                <w:between w:val="nil"/>
              </w:pBdr>
              <w:spacing w:before="182"/>
              <w:ind w:right="429"/>
              <w:jc w:val="both"/>
              <w:rPr>
                <w:color w:val="000000"/>
                <w:sz w:val="18"/>
                <w:szCs w:val="18"/>
              </w:rPr>
            </w:pPr>
          </w:p>
          <w:p w14:paraId="415A342F" w14:textId="77777777" w:rsidR="009B1B7D" w:rsidRDefault="00D8719B">
            <w:pPr>
              <w:pBdr>
                <w:top w:val="nil"/>
                <w:left w:val="nil"/>
                <w:bottom w:val="nil"/>
                <w:right w:val="nil"/>
                <w:between w:val="nil"/>
              </w:pBdr>
              <w:spacing w:before="1"/>
              <w:ind w:left="104" w:right="429"/>
              <w:jc w:val="both"/>
              <w:rPr>
                <w:color w:val="000000"/>
                <w:sz w:val="18"/>
                <w:szCs w:val="18"/>
              </w:rPr>
            </w:pPr>
            <w:r>
              <w:rPr>
                <w:color w:val="000000"/>
                <w:sz w:val="18"/>
                <w:szCs w:val="18"/>
              </w:rPr>
              <w:t>Ano/ne</w:t>
            </w:r>
          </w:p>
          <w:p w14:paraId="3C90B3DC" w14:textId="77777777" w:rsidR="009B1B7D" w:rsidRDefault="00D8719B">
            <w:pPr>
              <w:pBdr>
                <w:top w:val="nil"/>
                <w:left w:val="nil"/>
                <w:bottom w:val="nil"/>
                <w:right w:val="nil"/>
                <w:between w:val="nil"/>
              </w:pBdr>
              <w:spacing w:before="111"/>
              <w:ind w:left="105" w:right="429"/>
              <w:jc w:val="both"/>
              <w:rPr>
                <w:color w:val="000000"/>
                <w:sz w:val="18"/>
                <w:szCs w:val="18"/>
              </w:rPr>
            </w:pPr>
            <w:r>
              <w:rPr>
                <w:color w:val="000000"/>
                <w:sz w:val="18"/>
                <w:szCs w:val="18"/>
              </w:rPr>
              <w:t>pokud ano, uveďte odůvodnění (čl. 15 odst. 3 písm. k)) – volný text, pokud možno max. 3 000 znaků</w:t>
            </w:r>
          </w:p>
        </w:tc>
      </w:tr>
    </w:tbl>
    <w:tbl>
      <w:tblPr>
        <w:tblStyle w:val="afa"/>
        <w:tblW w:w="9184"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41"/>
        <w:gridCol w:w="5743"/>
      </w:tblGrid>
      <w:tr w:rsidR="009B1B7D" w14:paraId="43BE5CED" w14:textId="77777777" w:rsidTr="005D034E">
        <w:trPr>
          <w:trHeight w:val="831"/>
        </w:trPr>
        <w:tc>
          <w:tcPr>
            <w:tcW w:w="9184" w:type="dxa"/>
            <w:gridSpan w:val="2"/>
            <w:tcBorders>
              <w:left w:val="nil"/>
              <w:right w:val="nil"/>
            </w:tcBorders>
            <w:shd w:val="clear" w:color="auto" w:fill="B3C5E6"/>
          </w:tcPr>
          <w:p w14:paraId="1411EF32" w14:textId="77777777" w:rsidR="009B1B7D" w:rsidRDefault="009B1B7D">
            <w:pPr>
              <w:pBdr>
                <w:top w:val="nil"/>
                <w:left w:val="nil"/>
                <w:bottom w:val="nil"/>
                <w:right w:val="nil"/>
                <w:between w:val="nil"/>
              </w:pBdr>
              <w:spacing w:before="77"/>
              <w:ind w:right="429"/>
              <w:jc w:val="both"/>
              <w:rPr>
                <w:color w:val="000000"/>
                <w:sz w:val="18"/>
                <w:szCs w:val="18"/>
              </w:rPr>
            </w:pPr>
          </w:p>
          <w:p w14:paraId="0F12150D" w14:textId="77777777" w:rsidR="009B1B7D" w:rsidRDefault="00D8719B">
            <w:pPr>
              <w:pBdr>
                <w:top w:val="nil"/>
                <w:left w:val="nil"/>
                <w:bottom w:val="nil"/>
                <w:right w:val="nil"/>
                <w:between w:val="nil"/>
              </w:pBdr>
              <w:tabs>
                <w:tab w:val="left" w:pos="609"/>
              </w:tabs>
              <w:ind w:left="43" w:right="429"/>
              <w:jc w:val="both"/>
              <w:rPr>
                <w:b/>
                <w:bCs/>
                <w:color w:val="000000"/>
                <w:sz w:val="18"/>
                <w:szCs w:val="18"/>
              </w:rPr>
            </w:pPr>
            <w:r>
              <w:rPr>
                <w:color w:val="000000"/>
                <w:sz w:val="18"/>
                <w:szCs w:val="18"/>
              </w:rPr>
              <w:t>11.2</w:t>
            </w:r>
            <w:r>
              <w:rPr>
                <w:color w:val="000000"/>
                <w:sz w:val="18"/>
                <w:szCs w:val="18"/>
              </w:rPr>
              <w:tab/>
            </w:r>
            <w:r>
              <w:rPr>
                <w:b/>
                <w:bCs/>
                <w:color w:val="000000"/>
                <w:sz w:val="18"/>
                <w:szCs w:val="18"/>
              </w:rPr>
              <w:t>Plánované cíle obnovy</w:t>
            </w:r>
          </w:p>
        </w:tc>
      </w:tr>
      <w:tr w:rsidR="009B1B7D" w14:paraId="2000527A" w14:textId="77777777" w:rsidTr="005D034E">
        <w:trPr>
          <w:trHeight w:val="831"/>
        </w:trPr>
        <w:tc>
          <w:tcPr>
            <w:tcW w:w="9184" w:type="dxa"/>
            <w:gridSpan w:val="2"/>
            <w:tcBorders>
              <w:left w:val="nil"/>
              <w:right w:val="nil"/>
            </w:tcBorders>
            <w:shd w:val="clear" w:color="auto" w:fill="D8E1F2"/>
          </w:tcPr>
          <w:p w14:paraId="78FFDBB1" w14:textId="77777777" w:rsidR="009B1B7D" w:rsidRDefault="009B1B7D">
            <w:pPr>
              <w:pBdr>
                <w:top w:val="nil"/>
                <w:left w:val="nil"/>
                <w:bottom w:val="nil"/>
                <w:right w:val="nil"/>
                <w:between w:val="nil"/>
              </w:pBdr>
              <w:spacing w:before="76"/>
              <w:ind w:right="429"/>
              <w:jc w:val="both"/>
              <w:rPr>
                <w:color w:val="000000"/>
                <w:sz w:val="18"/>
                <w:szCs w:val="18"/>
              </w:rPr>
            </w:pPr>
          </w:p>
          <w:p w14:paraId="0A9C0F36" w14:textId="77777777" w:rsidR="009B1B7D" w:rsidRDefault="00D8719B">
            <w:pPr>
              <w:pBdr>
                <w:top w:val="nil"/>
                <w:left w:val="nil"/>
                <w:bottom w:val="nil"/>
                <w:right w:val="nil"/>
                <w:between w:val="nil"/>
              </w:pBdr>
              <w:tabs>
                <w:tab w:val="left" w:pos="836"/>
              </w:tabs>
              <w:ind w:left="43" w:right="429"/>
              <w:jc w:val="both"/>
              <w:rPr>
                <w:b/>
                <w:bCs/>
                <w:color w:val="000000"/>
                <w:sz w:val="18"/>
                <w:szCs w:val="18"/>
              </w:rPr>
            </w:pPr>
            <w:r>
              <w:rPr>
                <w:color w:val="000000"/>
                <w:sz w:val="18"/>
                <w:szCs w:val="18"/>
              </w:rPr>
              <w:t>11.2.1</w:t>
            </w:r>
            <w:r>
              <w:rPr>
                <w:color w:val="000000"/>
                <w:sz w:val="18"/>
                <w:szCs w:val="18"/>
              </w:rPr>
              <w:tab/>
            </w:r>
            <w:r>
              <w:rPr>
                <w:b/>
                <w:bCs/>
                <w:color w:val="000000"/>
                <w:sz w:val="18"/>
                <w:szCs w:val="18"/>
              </w:rPr>
              <w:t>Cíle a povinnosti do roku 2030 (čl. 11 odst. 1, 2, 3 a 4)</w:t>
            </w:r>
          </w:p>
        </w:tc>
      </w:tr>
      <w:tr w:rsidR="009B1B7D" w14:paraId="1534F4A0" w14:textId="77777777" w:rsidTr="005D034E">
        <w:trPr>
          <w:trHeight w:val="955"/>
        </w:trPr>
        <w:tc>
          <w:tcPr>
            <w:tcW w:w="3441" w:type="dxa"/>
            <w:vMerge w:val="restart"/>
            <w:tcBorders>
              <w:left w:val="nil"/>
            </w:tcBorders>
            <w:shd w:val="clear" w:color="auto" w:fill="D8D8D8"/>
          </w:tcPr>
          <w:p w14:paraId="4768CD37" w14:textId="77777777" w:rsidR="009B1B7D" w:rsidRDefault="009B1B7D">
            <w:pPr>
              <w:pBdr>
                <w:top w:val="nil"/>
                <w:left w:val="nil"/>
                <w:bottom w:val="nil"/>
                <w:right w:val="nil"/>
                <w:between w:val="nil"/>
              </w:pBdr>
              <w:spacing w:before="83"/>
              <w:ind w:right="429"/>
              <w:jc w:val="both"/>
              <w:rPr>
                <w:color w:val="000000"/>
                <w:sz w:val="18"/>
                <w:szCs w:val="18"/>
              </w:rPr>
            </w:pPr>
          </w:p>
          <w:p w14:paraId="1A9587FB"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11.2.1.1 Orientační celková rozloha, na niž se vztahují opatření na obnovu (čl. 15 odst. 3 písm. a))</w:t>
            </w:r>
          </w:p>
        </w:tc>
        <w:tc>
          <w:tcPr>
            <w:tcW w:w="5743" w:type="dxa"/>
            <w:tcBorders>
              <w:bottom w:val="nil"/>
              <w:right w:val="nil"/>
            </w:tcBorders>
          </w:tcPr>
          <w:p w14:paraId="758E6938" w14:textId="77777777" w:rsidR="009B1B7D" w:rsidRDefault="009B1B7D" w:rsidP="007D7537">
            <w:pPr>
              <w:pBdr>
                <w:top w:val="nil"/>
                <w:left w:val="nil"/>
                <w:bottom w:val="nil"/>
                <w:right w:val="nil"/>
                <w:between w:val="nil"/>
              </w:pBdr>
              <w:spacing w:before="76"/>
              <w:jc w:val="both"/>
              <w:rPr>
                <w:color w:val="000000"/>
                <w:sz w:val="18"/>
                <w:szCs w:val="18"/>
              </w:rPr>
            </w:pPr>
          </w:p>
          <w:p w14:paraId="73677CA8" w14:textId="77777777" w:rsidR="009B1B7D" w:rsidRDefault="00D8719B" w:rsidP="007D7537">
            <w:pPr>
              <w:pBdr>
                <w:top w:val="nil"/>
                <w:left w:val="nil"/>
                <w:bottom w:val="nil"/>
                <w:right w:val="nil"/>
                <w:between w:val="nil"/>
              </w:pBdr>
              <w:ind w:left="105"/>
              <w:jc w:val="both"/>
              <w:rPr>
                <w:color w:val="000000"/>
                <w:sz w:val="18"/>
                <w:szCs w:val="18"/>
                <w:vertAlign w:val="superscript"/>
              </w:rPr>
            </w:pPr>
            <w:r>
              <w:rPr>
                <w:color w:val="000000"/>
                <w:sz w:val="18"/>
                <w:szCs w:val="18"/>
              </w:rPr>
              <w:t>Co nejpřesnější odhad v km</w:t>
            </w:r>
            <w:r>
              <w:rPr>
                <w:color w:val="000000"/>
                <w:sz w:val="18"/>
                <w:szCs w:val="18"/>
                <w:vertAlign w:val="superscript"/>
              </w:rPr>
              <w:t>2</w:t>
            </w:r>
          </w:p>
          <w:p w14:paraId="642627D9" w14:textId="77777777" w:rsidR="009B1B7D" w:rsidRDefault="00D8719B" w:rsidP="007D7537">
            <w:pPr>
              <w:pBdr>
                <w:top w:val="nil"/>
                <w:left w:val="nil"/>
                <w:bottom w:val="nil"/>
                <w:right w:val="nil"/>
                <w:between w:val="nil"/>
              </w:pBdr>
              <w:tabs>
                <w:tab w:val="left" w:pos="445"/>
              </w:tabs>
              <w:ind w:left="445" w:hanging="341"/>
              <w:jc w:val="both"/>
              <w:rPr>
                <w:color w:val="000000"/>
                <w:sz w:val="18"/>
                <w:szCs w:val="18"/>
              </w:rPr>
            </w:pPr>
            <w:r>
              <w:rPr>
                <w:color w:val="000000"/>
                <w:sz w:val="18"/>
                <w:szCs w:val="18"/>
              </w:rPr>
              <w:t>a)</w:t>
            </w:r>
            <w:r>
              <w:rPr>
                <w:color w:val="000000"/>
                <w:sz w:val="18"/>
                <w:szCs w:val="18"/>
              </w:rPr>
              <w:tab/>
              <w:t>celková plocha určená pro opatření podle čl. 11 odst. 1 až 3 bez překrývání</w:t>
            </w:r>
          </w:p>
          <w:p w14:paraId="26D3A28D" w14:textId="77777777" w:rsidR="009B1B7D" w:rsidRDefault="00D8719B" w:rsidP="007D7537">
            <w:pPr>
              <w:tabs>
                <w:tab w:val="left" w:pos="445"/>
              </w:tabs>
              <w:ind w:left="445" w:hanging="341"/>
              <w:jc w:val="both"/>
              <w:rPr>
                <w:b/>
                <w:bCs/>
                <w:sz w:val="18"/>
                <w:szCs w:val="18"/>
              </w:rPr>
            </w:pPr>
            <w:r>
              <w:rPr>
                <w:b/>
                <w:bCs/>
                <w:sz w:val="18"/>
                <w:szCs w:val="18"/>
              </w:rPr>
              <w:t>35 231,69</w:t>
            </w:r>
          </w:p>
          <w:p w14:paraId="200FB239" w14:textId="77777777" w:rsidR="009B1B7D" w:rsidRDefault="009B1B7D" w:rsidP="007D7537">
            <w:pPr>
              <w:pBdr>
                <w:top w:val="nil"/>
                <w:left w:val="nil"/>
                <w:bottom w:val="nil"/>
                <w:right w:val="nil"/>
                <w:between w:val="nil"/>
              </w:pBdr>
              <w:tabs>
                <w:tab w:val="left" w:pos="445"/>
              </w:tabs>
              <w:jc w:val="both"/>
              <w:rPr>
                <w:sz w:val="18"/>
                <w:szCs w:val="18"/>
              </w:rPr>
            </w:pPr>
          </w:p>
        </w:tc>
      </w:tr>
      <w:tr w:rsidR="009B1B7D" w14:paraId="0B1ACEFD" w14:textId="77777777" w:rsidTr="005D034E">
        <w:trPr>
          <w:trHeight w:val="596"/>
        </w:trPr>
        <w:tc>
          <w:tcPr>
            <w:tcW w:w="3441" w:type="dxa"/>
            <w:vMerge/>
            <w:tcBorders>
              <w:left w:val="nil"/>
            </w:tcBorders>
            <w:shd w:val="clear" w:color="auto" w:fill="D8D8D8"/>
          </w:tcPr>
          <w:p w14:paraId="2B994F48" w14:textId="77777777" w:rsidR="009B1B7D" w:rsidRDefault="009B1B7D">
            <w:pPr>
              <w:pBdr>
                <w:top w:val="nil"/>
                <w:left w:val="nil"/>
                <w:bottom w:val="nil"/>
                <w:right w:val="nil"/>
                <w:between w:val="nil"/>
              </w:pBdr>
              <w:jc w:val="both"/>
              <w:rPr>
                <w:sz w:val="18"/>
                <w:szCs w:val="18"/>
              </w:rPr>
            </w:pPr>
          </w:p>
        </w:tc>
        <w:tc>
          <w:tcPr>
            <w:tcW w:w="5743" w:type="dxa"/>
            <w:tcBorders>
              <w:top w:val="nil"/>
              <w:bottom w:val="nil"/>
              <w:right w:val="nil"/>
            </w:tcBorders>
            <w:shd w:val="clear" w:color="auto" w:fill="C6EAFF"/>
          </w:tcPr>
          <w:p w14:paraId="338336A1" w14:textId="77777777" w:rsidR="009B1B7D" w:rsidRDefault="00D8719B" w:rsidP="007D7537">
            <w:pPr>
              <w:numPr>
                <w:ilvl w:val="0"/>
                <w:numId w:val="58"/>
              </w:numPr>
              <w:pBdr>
                <w:top w:val="nil"/>
                <w:left w:val="nil"/>
                <w:bottom w:val="nil"/>
                <w:right w:val="nil"/>
                <w:between w:val="nil"/>
              </w:pBdr>
              <w:tabs>
                <w:tab w:val="left" w:pos="444"/>
              </w:tabs>
              <w:ind w:left="444" w:hanging="339"/>
              <w:jc w:val="both"/>
              <w:rPr>
                <w:color w:val="000000"/>
                <w:sz w:val="18"/>
                <w:szCs w:val="18"/>
              </w:rPr>
            </w:pPr>
            <w:r>
              <w:rPr>
                <w:color w:val="000000"/>
                <w:sz w:val="18"/>
                <w:szCs w:val="18"/>
              </w:rPr>
              <w:t>plocha určená pro opatření podle čl. 11 odst. 1 (nepovinné)</w:t>
            </w:r>
          </w:p>
          <w:p w14:paraId="4BD37E2D" w14:textId="77777777" w:rsidR="009B1B7D" w:rsidRDefault="00D8719B" w:rsidP="007D7537">
            <w:pPr>
              <w:numPr>
                <w:ilvl w:val="0"/>
                <w:numId w:val="58"/>
              </w:numPr>
              <w:pBdr>
                <w:top w:val="nil"/>
                <w:left w:val="nil"/>
                <w:bottom w:val="nil"/>
                <w:right w:val="nil"/>
                <w:between w:val="nil"/>
              </w:pBdr>
              <w:tabs>
                <w:tab w:val="left" w:pos="445"/>
              </w:tabs>
              <w:ind w:hanging="340"/>
              <w:jc w:val="both"/>
              <w:rPr>
                <w:color w:val="000000"/>
                <w:sz w:val="18"/>
                <w:szCs w:val="18"/>
              </w:rPr>
            </w:pPr>
            <w:r>
              <w:rPr>
                <w:color w:val="000000"/>
                <w:sz w:val="18"/>
                <w:szCs w:val="18"/>
              </w:rPr>
              <w:t>plocha určená pro opatření podle čl. 11 odst. 2 (nepovinné)</w:t>
            </w:r>
          </w:p>
          <w:p w14:paraId="0B9C6D53" w14:textId="77777777" w:rsidR="009B1B7D" w:rsidRDefault="00D8719B" w:rsidP="007D7537">
            <w:pPr>
              <w:numPr>
                <w:ilvl w:val="0"/>
                <w:numId w:val="58"/>
              </w:numPr>
              <w:pBdr>
                <w:top w:val="nil"/>
                <w:left w:val="nil"/>
                <w:bottom w:val="nil"/>
                <w:right w:val="nil"/>
                <w:between w:val="nil"/>
              </w:pBdr>
              <w:tabs>
                <w:tab w:val="left" w:pos="444"/>
              </w:tabs>
              <w:ind w:left="444" w:hanging="339"/>
              <w:jc w:val="both"/>
              <w:rPr>
                <w:color w:val="000000"/>
                <w:sz w:val="18"/>
                <w:szCs w:val="18"/>
              </w:rPr>
            </w:pPr>
            <w:r>
              <w:rPr>
                <w:color w:val="000000"/>
                <w:sz w:val="18"/>
                <w:szCs w:val="18"/>
              </w:rPr>
              <w:t>plocha určená pro opatření podle čl. 11 odst. 3 (nepovinné)</w:t>
            </w:r>
          </w:p>
        </w:tc>
      </w:tr>
      <w:tr w:rsidR="009B1B7D" w14:paraId="27EEDA23" w14:textId="77777777" w:rsidTr="005D034E">
        <w:trPr>
          <w:trHeight w:val="1808"/>
        </w:trPr>
        <w:tc>
          <w:tcPr>
            <w:tcW w:w="3441" w:type="dxa"/>
            <w:vMerge/>
            <w:tcBorders>
              <w:left w:val="nil"/>
            </w:tcBorders>
            <w:shd w:val="clear" w:color="auto" w:fill="D8D8D8"/>
          </w:tcPr>
          <w:p w14:paraId="1E837E7A" w14:textId="77777777" w:rsidR="009B1B7D" w:rsidRDefault="009B1B7D">
            <w:pPr>
              <w:pBdr>
                <w:top w:val="nil"/>
                <w:left w:val="nil"/>
                <w:bottom w:val="nil"/>
                <w:right w:val="nil"/>
                <w:between w:val="nil"/>
              </w:pBdr>
              <w:jc w:val="both"/>
              <w:rPr>
                <w:color w:val="000000"/>
                <w:sz w:val="18"/>
                <w:szCs w:val="18"/>
              </w:rPr>
            </w:pPr>
          </w:p>
        </w:tc>
        <w:tc>
          <w:tcPr>
            <w:tcW w:w="5743" w:type="dxa"/>
            <w:tcBorders>
              <w:top w:val="nil"/>
              <w:right w:val="nil"/>
            </w:tcBorders>
          </w:tcPr>
          <w:p w14:paraId="3597DB7F" w14:textId="77777777" w:rsidR="009B1B7D" w:rsidRDefault="00D8719B" w:rsidP="007D7537">
            <w:pPr>
              <w:numPr>
                <w:ilvl w:val="0"/>
                <w:numId w:val="57"/>
              </w:numPr>
              <w:pBdr>
                <w:top w:val="nil"/>
                <w:left w:val="nil"/>
                <w:bottom w:val="nil"/>
                <w:right w:val="nil"/>
                <w:between w:val="nil"/>
              </w:pBdr>
              <w:tabs>
                <w:tab w:val="left" w:pos="443"/>
                <w:tab w:val="left" w:pos="445"/>
              </w:tabs>
              <w:spacing w:before="4"/>
              <w:jc w:val="both"/>
              <w:rPr>
                <w:color w:val="000000"/>
                <w:sz w:val="18"/>
                <w:szCs w:val="18"/>
              </w:rPr>
            </w:pPr>
            <w:r>
              <w:rPr>
                <w:color w:val="000000"/>
                <w:sz w:val="18"/>
                <w:szCs w:val="18"/>
              </w:rPr>
              <w:t>plocha určená pro obnovu zemědělsky využívané organické půdy podle čl. 11 odst. 4 písm. a)</w:t>
            </w:r>
          </w:p>
          <w:p w14:paraId="1DCC746D" w14:textId="77777777" w:rsidR="009B1B7D" w:rsidRDefault="00D8719B" w:rsidP="007D7537">
            <w:pPr>
              <w:numPr>
                <w:ilvl w:val="0"/>
                <w:numId w:val="57"/>
              </w:numPr>
              <w:pBdr>
                <w:top w:val="nil"/>
                <w:left w:val="nil"/>
                <w:bottom w:val="nil"/>
                <w:right w:val="nil"/>
                <w:between w:val="nil"/>
              </w:pBdr>
              <w:tabs>
                <w:tab w:val="left" w:pos="444"/>
              </w:tabs>
              <w:ind w:left="444" w:hanging="339"/>
              <w:jc w:val="both"/>
              <w:rPr>
                <w:color w:val="000000"/>
                <w:sz w:val="18"/>
                <w:szCs w:val="18"/>
              </w:rPr>
            </w:pPr>
            <w:r>
              <w:rPr>
                <w:color w:val="000000"/>
                <w:sz w:val="18"/>
                <w:szCs w:val="18"/>
              </w:rPr>
              <w:t>plocha určená pro zavodnění podle čl. 11 odst. 4 písm. a)</w:t>
            </w:r>
          </w:p>
          <w:p w14:paraId="479B328B" w14:textId="77777777" w:rsidR="009B1B7D" w:rsidRDefault="00D8719B" w:rsidP="007D7537">
            <w:pPr>
              <w:numPr>
                <w:ilvl w:val="0"/>
                <w:numId w:val="57"/>
              </w:numPr>
              <w:pBdr>
                <w:top w:val="nil"/>
                <w:left w:val="nil"/>
                <w:bottom w:val="nil"/>
                <w:right w:val="nil"/>
                <w:between w:val="nil"/>
              </w:pBdr>
              <w:tabs>
                <w:tab w:val="left" w:pos="445"/>
              </w:tabs>
              <w:spacing w:before="2"/>
              <w:jc w:val="both"/>
              <w:rPr>
                <w:color w:val="000000"/>
                <w:sz w:val="18"/>
                <w:szCs w:val="18"/>
              </w:rPr>
            </w:pPr>
            <w:r>
              <w:rPr>
                <w:color w:val="000000"/>
                <w:sz w:val="18"/>
                <w:szCs w:val="18"/>
              </w:rPr>
              <w:t>v příslušných případech plocha organické půdy, která tvoří odvodněná rašeliniště využívaná k jiným účelům než k zemědělskému využití a jako místo těžby rašeliny, která budou zavodněna, což přispěje k plnění cílů podle čl. 11 odst. 4 písm. a)</w:t>
            </w:r>
          </w:p>
        </w:tc>
      </w:tr>
      <w:tr w:rsidR="009B1B7D" w14:paraId="6663AA60" w14:textId="77777777" w:rsidTr="005D034E">
        <w:trPr>
          <w:trHeight w:val="1257"/>
        </w:trPr>
        <w:tc>
          <w:tcPr>
            <w:tcW w:w="3441" w:type="dxa"/>
            <w:tcBorders>
              <w:left w:val="nil"/>
            </w:tcBorders>
            <w:shd w:val="clear" w:color="auto" w:fill="D8D8D8"/>
          </w:tcPr>
          <w:p w14:paraId="113329D0" w14:textId="77777777" w:rsidR="009B1B7D" w:rsidRDefault="009B1B7D">
            <w:pPr>
              <w:pBdr>
                <w:top w:val="nil"/>
                <w:left w:val="nil"/>
                <w:bottom w:val="nil"/>
                <w:right w:val="nil"/>
                <w:between w:val="nil"/>
              </w:pBdr>
              <w:spacing w:before="84"/>
              <w:ind w:right="429"/>
              <w:jc w:val="both"/>
              <w:rPr>
                <w:color w:val="000000"/>
                <w:sz w:val="18"/>
                <w:szCs w:val="18"/>
              </w:rPr>
            </w:pPr>
          </w:p>
          <w:p w14:paraId="72D7D3C5"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11.2.1.2 Orientační mapy potenciálních ploch, na něž se vztahují opatření na obnovu (čl. 15 odst. 3 písm. a))</w:t>
            </w:r>
          </w:p>
        </w:tc>
        <w:tc>
          <w:tcPr>
            <w:tcW w:w="5743" w:type="dxa"/>
            <w:tcBorders>
              <w:right w:val="nil"/>
            </w:tcBorders>
          </w:tcPr>
          <w:p w14:paraId="5CE42A25" w14:textId="77777777" w:rsidR="009B1B7D" w:rsidRDefault="009B1B7D">
            <w:pPr>
              <w:pBdr>
                <w:top w:val="nil"/>
                <w:left w:val="nil"/>
                <w:bottom w:val="nil"/>
                <w:right w:val="nil"/>
                <w:between w:val="nil"/>
              </w:pBdr>
              <w:spacing w:before="84"/>
              <w:ind w:right="429"/>
              <w:jc w:val="both"/>
              <w:rPr>
                <w:color w:val="000000"/>
                <w:sz w:val="18"/>
                <w:szCs w:val="18"/>
              </w:rPr>
            </w:pPr>
          </w:p>
          <w:p w14:paraId="3831B7C4"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Geoprostorové informace ve formě odkazu na NUTS 3, souřadnicových sítí 10x10 km nebo izolovaných polygonů</w:t>
            </w:r>
          </w:p>
        </w:tc>
      </w:tr>
      <w:tr w:rsidR="009B1B7D" w14:paraId="0ED40069" w14:textId="77777777" w:rsidTr="005D034E">
        <w:trPr>
          <w:trHeight w:val="1450"/>
        </w:trPr>
        <w:tc>
          <w:tcPr>
            <w:tcW w:w="3441" w:type="dxa"/>
            <w:tcBorders>
              <w:left w:val="nil"/>
            </w:tcBorders>
            <w:shd w:val="clear" w:color="auto" w:fill="D8D8D8"/>
          </w:tcPr>
          <w:p w14:paraId="188C0C5B" w14:textId="77777777" w:rsidR="009B1B7D" w:rsidRDefault="009B1B7D">
            <w:pPr>
              <w:pBdr>
                <w:top w:val="nil"/>
                <w:left w:val="nil"/>
                <w:bottom w:val="nil"/>
                <w:right w:val="nil"/>
                <w:between w:val="nil"/>
              </w:pBdr>
              <w:spacing w:before="83"/>
              <w:ind w:right="429"/>
              <w:jc w:val="both"/>
              <w:rPr>
                <w:color w:val="000000"/>
                <w:sz w:val="18"/>
                <w:szCs w:val="18"/>
              </w:rPr>
            </w:pPr>
          </w:p>
          <w:p w14:paraId="4FC2AC9D"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11.2.1.3 Přispění opatření na obnovu, která spočívají v zavodnění rašelinišť, ke snížení čistých emisí skleníkových plynů do roku 2030 (čl. 11 odst. 4) (nepovinné)</w:t>
            </w:r>
          </w:p>
        </w:tc>
        <w:tc>
          <w:tcPr>
            <w:tcW w:w="5743" w:type="dxa"/>
            <w:tcBorders>
              <w:right w:val="nil"/>
            </w:tcBorders>
            <w:shd w:val="clear" w:color="auto" w:fill="C6EAFF"/>
          </w:tcPr>
          <w:p w14:paraId="7A64EDA8" w14:textId="77777777" w:rsidR="009B1B7D" w:rsidRDefault="009B1B7D">
            <w:pPr>
              <w:pBdr>
                <w:top w:val="nil"/>
                <w:left w:val="nil"/>
                <w:bottom w:val="nil"/>
                <w:right w:val="nil"/>
                <w:between w:val="nil"/>
              </w:pBdr>
              <w:spacing w:before="76"/>
              <w:ind w:right="429"/>
              <w:jc w:val="both"/>
              <w:rPr>
                <w:color w:val="000000"/>
                <w:sz w:val="18"/>
                <w:szCs w:val="18"/>
              </w:rPr>
            </w:pPr>
          </w:p>
          <w:p w14:paraId="0CFE3215"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Co nejpřesnější odhad, v kt ekvivalentu CO</w:t>
            </w:r>
            <w:r>
              <w:rPr>
                <w:color w:val="000000"/>
                <w:sz w:val="18"/>
                <w:szCs w:val="18"/>
                <w:vertAlign w:val="subscript"/>
              </w:rPr>
              <w:t>2</w:t>
            </w:r>
          </w:p>
        </w:tc>
      </w:tr>
      <w:tr w:rsidR="009B1B7D" w14:paraId="1F441BE8" w14:textId="77777777" w:rsidTr="005D034E">
        <w:trPr>
          <w:trHeight w:val="831"/>
        </w:trPr>
        <w:tc>
          <w:tcPr>
            <w:tcW w:w="9184" w:type="dxa"/>
            <w:gridSpan w:val="2"/>
            <w:tcBorders>
              <w:left w:val="nil"/>
              <w:right w:val="nil"/>
            </w:tcBorders>
            <w:shd w:val="clear" w:color="auto" w:fill="D8E1F2"/>
          </w:tcPr>
          <w:p w14:paraId="76207922" w14:textId="77777777" w:rsidR="009B1B7D" w:rsidRDefault="009B1B7D">
            <w:pPr>
              <w:pBdr>
                <w:top w:val="nil"/>
                <w:left w:val="nil"/>
                <w:bottom w:val="nil"/>
                <w:right w:val="nil"/>
                <w:between w:val="nil"/>
              </w:pBdr>
              <w:spacing w:before="76"/>
              <w:ind w:right="429"/>
              <w:jc w:val="both"/>
              <w:rPr>
                <w:color w:val="000000"/>
                <w:sz w:val="18"/>
                <w:szCs w:val="18"/>
              </w:rPr>
            </w:pPr>
          </w:p>
          <w:p w14:paraId="56D40802" w14:textId="77777777" w:rsidR="009B1B7D" w:rsidRDefault="00D8719B">
            <w:pPr>
              <w:pBdr>
                <w:top w:val="nil"/>
                <w:left w:val="nil"/>
                <w:bottom w:val="nil"/>
                <w:right w:val="nil"/>
                <w:between w:val="nil"/>
              </w:pBdr>
              <w:tabs>
                <w:tab w:val="left" w:pos="836"/>
              </w:tabs>
              <w:spacing w:before="1"/>
              <w:ind w:left="43" w:right="429"/>
              <w:jc w:val="both"/>
              <w:rPr>
                <w:b/>
                <w:bCs/>
                <w:color w:val="000000"/>
                <w:sz w:val="18"/>
                <w:szCs w:val="18"/>
              </w:rPr>
            </w:pPr>
            <w:r>
              <w:rPr>
                <w:color w:val="000000"/>
                <w:sz w:val="18"/>
                <w:szCs w:val="18"/>
              </w:rPr>
              <w:t>11.2.2</w:t>
            </w:r>
            <w:r>
              <w:rPr>
                <w:color w:val="000000"/>
                <w:sz w:val="18"/>
                <w:szCs w:val="18"/>
              </w:rPr>
              <w:tab/>
            </w:r>
            <w:r>
              <w:rPr>
                <w:b/>
                <w:bCs/>
                <w:color w:val="000000"/>
                <w:sz w:val="18"/>
                <w:szCs w:val="18"/>
              </w:rPr>
              <w:t>Cíle a povinnosti po červnu 2032 a strategický přehled (čl. 11 odst. 4)</w:t>
            </w:r>
          </w:p>
        </w:tc>
      </w:tr>
      <w:tr w:rsidR="009B1B7D" w14:paraId="38C8AC1D" w14:textId="77777777" w:rsidTr="005D034E">
        <w:trPr>
          <w:trHeight w:val="955"/>
        </w:trPr>
        <w:tc>
          <w:tcPr>
            <w:tcW w:w="3441" w:type="dxa"/>
            <w:vMerge w:val="restart"/>
            <w:tcBorders>
              <w:left w:val="nil"/>
            </w:tcBorders>
            <w:shd w:val="clear" w:color="auto" w:fill="D8D8D8"/>
          </w:tcPr>
          <w:p w14:paraId="12EF4B55" w14:textId="77777777" w:rsidR="009B1B7D" w:rsidRDefault="009B1B7D">
            <w:pPr>
              <w:pBdr>
                <w:top w:val="nil"/>
                <w:left w:val="nil"/>
                <w:bottom w:val="nil"/>
                <w:right w:val="nil"/>
                <w:between w:val="nil"/>
              </w:pBdr>
              <w:spacing w:before="83"/>
              <w:ind w:right="429"/>
              <w:jc w:val="both"/>
              <w:rPr>
                <w:color w:val="000000"/>
                <w:sz w:val="18"/>
                <w:szCs w:val="18"/>
              </w:rPr>
            </w:pPr>
          </w:p>
          <w:p w14:paraId="0129AA44"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11.2.2.1 Orientační celková rozloha, na niž se vztahují opatření na obnovu do roku 2040 (čl. 15 odst. 3 písm. a))</w:t>
            </w:r>
          </w:p>
        </w:tc>
        <w:tc>
          <w:tcPr>
            <w:tcW w:w="5743" w:type="dxa"/>
            <w:tcBorders>
              <w:bottom w:val="nil"/>
              <w:right w:val="nil"/>
            </w:tcBorders>
          </w:tcPr>
          <w:p w14:paraId="36759087" w14:textId="77777777" w:rsidR="009B1B7D" w:rsidRDefault="009B1B7D">
            <w:pPr>
              <w:pBdr>
                <w:top w:val="nil"/>
                <w:left w:val="nil"/>
                <w:bottom w:val="nil"/>
                <w:right w:val="nil"/>
                <w:between w:val="nil"/>
              </w:pBdr>
              <w:spacing w:before="76"/>
              <w:ind w:right="429"/>
              <w:jc w:val="both"/>
              <w:rPr>
                <w:color w:val="000000"/>
                <w:sz w:val="18"/>
                <w:szCs w:val="18"/>
              </w:rPr>
            </w:pPr>
          </w:p>
          <w:p w14:paraId="573649C2" w14:textId="77777777" w:rsidR="009B1B7D" w:rsidRDefault="00D8719B">
            <w:pPr>
              <w:pBdr>
                <w:top w:val="nil"/>
                <w:left w:val="nil"/>
                <w:bottom w:val="nil"/>
                <w:right w:val="nil"/>
                <w:between w:val="nil"/>
              </w:pBdr>
              <w:ind w:left="105" w:right="429"/>
              <w:jc w:val="both"/>
              <w:rPr>
                <w:color w:val="000000"/>
                <w:sz w:val="18"/>
                <w:szCs w:val="18"/>
                <w:vertAlign w:val="superscript"/>
              </w:rPr>
            </w:pPr>
            <w:r>
              <w:rPr>
                <w:color w:val="000000"/>
                <w:sz w:val="18"/>
                <w:szCs w:val="18"/>
              </w:rPr>
              <w:t>Co nejpřesnější odhad nebo rozmezí v km</w:t>
            </w:r>
            <w:r>
              <w:rPr>
                <w:color w:val="000000"/>
                <w:sz w:val="18"/>
                <w:szCs w:val="18"/>
                <w:vertAlign w:val="superscript"/>
              </w:rPr>
              <w:t>2</w:t>
            </w:r>
          </w:p>
          <w:p w14:paraId="58B87E0D" w14:textId="77777777" w:rsidR="009B1B7D" w:rsidRDefault="00D8719B">
            <w:pPr>
              <w:pBdr>
                <w:top w:val="nil"/>
                <w:left w:val="nil"/>
                <w:bottom w:val="nil"/>
                <w:right w:val="nil"/>
                <w:between w:val="nil"/>
              </w:pBdr>
              <w:tabs>
                <w:tab w:val="left" w:pos="445"/>
              </w:tabs>
              <w:ind w:left="445" w:right="429" w:hanging="341"/>
              <w:jc w:val="both"/>
              <w:rPr>
                <w:color w:val="000000"/>
                <w:sz w:val="18"/>
                <w:szCs w:val="18"/>
              </w:rPr>
            </w:pPr>
            <w:r>
              <w:rPr>
                <w:color w:val="000000"/>
                <w:sz w:val="18"/>
                <w:szCs w:val="18"/>
              </w:rPr>
              <w:t>a)</w:t>
            </w:r>
            <w:r>
              <w:rPr>
                <w:color w:val="000000"/>
                <w:sz w:val="18"/>
                <w:szCs w:val="18"/>
              </w:rPr>
              <w:tab/>
              <w:t>celková plocha určená pro opatření podle čl. 11 odst. 1 až 3 bez překrývání</w:t>
            </w:r>
          </w:p>
        </w:tc>
      </w:tr>
      <w:tr w:rsidR="009B1B7D" w14:paraId="58C4836A" w14:textId="77777777" w:rsidTr="005D034E">
        <w:trPr>
          <w:trHeight w:val="596"/>
        </w:trPr>
        <w:tc>
          <w:tcPr>
            <w:tcW w:w="3441" w:type="dxa"/>
            <w:vMerge/>
            <w:tcBorders>
              <w:left w:val="nil"/>
            </w:tcBorders>
            <w:shd w:val="clear" w:color="auto" w:fill="D8D8D8"/>
          </w:tcPr>
          <w:p w14:paraId="057FA3E3" w14:textId="77777777" w:rsidR="009B1B7D" w:rsidRDefault="009B1B7D">
            <w:pPr>
              <w:pBdr>
                <w:top w:val="nil"/>
                <w:left w:val="nil"/>
                <w:bottom w:val="nil"/>
                <w:right w:val="nil"/>
                <w:between w:val="nil"/>
              </w:pBdr>
              <w:jc w:val="both"/>
              <w:rPr>
                <w:color w:val="000000"/>
                <w:sz w:val="18"/>
                <w:szCs w:val="18"/>
              </w:rPr>
            </w:pPr>
          </w:p>
        </w:tc>
        <w:tc>
          <w:tcPr>
            <w:tcW w:w="5743" w:type="dxa"/>
            <w:tcBorders>
              <w:top w:val="nil"/>
              <w:bottom w:val="nil"/>
              <w:right w:val="nil"/>
            </w:tcBorders>
            <w:shd w:val="clear" w:color="auto" w:fill="C6EAFF"/>
          </w:tcPr>
          <w:p w14:paraId="0CBEFCA8" w14:textId="77777777" w:rsidR="009B1B7D" w:rsidRDefault="00D8719B" w:rsidP="00670503">
            <w:pPr>
              <w:numPr>
                <w:ilvl w:val="0"/>
                <w:numId w:val="56"/>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plocha určená pro opatření podle čl. 11 odst. 1 (nepovinné)</w:t>
            </w:r>
          </w:p>
          <w:p w14:paraId="15EF6D8F" w14:textId="77777777" w:rsidR="009B1B7D" w:rsidRDefault="00D8719B" w:rsidP="00670503">
            <w:pPr>
              <w:numPr>
                <w:ilvl w:val="0"/>
                <w:numId w:val="56"/>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plocha určená pro opatření podle čl. 11 odst. 2 (nepovinné)</w:t>
            </w:r>
          </w:p>
          <w:p w14:paraId="1D4AC717" w14:textId="77777777" w:rsidR="009B1B7D" w:rsidRDefault="00D8719B" w:rsidP="00670503">
            <w:pPr>
              <w:numPr>
                <w:ilvl w:val="0"/>
                <w:numId w:val="56"/>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plocha určená pro opatření podle čl. 11 odst. 3 (nepovinné)</w:t>
            </w:r>
          </w:p>
        </w:tc>
      </w:tr>
      <w:tr w:rsidR="009B1B7D" w14:paraId="36EBA6FF" w14:textId="77777777" w:rsidTr="005D034E">
        <w:trPr>
          <w:trHeight w:val="1636"/>
        </w:trPr>
        <w:tc>
          <w:tcPr>
            <w:tcW w:w="3441" w:type="dxa"/>
            <w:vMerge/>
            <w:tcBorders>
              <w:left w:val="nil"/>
            </w:tcBorders>
            <w:shd w:val="clear" w:color="auto" w:fill="D8D8D8"/>
          </w:tcPr>
          <w:p w14:paraId="05F24CFB" w14:textId="77777777" w:rsidR="009B1B7D" w:rsidRDefault="009B1B7D">
            <w:pPr>
              <w:pBdr>
                <w:top w:val="nil"/>
                <w:left w:val="nil"/>
                <w:bottom w:val="nil"/>
                <w:right w:val="nil"/>
                <w:between w:val="nil"/>
              </w:pBdr>
              <w:jc w:val="both"/>
              <w:rPr>
                <w:color w:val="000000"/>
                <w:sz w:val="18"/>
                <w:szCs w:val="18"/>
              </w:rPr>
            </w:pPr>
          </w:p>
        </w:tc>
        <w:tc>
          <w:tcPr>
            <w:tcW w:w="5743" w:type="dxa"/>
            <w:tcBorders>
              <w:top w:val="nil"/>
              <w:right w:val="nil"/>
            </w:tcBorders>
          </w:tcPr>
          <w:p w14:paraId="3B7FF9FF" w14:textId="77777777" w:rsidR="009B1B7D" w:rsidRDefault="00D8719B" w:rsidP="00670503">
            <w:pPr>
              <w:numPr>
                <w:ilvl w:val="0"/>
                <w:numId w:val="55"/>
              </w:numPr>
              <w:pBdr>
                <w:top w:val="nil"/>
                <w:left w:val="nil"/>
                <w:bottom w:val="nil"/>
                <w:right w:val="nil"/>
                <w:between w:val="nil"/>
              </w:pBdr>
              <w:tabs>
                <w:tab w:val="left" w:pos="445"/>
              </w:tabs>
              <w:spacing w:before="4"/>
              <w:ind w:right="429"/>
              <w:jc w:val="both"/>
              <w:rPr>
                <w:color w:val="000000"/>
                <w:sz w:val="18"/>
                <w:szCs w:val="18"/>
              </w:rPr>
            </w:pPr>
            <w:r>
              <w:rPr>
                <w:color w:val="000000"/>
                <w:sz w:val="18"/>
                <w:szCs w:val="18"/>
              </w:rPr>
              <w:t>plocha určená pro obnovu zemědělsky využívané organické půdy podle čl. 11 odst. 4 písm. b)</w:t>
            </w:r>
          </w:p>
          <w:p w14:paraId="37A68A0C" w14:textId="77777777" w:rsidR="009B1B7D" w:rsidRDefault="00D8719B" w:rsidP="00670503">
            <w:pPr>
              <w:numPr>
                <w:ilvl w:val="0"/>
                <w:numId w:val="55"/>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plocha určená pro zavodnění podle čl. 11 odst. 4 písm. b)</w:t>
            </w:r>
          </w:p>
          <w:p w14:paraId="0B0AC31B" w14:textId="77777777" w:rsidR="009B1B7D" w:rsidRDefault="00D8719B" w:rsidP="00670503">
            <w:pPr>
              <w:numPr>
                <w:ilvl w:val="0"/>
                <w:numId w:val="55"/>
              </w:numPr>
              <w:pBdr>
                <w:top w:val="nil"/>
                <w:left w:val="nil"/>
                <w:bottom w:val="nil"/>
                <w:right w:val="nil"/>
                <w:between w:val="nil"/>
              </w:pBdr>
              <w:tabs>
                <w:tab w:val="left" w:pos="445"/>
              </w:tabs>
              <w:spacing w:before="3"/>
              <w:ind w:right="429"/>
              <w:jc w:val="both"/>
              <w:rPr>
                <w:color w:val="000000"/>
                <w:sz w:val="18"/>
                <w:szCs w:val="18"/>
              </w:rPr>
            </w:pPr>
            <w:r>
              <w:rPr>
                <w:color w:val="000000"/>
                <w:sz w:val="18"/>
                <w:szCs w:val="18"/>
              </w:rPr>
              <w:t>v příslušných případech plocha organické půdy, která tvoří odvodněná rašeliniště využívaná k jiným účelům než k zemědělskému využití a jako místa těžby rašeliny, která budou obnovena, což přispěje k plnění cílů podle čl. 11 odst. 4 písm. b)</w:t>
            </w:r>
          </w:p>
        </w:tc>
      </w:tr>
      <w:tr w:rsidR="009B1B7D" w14:paraId="7788DA97" w14:textId="77777777" w:rsidTr="005D034E">
        <w:trPr>
          <w:trHeight w:val="1522"/>
        </w:trPr>
        <w:tc>
          <w:tcPr>
            <w:tcW w:w="3441" w:type="dxa"/>
            <w:tcBorders>
              <w:left w:val="nil"/>
            </w:tcBorders>
            <w:shd w:val="clear" w:color="auto" w:fill="D8D8D8"/>
          </w:tcPr>
          <w:p w14:paraId="0972435B" w14:textId="77777777" w:rsidR="009B1B7D" w:rsidRDefault="009B1B7D">
            <w:pPr>
              <w:pBdr>
                <w:top w:val="nil"/>
                <w:left w:val="nil"/>
                <w:bottom w:val="nil"/>
                <w:right w:val="nil"/>
                <w:between w:val="nil"/>
              </w:pBdr>
              <w:spacing w:before="83"/>
              <w:ind w:right="429"/>
              <w:jc w:val="both"/>
              <w:rPr>
                <w:color w:val="000000"/>
                <w:sz w:val="18"/>
                <w:szCs w:val="18"/>
              </w:rPr>
            </w:pPr>
          </w:p>
          <w:p w14:paraId="7F8EAECE"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11.2.2.2 Přispění opatření na obnovu, která spočívají v zavodnění rašelinišť, ke snížení čistých emisí skleníkových plynů do roku 2040 (čl. 11 odst. 4) (nepovinné)</w:t>
            </w:r>
          </w:p>
        </w:tc>
        <w:tc>
          <w:tcPr>
            <w:tcW w:w="5743" w:type="dxa"/>
            <w:tcBorders>
              <w:right w:val="nil"/>
            </w:tcBorders>
            <w:shd w:val="clear" w:color="auto" w:fill="C6EAFF"/>
          </w:tcPr>
          <w:p w14:paraId="1FD5103F" w14:textId="77777777" w:rsidR="009B1B7D" w:rsidRDefault="009B1B7D">
            <w:pPr>
              <w:pBdr>
                <w:top w:val="nil"/>
                <w:left w:val="nil"/>
                <w:bottom w:val="nil"/>
                <w:right w:val="nil"/>
                <w:between w:val="nil"/>
              </w:pBdr>
              <w:spacing w:before="76"/>
              <w:ind w:right="429"/>
              <w:jc w:val="both"/>
              <w:rPr>
                <w:color w:val="000000"/>
                <w:sz w:val="18"/>
                <w:szCs w:val="18"/>
              </w:rPr>
            </w:pPr>
          </w:p>
          <w:p w14:paraId="4BDCFAA8"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Co nejpřesnější odhad, v kt ekvivalentu CO</w:t>
            </w:r>
            <w:r>
              <w:rPr>
                <w:color w:val="000000"/>
                <w:sz w:val="18"/>
                <w:szCs w:val="18"/>
                <w:vertAlign w:val="subscript"/>
              </w:rPr>
              <w:t>2</w:t>
            </w:r>
          </w:p>
        </w:tc>
      </w:tr>
    </w:tbl>
    <w:tbl>
      <w:tblPr>
        <w:tblStyle w:val="afb"/>
        <w:tblW w:w="9184"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41"/>
        <w:gridCol w:w="5743"/>
      </w:tblGrid>
      <w:tr w:rsidR="009B1B7D" w14:paraId="115ED282" w14:textId="77777777" w:rsidTr="005D034E">
        <w:trPr>
          <w:trHeight w:val="867"/>
        </w:trPr>
        <w:tc>
          <w:tcPr>
            <w:tcW w:w="3441" w:type="dxa"/>
            <w:vMerge w:val="restart"/>
            <w:tcBorders>
              <w:left w:val="nil"/>
            </w:tcBorders>
            <w:shd w:val="clear" w:color="auto" w:fill="D8D8D8"/>
          </w:tcPr>
          <w:p w14:paraId="4A17FA86" w14:textId="77777777" w:rsidR="009B1B7D" w:rsidRDefault="00D8719B">
            <w:pPr>
              <w:pBdr>
                <w:top w:val="nil"/>
                <w:left w:val="nil"/>
                <w:bottom w:val="nil"/>
                <w:right w:val="nil"/>
                <w:between w:val="nil"/>
              </w:pBdr>
              <w:spacing w:before="218"/>
              <w:ind w:left="836" w:right="429" w:hanging="794"/>
              <w:jc w:val="both"/>
              <w:rPr>
                <w:color w:val="000000"/>
                <w:sz w:val="18"/>
                <w:szCs w:val="18"/>
              </w:rPr>
            </w:pPr>
            <w:r>
              <w:rPr>
                <w:color w:val="000000"/>
                <w:sz w:val="18"/>
                <w:szCs w:val="18"/>
              </w:rPr>
              <w:t>11.2.2.3 Orientační celková rozloha, na niž se vztahují opatření na obnovu do roku 2050 (čl. 15 odst. 3 písm. a))</w:t>
            </w:r>
          </w:p>
        </w:tc>
        <w:tc>
          <w:tcPr>
            <w:tcW w:w="5743" w:type="dxa"/>
            <w:tcBorders>
              <w:bottom w:val="nil"/>
              <w:right w:val="nil"/>
            </w:tcBorders>
          </w:tcPr>
          <w:p w14:paraId="14F2C47E" w14:textId="77777777" w:rsidR="009B1B7D" w:rsidRDefault="00D8719B">
            <w:pPr>
              <w:pBdr>
                <w:top w:val="nil"/>
                <w:left w:val="nil"/>
                <w:bottom w:val="nil"/>
                <w:right w:val="nil"/>
                <w:between w:val="nil"/>
              </w:pBdr>
              <w:spacing w:before="211"/>
              <w:ind w:left="105" w:right="429"/>
              <w:jc w:val="both"/>
              <w:rPr>
                <w:color w:val="000000"/>
                <w:sz w:val="18"/>
                <w:szCs w:val="18"/>
                <w:vertAlign w:val="superscript"/>
              </w:rPr>
            </w:pPr>
            <w:r>
              <w:rPr>
                <w:color w:val="000000"/>
                <w:sz w:val="18"/>
                <w:szCs w:val="18"/>
              </w:rPr>
              <w:t>Co nejpřesnější odhad nebo rozmezí v km</w:t>
            </w:r>
            <w:r>
              <w:rPr>
                <w:color w:val="000000"/>
                <w:sz w:val="18"/>
                <w:szCs w:val="18"/>
                <w:vertAlign w:val="superscript"/>
              </w:rPr>
              <w:t>2</w:t>
            </w:r>
          </w:p>
          <w:p w14:paraId="4068D922" w14:textId="77777777" w:rsidR="009B1B7D" w:rsidRDefault="00D8719B">
            <w:pPr>
              <w:pBdr>
                <w:top w:val="nil"/>
                <w:left w:val="nil"/>
                <w:bottom w:val="nil"/>
                <w:right w:val="nil"/>
                <w:between w:val="nil"/>
              </w:pBdr>
              <w:tabs>
                <w:tab w:val="left" w:pos="445"/>
              </w:tabs>
              <w:ind w:left="445" w:right="429" w:hanging="341"/>
              <w:jc w:val="both"/>
              <w:rPr>
                <w:color w:val="000000"/>
                <w:sz w:val="18"/>
                <w:szCs w:val="18"/>
              </w:rPr>
            </w:pPr>
            <w:r>
              <w:rPr>
                <w:color w:val="000000"/>
                <w:sz w:val="18"/>
                <w:szCs w:val="18"/>
              </w:rPr>
              <w:t>a)</w:t>
            </w:r>
            <w:r>
              <w:rPr>
                <w:color w:val="000000"/>
                <w:sz w:val="18"/>
                <w:szCs w:val="18"/>
              </w:rPr>
              <w:tab/>
              <w:t>celková plocha určená pro opatření podle čl. 11 odst. 1 až 3 bez překrývání</w:t>
            </w:r>
          </w:p>
        </w:tc>
      </w:tr>
      <w:tr w:rsidR="009B1B7D" w14:paraId="1501D03E" w14:textId="77777777" w:rsidTr="005D034E">
        <w:trPr>
          <w:trHeight w:val="596"/>
        </w:trPr>
        <w:tc>
          <w:tcPr>
            <w:tcW w:w="3441" w:type="dxa"/>
            <w:vMerge/>
            <w:tcBorders>
              <w:left w:val="nil"/>
            </w:tcBorders>
            <w:shd w:val="clear" w:color="auto" w:fill="D8D8D8"/>
          </w:tcPr>
          <w:p w14:paraId="7DBE80F1" w14:textId="77777777" w:rsidR="009B1B7D" w:rsidRDefault="009B1B7D">
            <w:pPr>
              <w:pBdr>
                <w:top w:val="nil"/>
                <w:left w:val="nil"/>
                <w:bottom w:val="nil"/>
                <w:right w:val="nil"/>
                <w:between w:val="nil"/>
              </w:pBdr>
              <w:jc w:val="both"/>
              <w:rPr>
                <w:color w:val="000000"/>
                <w:sz w:val="18"/>
                <w:szCs w:val="18"/>
              </w:rPr>
            </w:pPr>
          </w:p>
        </w:tc>
        <w:tc>
          <w:tcPr>
            <w:tcW w:w="5743" w:type="dxa"/>
            <w:tcBorders>
              <w:top w:val="nil"/>
              <w:bottom w:val="nil"/>
              <w:right w:val="nil"/>
            </w:tcBorders>
            <w:shd w:val="clear" w:color="auto" w:fill="C6EAFF"/>
          </w:tcPr>
          <w:p w14:paraId="106594D7" w14:textId="77777777" w:rsidR="009B1B7D" w:rsidRDefault="00D8719B" w:rsidP="00670503">
            <w:pPr>
              <w:numPr>
                <w:ilvl w:val="0"/>
                <w:numId w:val="53"/>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plocha určená pro opatření podle čl. 11 odst. 1 (nepovinné)</w:t>
            </w:r>
          </w:p>
          <w:p w14:paraId="240BB62D" w14:textId="77777777" w:rsidR="009B1B7D" w:rsidRDefault="00D8719B" w:rsidP="00670503">
            <w:pPr>
              <w:numPr>
                <w:ilvl w:val="0"/>
                <w:numId w:val="53"/>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plocha určená pro opatření podle čl. 11 odst. 2 (nepovinné)</w:t>
            </w:r>
          </w:p>
          <w:p w14:paraId="7058AD6B" w14:textId="77777777" w:rsidR="009B1B7D" w:rsidRDefault="00D8719B" w:rsidP="00670503">
            <w:pPr>
              <w:numPr>
                <w:ilvl w:val="0"/>
                <w:numId w:val="53"/>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plocha určená pro opatření podle čl. 11 odst. 3 (nepovinné)</w:t>
            </w:r>
          </w:p>
        </w:tc>
      </w:tr>
      <w:tr w:rsidR="009B1B7D" w14:paraId="6750A471" w14:textId="77777777" w:rsidTr="005D034E">
        <w:trPr>
          <w:trHeight w:val="1506"/>
        </w:trPr>
        <w:tc>
          <w:tcPr>
            <w:tcW w:w="3441" w:type="dxa"/>
            <w:vMerge/>
            <w:tcBorders>
              <w:left w:val="nil"/>
            </w:tcBorders>
            <w:shd w:val="clear" w:color="auto" w:fill="D8D8D8"/>
          </w:tcPr>
          <w:p w14:paraId="019EA36F" w14:textId="77777777" w:rsidR="009B1B7D" w:rsidRDefault="009B1B7D">
            <w:pPr>
              <w:pBdr>
                <w:top w:val="nil"/>
                <w:left w:val="nil"/>
                <w:bottom w:val="nil"/>
                <w:right w:val="nil"/>
                <w:between w:val="nil"/>
              </w:pBdr>
              <w:jc w:val="both"/>
              <w:rPr>
                <w:color w:val="000000"/>
                <w:sz w:val="18"/>
                <w:szCs w:val="18"/>
              </w:rPr>
            </w:pPr>
          </w:p>
        </w:tc>
        <w:tc>
          <w:tcPr>
            <w:tcW w:w="5743" w:type="dxa"/>
            <w:tcBorders>
              <w:top w:val="nil"/>
              <w:right w:val="nil"/>
            </w:tcBorders>
          </w:tcPr>
          <w:p w14:paraId="3DF082AF" w14:textId="77777777" w:rsidR="009B1B7D" w:rsidRDefault="00D8719B" w:rsidP="00670503">
            <w:pPr>
              <w:numPr>
                <w:ilvl w:val="0"/>
                <w:numId w:val="52"/>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plocha určená pro obnovu podle čl. 11 odst. 4 písm. c)</w:t>
            </w:r>
          </w:p>
          <w:p w14:paraId="4ED2579B" w14:textId="77777777" w:rsidR="009B1B7D" w:rsidRDefault="00D8719B" w:rsidP="00670503">
            <w:pPr>
              <w:numPr>
                <w:ilvl w:val="0"/>
                <w:numId w:val="52"/>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plocha určená pro zavodnění podle čl. 11 odst. 4 písm. c)</w:t>
            </w:r>
          </w:p>
          <w:p w14:paraId="7677A70D" w14:textId="77777777" w:rsidR="009B1B7D" w:rsidRDefault="00D8719B" w:rsidP="007D7537">
            <w:pPr>
              <w:numPr>
                <w:ilvl w:val="0"/>
                <w:numId w:val="52"/>
              </w:numPr>
              <w:pBdr>
                <w:top w:val="nil"/>
                <w:left w:val="nil"/>
                <w:bottom w:val="nil"/>
                <w:right w:val="nil"/>
                <w:between w:val="nil"/>
              </w:pBdr>
              <w:tabs>
                <w:tab w:val="left" w:pos="445"/>
              </w:tabs>
              <w:spacing w:before="3"/>
              <w:ind w:right="118"/>
              <w:jc w:val="both"/>
              <w:rPr>
                <w:color w:val="000000"/>
                <w:sz w:val="18"/>
                <w:szCs w:val="18"/>
              </w:rPr>
            </w:pPr>
            <w:r>
              <w:rPr>
                <w:color w:val="000000"/>
                <w:sz w:val="18"/>
                <w:szCs w:val="18"/>
              </w:rPr>
              <w:t>v příslušných případech plocha organické půdy, která tvoří odvodněná rašeliniště využívaná k jiným účelům než k zemědělskému využití a jako místa těžby rašeliny, která budou obnovena, což přispěje k plnění cílů podle čl. 11 odst. 4 písm. c)</w:t>
            </w:r>
          </w:p>
        </w:tc>
      </w:tr>
      <w:tr w:rsidR="009B1B7D" w14:paraId="17F48EA7" w14:textId="77777777" w:rsidTr="005D034E">
        <w:trPr>
          <w:trHeight w:val="1508"/>
        </w:trPr>
        <w:tc>
          <w:tcPr>
            <w:tcW w:w="3441" w:type="dxa"/>
            <w:tcBorders>
              <w:left w:val="nil"/>
            </w:tcBorders>
            <w:shd w:val="clear" w:color="auto" w:fill="D8D8D8"/>
          </w:tcPr>
          <w:p w14:paraId="1BC173AC" w14:textId="77777777" w:rsidR="009B1B7D" w:rsidRDefault="00D8719B">
            <w:pPr>
              <w:pBdr>
                <w:top w:val="nil"/>
                <w:left w:val="nil"/>
                <w:bottom w:val="nil"/>
                <w:right w:val="nil"/>
                <w:between w:val="nil"/>
              </w:pBdr>
              <w:spacing w:before="218"/>
              <w:ind w:left="836" w:right="429" w:hanging="794"/>
              <w:jc w:val="both"/>
              <w:rPr>
                <w:color w:val="000000"/>
                <w:sz w:val="18"/>
                <w:szCs w:val="18"/>
              </w:rPr>
            </w:pPr>
            <w:r>
              <w:rPr>
                <w:color w:val="000000"/>
                <w:sz w:val="18"/>
                <w:szCs w:val="18"/>
              </w:rPr>
              <w:t>11.2.2.4 Přispění opatření na obnovu, která spočívají v zavodnění rašelinišť, ke snížení čistých emisí skleníkových plynů do roku 2050 (čl. 11 odst. 4) (nepovinné)</w:t>
            </w:r>
          </w:p>
        </w:tc>
        <w:tc>
          <w:tcPr>
            <w:tcW w:w="5743" w:type="dxa"/>
            <w:tcBorders>
              <w:right w:val="nil"/>
            </w:tcBorders>
            <w:shd w:val="clear" w:color="auto" w:fill="C6EAFF"/>
          </w:tcPr>
          <w:p w14:paraId="677F412F" w14:textId="77777777" w:rsidR="009B1B7D" w:rsidRDefault="00D8719B">
            <w:pPr>
              <w:pBdr>
                <w:top w:val="nil"/>
                <w:left w:val="nil"/>
                <w:bottom w:val="nil"/>
                <w:right w:val="nil"/>
                <w:between w:val="nil"/>
              </w:pBdr>
              <w:spacing w:before="211"/>
              <w:ind w:left="105" w:right="429"/>
              <w:jc w:val="both"/>
              <w:rPr>
                <w:color w:val="000000"/>
                <w:sz w:val="18"/>
                <w:szCs w:val="18"/>
              </w:rPr>
            </w:pPr>
            <w:r>
              <w:rPr>
                <w:color w:val="000000"/>
                <w:sz w:val="18"/>
                <w:szCs w:val="18"/>
              </w:rPr>
              <w:t>Co nejpřesnější odhad, v kt ekvivalentu CO</w:t>
            </w:r>
            <w:r>
              <w:rPr>
                <w:color w:val="000000"/>
                <w:sz w:val="18"/>
                <w:szCs w:val="18"/>
                <w:vertAlign w:val="subscript"/>
              </w:rPr>
              <w:t>2</w:t>
            </w:r>
          </w:p>
        </w:tc>
      </w:tr>
      <w:tr w:rsidR="009B1B7D" w14:paraId="651480BB" w14:textId="77777777" w:rsidTr="005D034E">
        <w:trPr>
          <w:trHeight w:val="1295"/>
        </w:trPr>
        <w:tc>
          <w:tcPr>
            <w:tcW w:w="3441" w:type="dxa"/>
            <w:tcBorders>
              <w:left w:val="nil"/>
            </w:tcBorders>
            <w:shd w:val="clear" w:color="auto" w:fill="D8D8D8"/>
          </w:tcPr>
          <w:p w14:paraId="1C1169B2" w14:textId="77777777" w:rsidR="009B1B7D" w:rsidRDefault="00D8719B">
            <w:pPr>
              <w:pBdr>
                <w:top w:val="nil"/>
                <w:left w:val="nil"/>
                <w:bottom w:val="nil"/>
                <w:right w:val="nil"/>
                <w:between w:val="nil"/>
              </w:pBdr>
              <w:spacing w:before="219"/>
              <w:ind w:left="836" w:right="429" w:hanging="794"/>
              <w:jc w:val="both"/>
              <w:rPr>
                <w:color w:val="000000"/>
                <w:sz w:val="18"/>
                <w:szCs w:val="18"/>
              </w:rPr>
            </w:pPr>
            <w:r>
              <w:rPr>
                <w:color w:val="000000"/>
                <w:sz w:val="18"/>
                <w:szCs w:val="18"/>
              </w:rPr>
              <w:lastRenderedPageBreak/>
              <w:t>11.2.2.5 Orientační mapy potenciálních ploch, na něž se vztahují opatření na obnovu (čl. 15 odst. 3 písm. a)) (nepovinné)</w:t>
            </w:r>
          </w:p>
        </w:tc>
        <w:tc>
          <w:tcPr>
            <w:tcW w:w="5743" w:type="dxa"/>
            <w:tcBorders>
              <w:right w:val="nil"/>
            </w:tcBorders>
            <w:shd w:val="clear" w:color="auto" w:fill="C6EAFF"/>
          </w:tcPr>
          <w:p w14:paraId="6310A103" w14:textId="77777777" w:rsidR="009B1B7D" w:rsidRDefault="00D8719B">
            <w:pPr>
              <w:pBdr>
                <w:top w:val="nil"/>
                <w:left w:val="nil"/>
                <w:bottom w:val="nil"/>
                <w:right w:val="nil"/>
                <w:between w:val="nil"/>
              </w:pBdr>
              <w:spacing w:before="219"/>
              <w:ind w:left="105" w:right="429"/>
              <w:jc w:val="both"/>
              <w:rPr>
                <w:color w:val="000000"/>
                <w:sz w:val="18"/>
                <w:szCs w:val="18"/>
              </w:rPr>
            </w:pPr>
            <w:r>
              <w:rPr>
                <w:color w:val="000000"/>
                <w:sz w:val="18"/>
                <w:szCs w:val="18"/>
              </w:rPr>
              <w:t>Geoprostorové informace ve formě odkazu na NUTS 3, souřadnicových sítí 10x10 km nebo izolovaných polygonů</w:t>
            </w:r>
          </w:p>
          <w:p w14:paraId="0FFDD7A5" w14:textId="77777777" w:rsidR="009B1B7D" w:rsidRDefault="00D8719B" w:rsidP="00670503">
            <w:pPr>
              <w:numPr>
                <w:ilvl w:val="0"/>
                <w:numId w:val="51"/>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do roku 2040</w:t>
            </w:r>
          </w:p>
          <w:p w14:paraId="18468978" w14:textId="77777777" w:rsidR="009B1B7D" w:rsidRDefault="00D8719B" w:rsidP="00670503">
            <w:pPr>
              <w:numPr>
                <w:ilvl w:val="0"/>
                <w:numId w:val="51"/>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do roku 2050</w:t>
            </w:r>
          </w:p>
        </w:tc>
      </w:tr>
      <w:tr w:rsidR="009B1B7D" w14:paraId="0C7EE088" w14:textId="77777777" w:rsidTr="005D034E">
        <w:trPr>
          <w:trHeight w:val="655"/>
        </w:trPr>
        <w:tc>
          <w:tcPr>
            <w:tcW w:w="9184" w:type="dxa"/>
            <w:gridSpan w:val="2"/>
            <w:tcBorders>
              <w:left w:val="nil"/>
              <w:right w:val="nil"/>
            </w:tcBorders>
            <w:shd w:val="clear" w:color="auto" w:fill="8DA9DA"/>
          </w:tcPr>
          <w:p w14:paraId="5E9B725A" w14:textId="77777777" w:rsidR="009B1B7D" w:rsidRDefault="00D8719B">
            <w:pPr>
              <w:pBdr>
                <w:top w:val="nil"/>
                <w:left w:val="nil"/>
                <w:bottom w:val="nil"/>
                <w:right w:val="nil"/>
                <w:between w:val="nil"/>
              </w:pBdr>
              <w:spacing w:before="211"/>
              <w:ind w:left="43" w:right="429"/>
              <w:jc w:val="both"/>
              <w:rPr>
                <w:b/>
                <w:bCs/>
                <w:color w:val="000000"/>
                <w:sz w:val="18"/>
                <w:szCs w:val="18"/>
              </w:rPr>
            </w:pPr>
            <w:r>
              <w:rPr>
                <w:b/>
                <w:bCs/>
                <w:color w:val="000000"/>
                <w:sz w:val="18"/>
                <w:szCs w:val="18"/>
              </w:rPr>
              <w:t>Pro vyplnění opatření relevantních pro tento cíl použijte část C.</w:t>
            </w:r>
          </w:p>
        </w:tc>
      </w:tr>
    </w:tbl>
    <w:p w14:paraId="7A788237" w14:textId="53567D9C" w:rsidR="00224192" w:rsidRDefault="00224192">
      <w:pPr>
        <w:pBdr>
          <w:top w:val="nil"/>
          <w:left w:val="nil"/>
          <w:bottom w:val="nil"/>
          <w:right w:val="nil"/>
          <w:between w:val="nil"/>
        </w:pBdr>
        <w:jc w:val="both"/>
        <w:rPr>
          <w:b/>
          <w:bCs/>
          <w:color w:val="000000"/>
          <w:sz w:val="18"/>
          <w:szCs w:val="18"/>
        </w:rPr>
      </w:pPr>
    </w:p>
    <w:p w14:paraId="381DA409" w14:textId="77777777" w:rsidR="00224192" w:rsidRDefault="00224192">
      <w:pPr>
        <w:rPr>
          <w:b/>
          <w:bCs/>
          <w:color w:val="000000"/>
          <w:sz w:val="18"/>
          <w:szCs w:val="18"/>
        </w:rPr>
      </w:pPr>
      <w:r>
        <w:rPr>
          <w:b/>
          <w:bCs/>
          <w:color w:val="000000"/>
          <w:sz w:val="18"/>
          <w:szCs w:val="18"/>
        </w:rPr>
        <w:br w:type="page"/>
      </w:r>
    </w:p>
    <w:tbl>
      <w:tblPr>
        <w:tblStyle w:val="afc"/>
        <w:tblW w:w="9183"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011"/>
        <w:gridCol w:w="6172"/>
      </w:tblGrid>
      <w:tr w:rsidR="009B1B7D" w14:paraId="3846CCDC" w14:textId="77777777" w:rsidTr="005D034E">
        <w:trPr>
          <w:trHeight w:val="655"/>
        </w:trPr>
        <w:tc>
          <w:tcPr>
            <w:tcW w:w="9183" w:type="dxa"/>
            <w:gridSpan w:val="2"/>
            <w:tcBorders>
              <w:left w:val="nil"/>
              <w:right w:val="nil"/>
            </w:tcBorders>
            <w:shd w:val="clear" w:color="auto" w:fill="8DA9DA"/>
          </w:tcPr>
          <w:p w14:paraId="7C287CC0" w14:textId="77777777" w:rsidR="009B1B7D" w:rsidRPr="00224192" w:rsidRDefault="00D8719B" w:rsidP="00224192">
            <w:pPr>
              <w:pStyle w:val="Nadpis3"/>
              <w:jc w:val="center"/>
            </w:pPr>
            <w:bookmarkStart w:id="13" w:name="_ruwl92394xya" w:colFirst="0" w:colLast="0"/>
            <w:bookmarkEnd w:id="13"/>
            <w:r w:rsidRPr="00224192">
              <w:lastRenderedPageBreak/>
              <w:t>12.</w:t>
            </w:r>
            <w:r w:rsidRPr="00224192">
              <w:tab/>
              <w:t>Lesní ekosystémy (článek 12)</w:t>
            </w:r>
          </w:p>
        </w:tc>
      </w:tr>
      <w:tr w:rsidR="009B1B7D" w14:paraId="6CCB48C1" w14:textId="77777777" w:rsidTr="005D034E">
        <w:trPr>
          <w:trHeight w:val="655"/>
        </w:trPr>
        <w:tc>
          <w:tcPr>
            <w:tcW w:w="9183" w:type="dxa"/>
            <w:gridSpan w:val="2"/>
            <w:tcBorders>
              <w:left w:val="nil"/>
              <w:right w:val="nil"/>
            </w:tcBorders>
            <w:shd w:val="clear" w:color="auto" w:fill="8DA9DA"/>
          </w:tcPr>
          <w:p w14:paraId="0F2DD82F" w14:textId="77777777" w:rsidR="009B1B7D" w:rsidRDefault="00D8719B">
            <w:pPr>
              <w:pBdr>
                <w:top w:val="nil"/>
                <w:left w:val="nil"/>
                <w:bottom w:val="nil"/>
                <w:right w:val="nil"/>
                <w:between w:val="nil"/>
              </w:pBdr>
              <w:spacing w:before="211"/>
              <w:ind w:left="43" w:right="429"/>
              <w:jc w:val="both"/>
              <w:rPr>
                <w:b/>
                <w:bCs/>
                <w:color w:val="000000"/>
                <w:sz w:val="18"/>
                <w:szCs w:val="18"/>
              </w:rPr>
            </w:pPr>
            <w:r>
              <w:rPr>
                <w:color w:val="000000"/>
                <w:sz w:val="18"/>
                <w:szCs w:val="18"/>
              </w:rPr>
              <w:t xml:space="preserve">12.1. </w:t>
            </w:r>
            <w:r>
              <w:rPr>
                <w:b/>
                <w:bCs/>
                <w:color w:val="000000"/>
                <w:sz w:val="18"/>
                <w:szCs w:val="18"/>
              </w:rPr>
              <w:t>Vnitrostátní přístup a kontextové informace</w:t>
            </w:r>
          </w:p>
        </w:tc>
      </w:tr>
      <w:tr w:rsidR="009B1B7D" w14:paraId="69B1FE16" w14:textId="77777777" w:rsidTr="005D034E">
        <w:trPr>
          <w:trHeight w:val="655"/>
        </w:trPr>
        <w:tc>
          <w:tcPr>
            <w:tcW w:w="9183" w:type="dxa"/>
            <w:gridSpan w:val="2"/>
            <w:tcBorders>
              <w:left w:val="nil"/>
              <w:right w:val="nil"/>
            </w:tcBorders>
            <w:shd w:val="clear" w:color="auto" w:fill="B3C5E6"/>
          </w:tcPr>
          <w:p w14:paraId="4DB31178" w14:textId="77777777" w:rsidR="009B1B7D" w:rsidRDefault="00D8719B">
            <w:pPr>
              <w:pBdr>
                <w:top w:val="nil"/>
                <w:left w:val="nil"/>
                <w:bottom w:val="nil"/>
                <w:right w:val="nil"/>
                <w:between w:val="nil"/>
              </w:pBdr>
              <w:tabs>
                <w:tab w:val="left" w:pos="836"/>
              </w:tabs>
              <w:spacing w:before="212"/>
              <w:ind w:left="43" w:right="429"/>
              <w:jc w:val="both"/>
              <w:rPr>
                <w:b/>
                <w:bCs/>
                <w:color w:val="000000"/>
                <w:sz w:val="18"/>
                <w:szCs w:val="18"/>
              </w:rPr>
            </w:pPr>
            <w:r>
              <w:rPr>
                <w:color w:val="000000"/>
                <w:sz w:val="18"/>
                <w:szCs w:val="18"/>
              </w:rPr>
              <w:t>12.1.1</w:t>
            </w:r>
            <w:r>
              <w:rPr>
                <w:color w:val="000000"/>
                <w:sz w:val="18"/>
                <w:szCs w:val="18"/>
              </w:rPr>
              <w:tab/>
            </w:r>
            <w:r>
              <w:rPr>
                <w:b/>
                <w:bCs/>
                <w:color w:val="000000"/>
                <w:sz w:val="18"/>
                <w:szCs w:val="18"/>
              </w:rPr>
              <w:t>Vnitrostátní přístup</w:t>
            </w:r>
          </w:p>
        </w:tc>
      </w:tr>
      <w:tr w:rsidR="009B1B7D" w14:paraId="57455AE5" w14:textId="77777777" w:rsidTr="005D034E">
        <w:trPr>
          <w:trHeight w:val="2148"/>
        </w:trPr>
        <w:tc>
          <w:tcPr>
            <w:tcW w:w="3011" w:type="dxa"/>
            <w:tcBorders>
              <w:left w:val="nil"/>
            </w:tcBorders>
            <w:shd w:val="clear" w:color="auto" w:fill="D8D8D8"/>
          </w:tcPr>
          <w:p w14:paraId="6C6D757F" w14:textId="77777777" w:rsidR="009B1B7D" w:rsidRDefault="00D8719B">
            <w:pPr>
              <w:pBdr>
                <w:top w:val="nil"/>
                <w:left w:val="nil"/>
                <w:bottom w:val="nil"/>
                <w:right w:val="nil"/>
                <w:between w:val="nil"/>
              </w:pBdr>
              <w:spacing w:before="211"/>
              <w:ind w:left="43" w:right="429"/>
              <w:jc w:val="both"/>
              <w:rPr>
                <w:color w:val="000000"/>
                <w:sz w:val="18"/>
                <w:szCs w:val="18"/>
              </w:rPr>
            </w:pPr>
            <w:r>
              <w:rPr>
                <w:color w:val="000000"/>
                <w:sz w:val="18"/>
                <w:szCs w:val="18"/>
              </w:rPr>
              <w:t>12.1.1.1 Vnitrostátní přístup</w:t>
            </w:r>
          </w:p>
          <w:p w14:paraId="3E416B5E" w14:textId="77777777" w:rsidR="009B1B7D" w:rsidRDefault="00D8719B">
            <w:pPr>
              <w:pBdr>
                <w:top w:val="nil"/>
                <w:left w:val="nil"/>
                <w:bottom w:val="nil"/>
                <w:right w:val="nil"/>
                <w:between w:val="nil"/>
              </w:pBdr>
              <w:spacing w:before="3"/>
              <w:ind w:left="836" w:right="429"/>
              <w:jc w:val="both"/>
              <w:rPr>
                <w:color w:val="000000"/>
                <w:sz w:val="18"/>
                <w:szCs w:val="18"/>
              </w:rPr>
            </w:pPr>
            <w:r>
              <w:rPr>
                <w:color w:val="000000"/>
                <w:sz w:val="18"/>
                <w:szCs w:val="18"/>
              </w:rPr>
              <w:t>k plnění cílů pro obnovu a povinností v případě lesních ekosystémů na základě nejnovějších</w:t>
            </w:r>
          </w:p>
          <w:p w14:paraId="6EC0D414"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vědeckých poznatků (čl. 15 odst. 3 písm. c)) (nepovinné) (nepovinné)</w:t>
            </w:r>
          </w:p>
        </w:tc>
        <w:tc>
          <w:tcPr>
            <w:tcW w:w="6172" w:type="dxa"/>
            <w:tcBorders>
              <w:right w:val="nil"/>
            </w:tcBorders>
          </w:tcPr>
          <w:p w14:paraId="769508C9" w14:textId="77777777" w:rsidR="009B1B7D" w:rsidRDefault="00D8719B" w:rsidP="007D7537">
            <w:pPr>
              <w:pBdr>
                <w:top w:val="nil"/>
                <w:left w:val="nil"/>
                <w:bottom w:val="nil"/>
                <w:right w:val="nil"/>
                <w:between w:val="nil"/>
              </w:pBdr>
              <w:ind w:left="105"/>
              <w:jc w:val="both"/>
              <w:rPr>
                <w:color w:val="000000"/>
                <w:sz w:val="18"/>
                <w:szCs w:val="18"/>
              </w:rPr>
            </w:pPr>
            <w:r>
              <w:rPr>
                <w:color w:val="000000"/>
                <w:sz w:val="18"/>
                <w:szCs w:val="18"/>
              </w:rPr>
              <w:t xml:space="preserve">Lesní ekosystémy pokrývají významnou část území České republiky a představují důležitou složku krajiny z hlediska biologické rozmanitosti, ukládání uhlíku i poskytování řady </w:t>
            </w:r>
            <w:r>
              <w:rPr>
                <w:sz w:val="18"/>
                <w:szCs w:val="18"/>
              </w:rPr>
              <w:t>dalších ekosystémových</w:t>
            </w:r>
            <w:r>
              <w:rPr>
                <w:color w:val="000000"/>
                <w:sz w:val="18"/>
                <w:szCs w:val="18"/>
              </w:rPr>
              <w:t xml:space="preserve"> služeb. Lesy </w:t>
            </w:r>
            <w:r>
              <w:rPr>
                <w:sz w:val="18"/>
                <w:szCs w:val="18"/>
              </w:rPr>
              <w:t xml:space="preserve">plní významnou roli z hlediska ekologické stability krajiny, přirozeného vodního režimu, ochrany půdy apod. a </w:t>
            </w:r>
            <w:r>
              <w:rPr>
                <w:color w:val="000000"/>
                <w:sz w:val="18"/>
                <w:szCs w:val="18"/>
              </w:rPr>
              <w:t xml:space="preserve">poskytují současně stanoviště pro široké spektrum druhů rostlin, živočichů a hub. Zároveň jsou lesy zdrojem dřeva a dalších produktů, které slouží jako </w:t>
            </w:r>
            <w:r>
              <w:rPr>
                <w:sz w:val="18"/>
                <w:szCs w:val="18"/>
              </w:rPr>
              <w:t>vstupní</w:t>
            </w:r>
            <w:r>
              <w:rPr>
                <w:color w:val="000000"/>
                <w:sz w:val="18"/>
                <w:szCs w:val="18"/>
              </w:rPr>
              <w:t xml:space="preserve"> suroviny pro bioekono</w:t>
            </w:r>
            <w:r>
              <w:rPr>
                <w:sz w:val="18"/>
                <w:szCs w:val="18"/>
              </w:rPr>
              <w:t xml:space="preserve">miku. </w:t>
            </w:r>
          </w:p>
          <w:p w14:paraId="4E7EFB3C" w14:textId="77777777" w:rsidR="009B1B7D" w:rsidRDefault="00D8719B" w:rsidP="007D7537">
            <w:pPr>
              <w:pBdr>
                <w:top w:val="nil"/>
                <w:left w:val="nil"/>
                <w:bottom w:val="nil"/>
                <w:right w:val="nil"/>
                <w:between w:val="nil"/>
              </w:pBdr>
              <w:ind w:left="105"/>
              <w:jc w:val="both"/>
              <w:rPr>
                <w:color w:val="000000"/>
                <w:sz w:val="18"/>
                <w:szCs w:val="18"/>
              </w:rPr>
            </w:pPr>
            <w:r>
              <w:rPr>
                <w:color w:val="000000"/>
                <w:sz w:val="18"/>
                <w:szCs w:val="18"/>
              </w:rPr>
              <w:t>Specifikem lesních ekosystémů České republiky je jejich historická druhová skladba, která byla v minulosti v řadě oblastí výrazně ovlivněna preferencí hospodářsky významných jehličnatých dřevin, zejména smrku. V kombinaci s dopady změny klimatu, sucha a extrémních výkyvů počasí to v posledních letech vedlo na některých územ</w:t>
            </w:r>
            <w:r>
              <w:rPr>
                <w:sz w:val="18"/>
                <w:szCs w:val="18"/>
              </w:rPr>
              <w:t>í</w:t>
            </w:r>
            <w:r>
              <w:rPr>
                <w:color w:val="000000"/>
                <w:sz w:val="18"/>
                <w:szCs w:val="18"/>
              </w:rPr>
              <w:t xml:space="preserve"> k rozsáhlému rozpadu smrkových porostů v důsledku kalamitního výskytu dřevokazného hmyzu (kůrovcová kalamita). Tyto události však současně vytvářejí významný prostor pro obnovu lesních porostů s pestřejší druhovou skladbou, vyšší strukturální rozmanitostí a větším podílem stanovištně vhodných dřevin, což může v dlouhodobém horizontu přispět ke zvýšení odolnosti lesních ekosystémů a k posílení jejich ekologických funkcí.</w:t>
            </w:r>
          </w:p>
          <w:p w14:paraId="7878FC25" w14:textId="77777777" w:rsidR="009B1B7D" w:rsidRDefault="00D8719B" w:rsidP="007D7537">
            <w:pPr>
              <w:pBdr>
                <w:top w:val="nil"/>
                <w:left w:val="nil"/>
                <w:bottom w:val="nil"/>
                <w:right w:val="nil"/>
                <w:between w:val="nil"/>
              </w:pBdr>
              <w:ind w:left="105"/>
              <w:jc w:val="both"/>
              <w:rPr>
                <w:color w:val="000000"/>
                <w:sz w:val="18"/>
                <w:szCs w:val="18"/>
              </w:rPr>
            </w:pPr>
            <w:r>
              <w:rPr>
                <w:color w:val="000000"/>
                <w:sz w:val="18"/>
                <w:szCs w:val="18"/>
              </w:rPr>
              <w:t>Současný rámec ochrany a obnovy lesních ekosystémů v České republice vychází především z lesního zákona č. 289/1995 Sb., který upravuje zachování, péči a obnovu lesa, a ze zákona č. 114/1992 Sb., který doplňuje ochranu lesních stanovišť a druhů z hlediska ochrany přírody, resp. naplňování některých mimoprodukčních funkcí lesů. Významnou roli nadále hrají také nástroje zvláštní územní ochrany a soustavy Natura 2000, které se uplatňují zejména v lesích s vysokou přírodovědnou hodnotou.</w:t>
            </w:r>
          </w:p>
          <w:p w14:paraId="546DFEFE" w14:textId="77777777" w:rsidR="009B1B7D" w:rsidRDefault="00D8719B" w:rsidP="007D7537">
            <w:pPr>
              <w:pBdr>
                <w:top w:val="nil"/>
                <w:left w:val="nil"/>
                <w:bottom w:val="nil"/>
                <w:right w:val="nil"/>
                <w:between w:val="nil"/>
              </w:pBdr>
              <w:ind w:left="105"/>
              <w:jc w:val="both"/>
              <w:rPr>
                <w:sz w:val="18"/>
                <w:szCs w:val="18"/>
              </w:rPr>
            </w:pPr>
            <w:r>
              <w:rPr>
                <w:color w:val="000000"/>
                <w:sz w:val="18"/>
                <w:szCs w:val="18"/>
              </w:rPr>
              <w:t>Národní plán na obnovu přírody vymezuje přístup České republiky k naplňování cílů podle čl. 12 nařízení o obnově přírody, který bude zaměřen na postupné zvyšování ekologické stability lesních ekosystémů a podporu jejich strukturální a druhové rozmanitosti. Opatření budou zahrnovat zejména podporu přirozené druhové skladby lesních porostů, habitatových stromů a mrtvého dřeva, zlepšování prostorové konektivity lesních stanovišť a posilování přirozených procesů v lesních ekosystémech</w:t>
            </w:r>
            <w:r>
              <w:rPr>
                <w:sz w:val="18"/>
                <w:szCs w:val="18"/>
              </w:rPr>
              <w:t>, přičemž tato opatření jsou nastavena tak, aby měla pozitivní efekt na všechny biodiverzitní indikátory stanovené nařízením o obnově přírody.</w:t>
            </w:r>
          </w:p>
          <w:p w14:paraId="0C5C9824" w14:textId="77777777" w:rsidR="009B1B7D" w:rsidRDefault="00D8719B" w:rsidP="007D7537">
            <w:pPr>
              <w:pBdr>
                <w:top w:val="nil"/>
                <w:left w:val="nil"/>
                <w:bottom w:val="nil"/>
                <w:right w:val="nil"/>
                <w:between w:val="nil"/>
              </w:pBdr>
              <w:ind w:left="105"/>
              <w:jc w:val="both"/>
              <w:rPr>
                <w:color w:val="000000"/>
                <w:sz w:val="18"/>
                <w:szCs w:val="18"/>
              </w:rPr>
            </w:pPr>
            <w:r>
              <w:rPr>
                <w:color w:val="000000"/>
                <w:sz w:val="18"/>
                <w:szCs w:val="18"/>
              </w:rPr>
              <w:t>Realizace opatření bude vycházet ze stávajících nástrojů lesního hospodaření a ochrany přírody a bude úzce provázána s podporou poskytovanou prostřednictvím relevantních finančních nástrojů. Důležitou součástí implementace bude rovněž sledování vývoje vybraných indikátorů stavu lesních ekosystémů, které umožní vyhodnocovat trendy v biologické rozmanitosti a přizpůsobovat jednotlivá opatření tak, aby jejich přínos pro obnovu lesních ekosystémů byl v dlouhodobém horizontu co nejvyšší.</w:t>
            </w:r>
          </w:p>
        </w:tc>
      </w:tr>
      <w:tr w:rsidR="009B1B7D" w14:paraId="59A0B747" w14:textId="77777777" w:rsidTr="005D034E">
        <w:trPr>
          <w:trHeight w:val="655"/>
        </w:trPr>
        <w:tc>
          <w:tcPr>
            <w:tcW w:w="9183" w:type="dxa"/>
            <w:gridSpan w:val="2"/>
            <w:tcBorders>
              <w:left w:val="nil"/>
              <w:right w:val="nil"/>
            </w:tcBorders>
            <w:shd w:val="clear" w:color="auto" w:fill="B3C5E6"/>
          </w:tcPr>
          <w:p w14:paraId="1ABCD76A" w14:textId="77777777" w:rsidR="009B1B7D" w:rsidRDefault="00D8719B">
            <w:pPr>
              <w:pBdr>
                <w:top w:val="nil"/>
                <w:left w:val="nil"/>
                <w:bottom w:val="nil"/>
                <w:right w:val="nil"/>
                <w:between w:val="nil"/>
              </w:pBdr>
              <w:tabs>
                <w:tab w:val="left" w:pos="836"/>
              </w:tabs>
              <w:spacing w:before="212"/>
              <w:ind w:left="43" w:right="429"/>
              <w:jc w:val="both"/>
              <w:rPr>
                <w:b/>
                <w:bCs/>
                <w:color w:val="000000"/>
                <w:sz w:val="18"/>
                <w:szCs w:val="18"/>
              </w:rPr>
            </w:pPr>
            <w:r>
              <w:rPr>
                <w:color w:val="000000"/>
                <w:sz w:val="18"/>
                <w:szCs w:val="18"/>
              </w:rPr>
              <w:t>12.1.2</w:t>
            </w:r>
            <w:r>
              <w:rPr>
                <w:color w:val="000000"/>
                <w:sz w:val="18"/>
                <w:szCs w:val="18"/>
              </w:rPr>
              <w:tab/>
            </w:r>
            <w:r>
              <w:rPr>
                <w:b/>
                <w:bCs/>
                <w:color w:val="000000"/>
                <w:sz w:val="18"/>
                <w:szCs w:val="18"/>
              </w:rPr>
              <w:t>Informace o ukazatelích pro lesní ekosystémy na vnitrostátní úrovni (čl. 15 odst. 3 písm. l))</w:t>
            </w:r>
          </w:p>
        </w:tc>
      </w:tr>
      <w:tr w:rsidR="009B1B7D" w14:paraId="3E044ADD" w14:textId="77777777" w:rsidTr="005D034E">
        <w:trPr>
          <w:trHeight w:val="2148"/>
        </w:trPr>
        <w:tc>
          <w:tcPr>
            <w:tcW w:w="3011" w:type="dxa"/>
            <w:tcBorders>
              <w:left w:val="nil"/>
            </w:tcBorders>
            <w:shd w:val="clear" w:color="auto" w:fill="D8D8D8"/>
          </w:tcPr>
          <w:p w14:paraId="05A3FA5C" w14:textId="77777777" w:rsidR="009B1B7D" w:rsidRDefault="00D8719B">
            <w:pPr>
              <w:pBdr>
                <w:top w:val="nil"/>
                <w:left w:val="nil"/>
                <w:bottom w:val="nil"/>
                <w:right w:val="nil"/>
                <w:between w:val="nil"/>
              </w:pBdr>
              <w:spacing w:before="219"/>
              <w:ind w:left="836" w:right="429" w:hanging="794"/>
              <w:jc w:val="both"/>
              <w:rPr>
                <w:color w:val="000000"/>
                <w:sz w:val="18"/>
                <w:szCs w:val="18"/>
              </w:rPr>
            </w:pPr>
            <w:r>
              <w:rPr>
                <w:color w:val="000000"/>
                <w:sz w:val="18"/>
                <w:szCs w:val="18"/>
              </w:rPr>
              <w:t>12.1.2.1 Vybrané ukazatele pro lesy (čl. 15 odst. 3 písm. l))</w:t>
            </w:r>
          </w:p>
        </w:tc>
        <w:tc>
          <w:tcPr>
            <w:tcW w:w="6172" w:type="dxa"/>
            <w:tcBorders>
              <w:right w:val="nil"/>
            </w:tcBorders>
          </w:tcPr>
          <w:p w14:paraId="7EC84D8C" w14:textId="77777777" w:rsidR="009B1B7D" w:rsidRDefault="00D8719B">
            <w:pPr>
              <w:pBdr>
                <w:top w:val="nil"/>
                <w:left w:val="nil"/>
                <w:bottom w:val="nil"/>
                <w:right w:val="nil"/>
                <w:between w:val="nil"/>
              </w:pBdr>
              <w:spacing w:before="211"/>
              <w:ind w:left="105" w:right="429"/>
              <w:jc w:val="both"/>
              <w:rPr>
                <w:color w:val="000000"/>
                <w:sz w:val="18"/>
                <w:szCs w:val="18"/>
              </w:rPr>
            </w:pPr>
            <w:r>
              <w:rPr>
                <w:color w:val="000000"/>
                <w:sz w:val="18"/>
                <w:szCs w:val="18"/>
              </w:rPr>
              <w:t>Vyberte alespoň šest z těchto sedmi ukazatelů:</w:t>
            </w:r>
          </w:p>
          <w:p w14:paraId="6553E18D" w14:textId="77777777" w:rsidR="009B1B7D" w:rsidRDefault="00D8719B" w:rsidP="00670503">
            <w:pPr>
              <w:numPr>
                <w:ilvl w:val="0"/>
                <w:numId w:val="50"/>
              </w:numPr>
              <w:pBdr>
                <w:top w:val="nil"/>
                <w:left w:val="nil"/>
                <w:bottom w:val="nil"/>
                <w:right w:val="nil"/>
                <w:between w:val="nil"/>
              </w:pBdr>
              <w:tabs>
                <w:tab w:val="left" w:pos="445"/>
              </w:tabs>
              <w:ind w:right="429" w:hanging="340"/>
              <w:jc w:val="both"/>
              <w:rPr>
                <w:strike/>
                <w:color w:val="000000"/>
                <w:sz w:val="18"/>
                <w:szCs w:val="18"/>
              </w:rPr>
            </w:pPr>
            <w:r>
              <w:rPr>
                <w:strike/>
                <w:color w:val="000000"/>
                <w:sz w:val="18"/>
                <w:szCs w:val="18"/>
              </w:rPr>
              <w:t>stojící mrtvé dřevo</w:t>
            </w:r>
          </w:p>
          <w:p w14:paraId="5E00DB6D" w14:textId="77777777" w:rsidR="009B1B7D" w:rsidRDefault="00D8719B" w:rsidP="00670503">
            <w:pPr>
              <w:numPr>
                <w:ilvl w:val="0"/>
                <w:numId w:val="50"/>
              </w:numPr>
              <w:pBdr>
                <w:top w:val="nil"/>
                <w:left w:val="nil"/>
                <w:bottom w:val="nil"/>
                <w:right w:val="nil"/>
                <w:between w:val="nil"/>
              </w:pBdr>
              <w:tabs>
                <w:tab w:val="left" w:pos="444"/>
              </w:tabs>
              <w:ind w:left="444" w:right="429" w:hanging="339"/>
              <w:jc w:val="both"/>
              <w:rPr>
                <w:color w:val="000000"/>
                <w:sz w:val="18"/>
                <w:szCs w:val="18"/>
              </w:rPr>
            </w:pPr>
            <w:r>
              <w:rPr>
                <w:b/>
                <w:bCs/>
                <w:color w:val="000000"/>
                <w:sz w:val="18"/>
                <w:szCs w:val="18"/>
              </w:rPr>
              <w:t>ležící mrtvé dřevo</w:t>
            </w:r>
          </w:p>
          <w:p w14:paraId="61EED271" w14:textId="77777777" w:rsidR="009B1B7D" w:rsidRDefault="00D8719B" w:rsidP="00670503">
            <w:pPr>
              <w:numPr>
                <w:ilvl w:val="0"/>
                <w:numId w:val="50"/>
              </w:numPr>
              <w:pBdr>
                <w:top w:val="nil"/>
                <w:left w:val="nil"/>
                <w:bottom w:val="nil"/>
                <w:right w:val="nil"/>
                <w:between w:val="nil"/>
              </w:pBdr>
              <w:tabs>
                <w:tab w:val="left" w:pos="445"/>
              </w:tabs>
              <w:ind w:right="429" w:hanging="340"/>
              <w:jc w:val="both"/>
              <w:rPr>
                <w:color w:val="000000"/>
                <w:sz w:val="18"/>
                <w:szCs w:val="18"/>
              </w:rPr>
            </w:pPr>
            <w:r>
              <w:rPr>
                <w:b/>
                <w:bCs/>
                <w:color w:val="000000"/>
                <w:sz w:val="18"/>
                <w:szCs w:val="18"/>
              </w:rPr>
              <w:t>podíl lesů s bohatou věkovou strukturou</w:t>
            </w:r>
          </w:p>
          <w:p w14:paraId="220C1DD5" w14:textId="77777777" w:rsidR="009B1B7D" w:rsidRDefault="00D8719B" w:rsidP="00670503">
            <w:pPr>
              <w:numPr>
                <w:ilvl w:val="0"/>
                <w:numId w:val="50"/>
              </w:numPr>
              <w:pBdr>
                <w:top w:val="nil"/>
                <w:left w:val="nil"/>
                <w:bottom w:val="nil"/>
                <w:right w:val="nil"/>
                <w:between w:val="nil"/>
              </w:pBdr>
              <w:tabs>
                <w:tab w:val="left" w:pos="444"/>
              </w:tabs>
              <w:ind w:left="444" w:right="429" w:hanging="339"/>
              <w:jc w:val="both"/>
              <w:rPr>
                <w:color w:val="000000"/>
                <w:sz w:val="18"/>
                <w:szCs w:val="18"/>
              </w:rPr>
            </w:pPr>
            <w:r>
              <w:rPr>
                <w:b/>
                <w:bCs/>
                <w:color w:val="000000"/>
                <w:sz w:val="18"/>
                <w:szCs w:val="18"/>
              </w:rPr>
              <w:t>propojení lesů</w:t>
            </w:r>
          </w:p>
          <w:p w14:paraId="45E1339E" w14:textId="77777777" w:rsidR="009B1B7D" w:rsidRDefault="00D8719B" w:rsidP="00670503">
            <w:pPr>
              <w:numPr>
                <w:ilvl w:val="0"/>
                <w:numId w:val="50"/>
              </w:numPr>
              <w:pBdr>
                <w:top w:val="nil"/>
                <w:left w:val="nil"/>
                <w:bottom w:val="nil"/>
                <w:right w:val="nil"/>
                <w:between w:val="nil"/>
              </w:pBdr>
              <w:tabs>
                <w:tab w:val="left" w:pos="445"/>
              </w:tabs>
              <w:ind w:right="429" w:hanging="340"/>
              <w:jc w:val="both"/>
              <w:rPr>
                <w:color w:val="000000"/>
                <w:sz w:val="18"/>
                <w:szCs w:val="18"/>
              </w:rPr>
            </w:pPr>
            <w:r>
              <w:rPr>
                <w:b/>
                <w:bCs/>
                <w:color w:val="000000"/>
                <w:sz w:val="18"/>
                <w:szCs w:val="18"/>
              </w:rPr>
              <w:t>zásoba organického uhlíku</w:t>
            </w:r>
          </w:p>
          <w:p w14:paraId="6B8619ED" w14:textId="77777777" w:rsidR="009B1B7D" w:rsidRDefault="00D8719B" w:rsidP="00670503">
            <w:pPr>
              <w:numPr>
                <w:ilvl w:val="0"/>
                <w:numId w:val="50"/>
              </w:numPr>
              <w:pBdr>
                <w:top w:val="nil"/>
                <w:left w:val="nil"/>
                <w:bottom w:val="nil"/>
                <w:right w:val="nil"/>
                <w:between w:val="nil"/>
              </w:pBdr>
              <w:tabs>
                <w:tab w:val="left" w:pos="445"/>
              </w:tabs>
              <w:ind w:right="429" w:hanging="340"/>
              <w:jc w:val="both"/>
              <w:rPr>
                <w:color w:val="000000"/>
                <w:sz w:val="18"/>
                <w:szCs w:val="18"/>
              </w:rPr>
            </w:pPr>
            <w:r>
              <w:rPr>
                <w:b/>
                <w:bCs/>
                <w:color w:val="000000"/>
                <w:sz w:val="18"/>
                <w:szCs w:val="18"/>
              </w:rPr>
              <w:t>podíl lesů, v nichž převládají původní druhy dřevin</w:t>
            </w:r>
          </w:p>
          <w:p w14:paraId="129D77A9" w14:textId="77777777" w:rsidR="009B1B7D" w:rsidRDefault="00D8719B" w:rsidP="00670503">
            <w:pPr>
              <w:numPr>
                <w:ilvl w:val="0"/>
                <w:numId w:val="50"/>
              </w:numPr>
              <w:pBdr>
                <w:top w:val="nil"/>
                <w:left w:val="nil"/>
                <w:bottom w:val="nil"/>
                <w:right w:val="nil"/>
                <w:between w:val="nil"/>
              </w:pBdr>
              <w:tabs>
                <w:tab w:val="left" w:pos="445"/>
              </w:tabs>
              <w:ind w:right="429" w:hanging="340"/>
              <w:jc w:val="both"/>
              <w:rPr>
                <w:color w:val="000000"/>
                <w:sz w:val="18"/>
                <w:szCs w:val="18"/>
              </w:rPr>
            </w:pPr>
            <w:r>
              <w:rPr>
                <w:b/>
                <w:bCs/>
                <w:color w:val="000000"/>
                <w:sz w:val="18"/>
                <w:szCs w:val="18"/>
              </w:rPr>
              <w:t>druhová rozmanitost dřevin</w:t>
            </w:r>
          </w:p>
        </w:tc>
      </w:tr>
    </w:tbl>
    <w:tbl>
      <w:tblPr>
        <w:tblStyle w:val="afd"/>
        <w:tblW w:w="9183"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011"/>
        <w:gridCol w:w="6172"/>
      </w:tblGrid>
      <w:tr w:rsidR="009B1B7D" w14:paraId="678848A4" w14:textId="77777777" w:rsidTr="005D034E">
        <w:trPr>
          <w:trHeight w:val="2890"/>
        </w:trPr>
        <w:tc>
          <w:tcPr>
            <w:tcW w:w="3011" w:type="dxa"/>
            <w:tcBorders>
              <w:left w:val="nil"/>
            </w:tcBorders>
            <w:shd w:val="clear" w:color="auto" w:fill="D8D8D8"/>
          </w:tcPr>
          <w:p w14:paraId="5D308AD7" w14:textId="77777777" w:rsidR="009B1B7D" w:rsidRDefault="009B1B7D">
            <w:pPr>
              <w:pBdr>
                <w:top w:val="nil"/>
                <w:left w:val="nil"/>
                <w:bottom w:val="nil"/>
                <w:right w:val="nil"/>
                <w:between w:val="nil"/>
              </w:pBdr>
              <w:ind w:right="429"/>
              <w:jc w:val="both"/>
              <w:rPr>
                <w:color w:val="000000"/>
                <w:sz w:val="18"/>
                <w:szCs w:val="18"/>
              </w:rPr>
            </w:pPr>
          </w:p>
          <w:p w14:paraId="2A4B554A" w14:textId="77777777" w:rsidR="009B1B7D" w:rsidRDefault="009B1B7D">
            <w:pPr>
              <w:pBdr>
                <w:top w:val="nil"/>
                <w:left w:val="nil"/>
                <w:bottom w:val="nil"/>
                <w:right w:val="nil"/>
                <w:between w:val="nil"/>
              </w:pBdr>
              <w:spacing w:before="37"/>
              <w:ind w:right="429"/>
              <w:jc w:val="both"/>
              <w:rPr>
                <w:color w:val="000000"/>
                <w:sz w:val="18"/>
                <w:szCs w:val="18"/>
              </w:rPr>
            </w:pPr>
          </w:p>
          <w:p w14:paraId="2713C30A"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12.1.2.2 Popis vybraných ukazatelů pro lesní ekosystémy a jejich vhodnosti k prokázání zvýšení biologické rozmanitosti v lesních ekosystémech v daném členském státě (čl. 15 odst. 3 písm. l))</w:t>
            </w:r>
          </w:p>
        </w:tc>
        <w:tc>
          <w:tcPr>
            <w:tcW w:w="6172" w:type="dxa"/>
            <w:tcBorders>
              <w:right w:val="nil"/>
            </w:tcBorders>
          </w:tcPr>
          <w:p w14:paraId="3C2E113A" w14:textId="77777777" w:rsidR="009B1B7D" w:rsidRDefault="009B1B7D" w:rsidP="009F0B1A">
            <w:pPr>
              <w:pBdr>
                <w:top w:val="nil"/>
                <w:left w:val="nil"/>
                <w:bottom w:val="nil"/>
                <w:right w:val="nil"/>
                <w:between w:val="nil"/>
              </w:pBdr>
              <w:ind w:right="110"/>
              <w:jc w:val="both"/>
              <w:rPr>
                <w:color w:val="000000"/>
                <w:sz w:val="18"/>
                <w:szCs w:val="18"/>
              </w:rPr>
            </w:pPr>
          </w:p>
          <w:p w14:paraId="4E57B98F" w14:textId="77777777" w:rsidR="009B1B7D" w:rsidRDefault="009B1B7D" w:rsidP="009F0B1A">
            <w:pPr>
              <w:pBdr>
                <w:top w:val="nil"/>
                <w:left w:val="nil"/>
                <w:bottom w:val="nil"/>
                <w:right w:val="nil"/>
                <w:between w:val="nil"/>
              </w:pBdr>
              <w:spacing w:before="37"/>
              <w:ind w:right="110"/>
              <w:jc w:val="both"/>
              <w:rPr>
                <w:color w:val="000000"/>
                <w:sz w:val="18"/>
                <w:szCs w:val="18"/>
              </w:rPr>
            </w:pPr>
          </w:p>
          <w:p w14:paraId="16767479" w14:textId="77777777" w:rsidR="009B1B7D" w:rsidRDefault="00D8719B" w:rsidP="009F0B1A">
            <w:pPr>
              <w:pBdr>
                <w:top w:val="nil"/>
                <w:left w:val="nil"/>
                <w:bottom w:val="nil"/>
                <w:right w:val="nil"/>
                <w:between w:val="nil"/>
              </w:pBdr>
              <w:ind w:left="105" w:right="110"/>
              <w:jc w:val="both"/>
              <w:rPr>
                <w:color w:val="000000"/>
                <w:sz w:val="18"/>
                <w:szCs w:val="18"/>
              </w:rPr>
            </w:pPr>
            <w:r>
              <w:rPr>
                <w:color w:val="000000"/>
                <w:sz w:val="18"/>
                <w:szCs w:val="18"/>
              </w:rPr>
              <w:t>Volný text, pokud možno max. 3 000 znaků za každý. Ukazatele, které nebyly vybrány v bodě 12.1.2.1, lze ponechat prázdné.</w:t>
            </w:r>
          </w:p>
          <w:p w14:paraId="595F1169" w14:textId="77777777" w:rsidR="009B1B7D" w:rsidRDefault="00D8719B" w:rsidP="009F0B1A">
            <w:pPr>
              <w:numPr>
                <w:ilvl w:val="0"/>
                <w:numId w:val="49"/>
              </w:numPr>
              <w:pBdr>
                <w:top w:val="nil"/>
                <w:left w:val="nil"/>
                <w:bottom w:val="nil"/>
                <w:right w:val="nil"/>
                <w:between w:val="nil"/>
              </w:pBdr>
              <w:tabs>
                <w:tab w:val="left" w:pos="445"/>
              </w:tabs>
              <w:ind w:right="110" w:hanging="340"/>
              <w:jc w:val="both"/>
              <w:rPr>
                <w:strike/>
                <w:color w:val="000000"/>
                <w:sz w:val="18"/>
                <w:szCs w:val="18"/>
              </w:rPr>
            </w:pPr>
            <w:r>
              <w:rPr>
                <w:strike/>
                <w:color w:val="000000"/>
                <w:sz w:val="18"/>
                <w:szCs w:val="18"/>
              </w:rPr>
              <w:t>stojící mrtvé dřevo</w:t>
            </w:r>
          </w:p>
          <w:p w14:paraId="2F2BBF9D" w14:textId="77777777" w:rsidR="009B1B7D" w:rsidRDefault="00D8719B" w:rsidP="009F0B1A">
            <w:pPr>
              <w:numPr>
                <w:ilvl w:val="0"/>
                <w:numId w:val="49"/>
              </w:numPr>
              <w:pBdr>
                <w:top w:val="nil"/>
                <w:left w:val="nil"/>
                <w:bottom w:val="nil"/>
                <w:right w:val="nil"/>
                <w:between w:val="nil"/>
              </w:pBdr>
              <w:tabs>
                <w:tab w:val="left" w:pos="444"/>
              </w:tabs>
              <w:ind w:left="444" w:right="110" w:hanging="339"/>
              <w:jc w:val="both"/>
              <w:rPr>
                <w:color w:val="000000"/>
                <w:sz w:val="18"/>
                <w:szCs w:val="18"/>
              </w:rPr>
            </w:pPr>
            <w:r>
              <w:rPr>
                <w:b/>
                <w:bCs/>
                <w:color w:val="000000"/>
                <w:sz w:val="18"/>
                <w:szCs w:val="18"/>
              </w:rPr>
              <w:t>ležící mrtvé dřevo</w:t>
            </w:r>
          </w:p>
          <w:p w14:paraId="3C62B50A"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Ležící mrtvé dřevo představuje zásadní složku lesních ekosystémů, která významně ovlivňuje půdní procesy, koloběh živin a celkovou ekologickou stabilitu lesa. Jeho přítomnost přispívá k akumulaci organické hmoty, zlepšuje retenční schopnost půdy a vytváří podmínky pro rozvoj půdních organismů, jejichž aktivita je klíčová pro fungování ekosystému.</w:t>
            </w:r>
          </w:p>
          <w:p w14:paraId="31C813A8"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Z hlediska biologické rozmanitosti poskytuje ležící mrtvé dřevo široké spektrum mikrostanovišť pro specializované organismy, zejména bezobratlé, houby a mikroorganismy. Tyto organismy hrají zásadní roli v rozkladných procesech a vytvářejí základ pro další trofické vazby. Ukazatel tak umožňuje zachytit důležitý aspekt funkční biodiverzity lesních ekosystémů.</w:t>
            </w:r>
          </w:p>
          <w:p w14:paraId="63A6D165"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Ležící mrtvé dřevo představuje přirozenou následnou fázi vývoje odumřelé dřevní biomasy a jeho množství tak odráží dlouhodobější akumulaci mrtvého dřeva v ekosystému. Tento aspekt umožňuje sledovat dynamiku tohoto významného strukturálního prvku v čase a jeho vazbu na přirozené procesy v lesních porostech.</w:t>
            </w:r>
          </w:p>
          <w:p w14:paraId="11BC06D5"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V České republice jsou údaje o množství ležícího mrtvého dřeva dostupné z Národní inventarizace lesů, což umožňuje jejich využití pro dlouhodobé sledování trendů. V návaznosti na vývoj lesních porostů lze očekávat postupné změny tohoto ukazatele v čase, zejména v souvislosti s přirozenými procesy rozpadu dřevní biomasy a uplatňováním opatření zaměřených na její ponechávání v lesních ekosystémech.</w:t>
            </w:r>
          </w:p>
          <w:p w14:paraId="755EC582"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Z hlediska vhodnosti se jedná o indikátor, který umožňuje zachytit jak ekologické procesy probíhající v lesních ekosystémech, tak účinnost opatření zaměřených na podporu biologické rozmanitosti. Jeho vývoj poskytuje relevantní informace o kvalitě lesního prostředí a podmínkách pro existenci druhů vázaných na mrtvé dřevo.</w:t>
            </w:r>
          </w:p>
          <w:p w14:paraId="4FCC0BE7" w14:textId="77777777" w:rsidR="009B1B7D" w:rsidRDefault="009B1B7D" w:rsidP="009F0B1A">
            <w:pPr>
              <w:pBdr>
                <w:top w:val="nil"/>
                <w:left w:val="nil"/>
                <w:bottom w:val="nil"/>
                <w:right w:val="nil"/>
                <w:between w:val="nil"/>
              </w:pBdr>
              <w:ind w:left="295" w:right="110"/>
              <w:jc w:val="both"/>
              <w:rPr>
                <w:color w:val="000000"/>
                <w:sz w:val="18"/>
                <w:szCs w:val="18"/>
              </w:rPr>
            </w:pPr>
          </w:p>
          <w:p w14:paraId="61F18A89" w14:textId="77777777" w:rsidR="009B1B7D" w:rsidRDefault="00D8719B" w:rsidP="009F0B1A">
            <w:pPr>
              <w:numPr>
                <w:ilvl w:val="0"/>
                <w:numId w:val="49"/>
              </w:numPr>
              <w:pBdr>
                <w:top w:val="nil"/>
                <w:left w:val="nil"/>
                <w:bottom w:val="nil"/>
                <w:right w:val="nil"/>
                <w:between w:val="nil"/>
              </w:pBdr>
              <w:tabs>
                <w:tab w:val="left" w:pos="445"/>
              </w:tabs>
              <w:ind w:right="110" w:hanging="340"/>
              <w:jc w:val="both"/>
              <w:rPr>
                <w:color w:val="000000"/>
                <w:sz w:val="18"/>
                <w:szCs w:val="18"/>
              </w:rPr>
            </w:pPr>
            <w:r>
              <w:rPr>
                <w:b/>
                <w:bCs/>
                <w:color w:val="000000"/>
                <w:sz w:val="18"/>
                <w:szCs w:val="18"/>
              </w:rPr>
              <w:t>podíl lesů s bohatou věkovou strukturou</w:t>
            </w:r>
          </w:p>
          <w:p w14:paraId="0A5CA003"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Podíl lesů s bohatou věkovou strukturou představuje významný ukazatel komplexity a přirozenosti lesních ekosystémů. Věkově diferencované porosty vytvářejí mozaiku různých vývojových fází, která poskytuje široké spektrum stanovišť pro různé skupiny organismů. Tím přispívají k vyšší druhové rozmanitosti a stabilitě ekosystému.</w:t>
            </w:r>
          </w:p>
          <w:p w14:paraId="1E733855"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Na rozdíl od stejnověkých porostů, které jsou typické pro intenzivní hospodaření, umožňují věkově strukturované lesy existenci druhů vázaných na různé fáze vývoje lesa, včetně starých stromů, rozpadajících se jedinců i mladých obnovních stadií. Tento ukazatel tak odráží schopnost lesního ekosystému poskytovat komplexní a dlouhodobě stabilní prostředí.</w:t>
            </w:r>
          </w:p>
          <w:p w14:paraId="4544D2EB"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Věková struktura zároveň souvisí s odolností lesů vůči disturbancím, včetně klimatických změn. Porosty s vyšší strukturální diverzitou jsou obecně stabilnější a lépe reagují na změny prostředí, což má pozitivní dopad i na udržení biologické rozmanitosti.</w:t>
            </w:r>
          </w:p>
          <w:p w14:paraId="7C5C6A7E" w14:textId="391BBDBC" w:rsidR="009B1B7D" w:rsidRDefault="00D8719B" w:rsidP="009F0B1A">
            <w:pPr>
              <w:pBdr>
                <w:top w:val="nil"/>
                <w:left w:val="nil"/>
                <w:bottom w:val="nil"/>
                <w:right w:val="nil"/>
                <w:between w:val="nil"/>
              </w:pBdr>
              <w:ind w:left="295" w:right="110"/>
              <w:jc w:val="both"/>
              <w:rPr>
                <w:color w:val="000000"/>
                <w:sz w:val="18"/>
                <w:szCs w:val="18"/>
              </w:rPr>
            </w:pPr>
            <w:r w:rsidRPr="00EC3EBB">
              <w:rPr>
                <w:sz w:val="18"/>
                <w:szCs w:val="18"/>
              </w:rPr>
              <w:t xml:space="preserve">V České republice jsou údaje o věkové struktuře lesů dostupné z Národní inventarizace lesů. Tyto údaje umožňují sledovat podíl věkově diferencovaných porostů a jejich vývoj v čase. Druhým zdrojem je databáze lesních hospodářských plánů a osnov, kde ale pro lesy bez časové úpravy nejsou informace o věku dostupné, proto bude monitoring tohoto indikátoru vycházet z dat Národní inventarizace lesů. </w:t>
            </w:r>
          </w:p>
          <w:p w14:paraId="006E5DE9"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Z hlediska vhodnosti představuje tento ukazatel důležitý nástroj pro hodnocení dopadů změn hospodaření směrem k přírodě blízkým přístupům. Jeho vývoj umožňuje posoudit, zda dochází k posilování strukturálních charakteristik, které jsou zásadní pro dlouhodobé udržení biologické rozmanitosti.</w:t>
            </w:r>
          </w:p>
          <w:p w14:paraId="25156A1F" w14:textId="77777777" w:rsidR="009B1B7D" w:rsidRDefault="009B1B7D" w:rsidP="009F0B1A">
            <w:pPr>
              <w:pBdr>
                <w:top w:val="nil"/>
                <w:left w:val="nil"/>
                <w:bottom w:val="nil"/>
                <w:right w:val="nil"/>
                <w:between w:val="nil"/>
              </w:pBdr>
              <w:tabs>
                <w:tab w:val="left" w:pos="445"/>
              </w:tabs>
              <w:ind w:left="445" w:right="110"/>
              <w:jc w:val="both"/>
              <w:rPr>
                <w:b/>
                <w:bCs/>
                <w:color w:val="000000"/>
                <w:sz w:val="18"/>
                <w:szCs w:val="18"/>
              </w:rPr>
            </w:pPr>
          </w:p>
          <w:p w14:paraId="4194DCC3" w14:textId="77777777" w:rsidR="009B1B7D" w:rsidRDefault="00D8719B" w:rsidP="009F0B1A">
            <w:pPr>
              <w:numPr>
                <w:ilvl w:val="0"/>
                <w:numId w:val="49"/>
              </w:numPr>
              <w:pBdr>
                <w:top w:val="nil"/>
                <w:left w:val="nil"/>
                <w:bottom w:val="nil"/>
                <w:right w:val="nil"/>
                <w:between w:val="nil"/>
              </w:pBdr>
              <w:tabs>
                <w:tab w:val="left" w:pos="444"/>
              </w:tabs>
              <w:ind w:left="444" w:right="110" w:hanging="339"/>
              <w:jc w:val="both"/>
              <w:rPr>
                <w:color w:val="000000"/>
                <w:sz w:val="18"/>
                <w:szCs w:val="18"/>
              </w:rPr>
            </w:pPr>
            <w:r>
              <w:rPr>
                <w:b/>
                <w:bCs/>
                <w:color w:val="000000"/>
                <w:sz w:val="18"/>
                <w:szCs w:val="18"/>
              </w:rPr>
              <w:t>propojení lesů</w:t>
            </w:r>
          </w:p>
          <w:p w14:paraId="06E5FE58"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 xml:space="preserve">Propojení lesních ekosystémů představuje důležitý ukazatel jejich prostorové struktury a funkčnosti, zejména z hlediska migrace organismů, toku genů a dlouhodobé stability populací. Dostatečná konektivita </w:t>
            </w:r>
            <w:r>
              <w:rPr>
                <w:color w:val="000000"/>
                <w:sz w:val="18"/>
                <w:szCs w:val="18"/>
              </w:rPr>
              <w:lastRenderedPageBreak/>
              <w:t>umožňuje pohyb druhů mezi jednotlivými částmi krajiny, což je klíčové pro jejich přežívání, adaptaci na změny prostředí a obnovu populací po disturbancích.</w:t>
            </w:r>
          </w:p>
          <w:p w14:paraId="405B3B81"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Fragmentace lesních porostů může vést k izolaci populací, omezení genetické variability a zvýšené zranitelnosti druhů vůči změnám prostředí. Fragmentace lesních porostů př</w:t>
            </w:r>
            <w:r>
              <w:rPr>
                <w:sz w:val="18"/>
                <w:szCs w:val="18"/>
              </w:rPr>
              <w:t>ináší také rizika z hlediska hospodářsky udržitelného využívání lesů, kdy dochází k zvýšení rizik poškození lesa.</w:t>
            </w:r>
            <w:r>
              <w:rPr>
                <w:color w:val="000000"/>
                <w:sz w:val="18"/>
                <w:szCs w:val="18"/>
              </w:rPr>
              <w:t xml:space="preserve"> Ukazatel propojení lesů proto poskytuje důležité informace o tom, do jaké míry je lesní krajina schopna plnit svou ekologickou funkci jako propojený celek.</w:t>
            </w:r>
          </w:p>
          <w:p w14:paraId="07068CEC"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V podmínkách České republiky vykazuje lesní prostředí relativně vysokou míru celkové kompaktnosti, což naznačuje, že fragmentace lesů nepředstavuje na národní úrovni zásadní limitující faktor pro biologickou rozmanitost. Ukazatel je však významný pro identifikaci lokálních problémů, například v oblastech s intenzivním využíváním krajiny nebo s dopravní infrastrukturou, kde může docházet k narušení konektivity.</w:t>
            </w:r>
          </w:p>
          <w:p w14:paraId="2158F109"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Z hlediska vhodnosti pro hodnocení biologické rozmanitosti má tento indikátor doplňkový charakter k ostatním strukturálním ukazatelům. Nezachycuje přímo kvalitu stanovišť, ale poskytuje důležitý kontext pro jejich funkční propojení. V kombinaci s dalšími indikátory tak umožňuje komplexnější posouzení stavu lesních ekosystémů.</w:t>
            </w:r>
          </w:p>
          <w:p w14:paraId="6C239BB1" w14:textId="77777777" w:rsidR="009B1B7D" w:rsidRDefault="00D8719B" w:rsidP="009F0B1A">
            <w:pPr>
              <w:pBdr>
                <w:top w:val="nil"/>
                <w:left w:val="nil"/>
                <w:bottom w:val="nil"/>
                <w:right w:val="nil"/>
                <w:between w:val="nil"/>
              </w:pBdr>
              <w:ind w:left="295" w:right="110"/>
              <w:jc w:val="both"/>
              <w:rPr>
                <w:sz w:val="18"/>
                <w:szCs w:val="18"/>
              </w:rPr>
            </w:pPr>
            <w:r>
              <w:rPr>
                <w:color w:val="000000"/>
                <w:sz w:val="18"/>
                <w:szCs w:val="18"/>
              </w:rPr>
              <w:t>Pro jeho využití je nezbytné zajistit pravidelné hodnocení na základě dostupných prostorových dat a sjednocené metodiky. I přes určité metod</w:t>
            </w:r>
            <w:r>
              <w:rPr>
                <w:sz w:val="18"/>
                <w:szCs w:val="18"/>
              </w:rPr>
              <w:t>ické nároky představuje vhodný nástroj pro sledování změn v prostorové struktuře lesní krajiny a jejich dopadů na biologickou rozmanitost. V podmínkách České republiky je však interpretace tohoto indikátoru zatížena vyšší mírou nejistoty související s dostupností dat a metodickými aspekty jeho vyhodnocování, a jeho výsledky je proto vhodné posuzovat v kontextu dalších ukazatelů.</w:t>
            </w:r>
          </w:p>
          <w:p w14:paraId="29F207FF" w14:textId="77777777" w:rsidR="009B1B7D" w:rsidRDefault="009B1B7D" w:rsidP="009F0B1A">
            <w:pPr>
              <w:pBdr>
                <w:top w:val="nil"/>
                <w:left w:val="nil"/>
                <w:bottom w:val="nil"/>
                <w:right w:val="nil"/>
                <w:between w:val="nil"/>
              </w:pBdr>
              <w:tabs>
                <w:tab w:val="left" w:pos="444"/>
              </w:tabs>
              <w:ind w:left="444" w:right="110"/>
              <w:jc w:val="both"/>
              <w:rPr>
                <w:color w:val="000000"/>
                <w:sz w:val="18"/>
                <w:szCs w:val="18"/>
              </w:rPr>
            </w:pPr>
          </w:p>
          <w:p w14:paraId="4529999A" w14:textId="77777777" w:rsidR="009B1B7D" w:rsidRDefault="00D8719B" w:rsidP="009F0B1A">
            <w:pPr>
              <w:numPr>
                <w:ilvl w:val="0"/>
                <w:numId w:val="49"/>
              </w:numPr>
              <w:pBdr>
                <w:top w:val="nil"/>
                <w:left w:val="nil"/>
                <w:bottom w:val="nil"/>
                <w:right w:val="nil"/>
                <w:between w:val="nil"/>
              </w:pBdr>
              <w:tabs>
                <w:tab w:val="left" w:pos="445"/>
              </w:tabs>
              <w:ind w:right="110" w:hanging="340"/>
              <w:jc w:val="both"/>
              <w:rPr>
                <w:color w:val="000000"/>
                <w:sz w:val="18"/>
                <w:szCs w:val="18"/>
              </w:rPr>
            </w:pPr>
            <w:r>
              <w:rPr>
                <w:b/>
                <w:bCs/>
                <w:color w:val="000000"/>
                <w:sz w:val="18"/>
                <w:szCs w:val="18"/>
              </w:rPr>
              <w:t>zásoba organického uhlíku</w:t>
            </w:r>
          </w:p>
          <w:p w14:paraId="67F68C39"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Zásoba organického uhlíku v lesních ekosystémech představuje významný ukazatel stavu lesních půd a jejich schopnosti plnit klíčové ekologické funkce. Vyšší obsah organického uhlíku souvisí se zlepšenou strukturou půdy, vyšší schopností zadržovat vodu a živiny a podporou biologické aktivity půdních organismů, které jsou zásadní pro fungování ekosystému.</w:t>
            </w:r>
          </w:p>
          <w:p w14:paraId="786E5A65"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Tento ukazatel má přímou vazbu na biologickou rozmanitost, a to zejména prostřednictvím podpory půdní bioty a procesů, které ovlivňují dostupnost živin a stabilitu prostředí. Současně odráží dlouhodobé působení hospodaření a přírodních procesů, včetně akumulace organické hmoty a rozkladných procesů spojených s přítomností mrtvého dřeva.</w:t>
            </w:r>
          </w:p>
          <w:p w14:paraId="3C8EBFEA"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Zásoba organického uhlíku je rovněž významná v kontextu klimatických funkcí lesních ekosystémů a je sledována v rámci dalších evropských politik, včetně připravované směrnice o monitorování a odolnosti půdy. Tato provázanost zvyšuje jeho relevanci a umožňuje využití existujících datových zdrojů a metodik.</w:t>
            </w:r>
          </w:p>
          <w:p w14:paraId="4B654B26"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 xml:space="preserve">V České republice jsou k dispozici údaje o stavu lesních půd z různých zdrojů, včetně </w:t>
            </w:r>
            <w:r>
              <w:rPr>
                <w:sz w:val="18"/>
                <w:szCs w:val="18"/>
              </w:rPr>
              <w:t>N</w:t>
            </w:r>
            <w:r>
              <w:rPr>
                <w:color w:val="000000"/>
                <w:sz w:val="18"/>
                <w:szCs w:val="18"/>
              </w:rPr>
              <w:t>árodní inventarizace lesů a specializovaných monitoringů. Tyto podklady umožňují sledování vývoje ukazatele v čase, přičemž je nutné zohlednit jeho dlouhodobý charakter a vliv faktorů, jako je změna klimatu nebo způsob hospodaření.</w:t>
            </w:r>
          </w:p>
          <w:p w14:paraId="0800D42A"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Z hlediska vhodnosti se jedná o indikátor, který umožňuje zachytit dlouhodobé změny ve fungování lesních ekosystémů a jejich schopnosti podporovat biologickou rozmanitost, a to v návaznosti na další strukturální a procesní ukazatele.</w:t>
            </w:r>
          </w:p>
          <w:p w14:paraId="22D7FD31" w14:textId="77777777" w:rsidR="009B1B7D" w:rsidRDefault="009B1B7D" w:rsidP="009F0B1A">
            <w:pPr>
              <w:pBdr>
                <w:top w:val="nil"/>
                <w:left w:val="nil"/>
                <w:bottom w:val="nil"/>
                <w:right w:val="nil"/>
                <w:between w:val="nil"/>
              </w:pBdr>
              <w:ind w:left="295" w:right="110"/>
              <w:jc w:val="both"/>
              <w:rPr>
                <w:color w:val="000000"/>
                <w:sz w:val="18"/>
                <w:szCs w:val="18"/>
              </w:rPr>
            </w:pPr>
          </w:p>
          <w:p w14:paraId="5319018A" w14:textId="77777777" w:rsidR="009B1B7D" w:rsidRDefault="00D8719B" w:rsidP="009F0B1A">
            <w:pPr>
              <w:numPr>
                <w:ilvl w:val="0"/>
                <w:numId w:val="49"/>
              </w:numPr>
              <w:pBdr>
                <w:top w:val="nil"/>
                <w:left w:val="nil"/>
                <w:bottom w:val="nil"/>
                <w:right w:val="nil"/>
                <w:between w:val="nil"/>
              </w:pBdr>
              <w:tabs>
                <w:tab w:val="left" w:pos="445"/>
              </w:tabs>
              <w:ind w:right="110" w:hanging="340"/>
              <w:jc w:val="both"/>
              <w:rPr>
                <w:color w:val="000000"/>
                <w:sz w:val="18"/>
                <w:szCs w:val="18"/>
              </w:rPr>
            </w:pPr>
            <w:r>
              <w:rPr>
                <w:b/>
                <w:bCs/>
                <w:color w:val="000000"/>
                <w:sz w:val="18"/>
                <w:szCs w:val="18"/>
              </w:rPr>
              <w:t>podíl lesů, v nichž převládají původní druhy dřevin</w:t>
            </w:r>
          </w:p>
          <w:p w14:paraId="015CE294"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Podíl lesů, v nichž převládají původní druhy dřevin, představuje důležitý ukazatel přirozenosti lesních ekosystémů a kvality jejich druhového složení. Původní druhy dřevin jsou výsledkem dlouhodobého vývoje v daných podmínkách a vytvářejí stabilní ekologické vazby s dalšími organismy, včetně hub, bezobratlých i obratlovců.</w:t>
            </w:r>
          </w:p>
          <w:p w14:paraId="636CFA44" w14:textId="50F28156" w:rsidR="009B1B7D" w:rsidRDefault="00D8719B" w:rsidP="009F0B1A">
            <w:pPr>
              <w:pBdr>
                <w:top w:val="nil"/>
                <w:left w:val="nil"/>
                <w:bottom w:val="nil"/>
                <w:right w:val="nil"/>
                <w:between w:val="nil"/>
              </w:pBdr>
              <w:ind w:left="295" w:right="110"/>
              <w:jc w:val="both"/>
              <w:rPr>
                <w:color w:val="FF0000"/>
                <w:sz w:val="18"/>
                <w:szCs w:val="18"/>
              </w:rPr>
            </w:pPr>
            <w:r>
              <w:rPr>
                <w:color w:val="000000"/>
                <w:sz w:val="18"/>
                <w:szCs w:val="18"/>
              </w:rPr>
              <w:t xml:space="preserve">Zastoupení původních dřevin má zásadní význam pro zachování typických společenstev a funkčních vztahů v ekosystému, včetně mykorhizních vazeb a procesů rozkladu organické hmoty. Tento ukazatel tak přispívá k hodnocení biologické rozmanitosti nejen na úrovni dřevin, ale i dalších </w:t>
            </w:r>
            <w:r>
              <w:rPr>
                <w:color w:val="000000"/>
                <w:sz w:val="18"/>
                <w:szCs w:val="18"/>
              </w:rPr>
              <w:lastRenderedPageBreak/>
              <w:t xml:space="preserve">složek ekosystému. </w:t>
            </w:r>
            <w:r w:rsidRPr="0002624E">
              <w:rPr>
                <w:sz w:val="18"/>
                <w:szCs w:val="18"/>
              </w:rPr>
              <w:t xml:space="preserve">Přirozená druhová skladba má také významný vliv na odolnost lesů vůči změnám klimatu a některým dalším vnějším vlivům a často brání nežádoucím </w:t>
            </w:r>
            <w:r w:rsidR="0002624E" w:rsidRPr="0002624E">
              <w:rPr>
                <w:sz w:val="18"/>
                <w:szCs w:val="18"/>
              </w:rPr>
              <w:t>změnám a</w:t>
            </w:r>
            <w:r w:rsidRPr="0002624E">
              <w:rPr>
                <w:sz w:val="18"/>
                <w:szCs w:val="18"/>
              </w:rPr>
              <w:t xml:space="preserve"> degradaci lesních porostů díky přirozené adaptaci na konkrétní stanovištní podmínky V mnoha případech vhodné druhové složení brání i degradaci lesních půd skrze koloběh živin v jejich opadu</w:t>
            </w:r>
            <w:r w:rsidR="0002624E" w:rsidRPr="0002624E">
              <w:rPr>
                <w:sz w:val="18"/>
                <w:szCs w:val="18"/>
              </w:rPr>
              <w:t>.</w:t>
            </w:r>
          </w:p>
          <w:p w14:paraId="66C9ECE0" w14:textId="2B45BCAF"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 xml:space="preserve">V podmínkách České republiky je tento ukazatel vhodný také vzhledem k dostupnosti dat, zejména z Národní inventarizace lesů </w:t>
            </w:r>
            <w:r w:rsidR="0002624E">
              <w:rPr>
                <w:color w:val="000000"/>
                <w:sz w:val="18"/>
                <w:szCs w:val="18"/>
              </w:rPr>
              <w:t xml:space="preserve">a </w:t>
            </w:r>
            <w:r w:rsidR="0002624E">
              <w:rPr>
                <w:sz w:val="18"/>
                <w:szCs w:val="18"/>
              </w:rPr>
              <w:t>z</w:t>
            </w:r>
            <w:r>
              <w:rPr>
                <w:sz w:val="18"/>
                <w:szCs w:val="18"/>
              </w:rPr>
              <w:t xml:space="preserve"> databáze lesních hospodářských plánů a osnov</w:t>
            </w:r>
            <w:r>
              <w:rPr>
                <w:color w:val="000000"/>
                <w:sz w:val="18"/>
                <w:szCs w:val="18"/>
              </w:rPr>
              <w:t>. Tyto zdroje umožňují sledovat vývoj druhové skladby lesů a její změny v čase.</w:t>
            </w:r>
          </w:p>
          <w:p w14:paraId="6B914170"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Současně je však třeba zohlednit metodické otázky spojené s definicí původních a nepůvodních druhů, včetně problematiky dlouhodobě introdukovaných dřevin. Tyto aspekty mohou ovlivnit interpretaci výsledků a je vhodné je řešit v rámci sjednocení metodického přístupu.</w:t>
            </w:r>
          </w:p>
          <w:p w14:paraId="3E884D63"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 xml:space="preserve">Z hlediska vhodnosti se jedná o indikátor, který dobře odráží </w:t>
            </w:r>
            <w:r>
              <w:rPr>
                <w:sz w:val="18"/>
                <w:szCs w:val="18"/>
              </w:rPr>
              <w:t>stabilitu</w:t>
            </w:r>
            <w:r>
              <w:rPr>
                <w:color w:val="000000"/>
                <w:sz w:val="18"/>
                <w:szCs w:val="18"/>
              </w:rPr>
              <w:t xml:space="preserve"> lesních ekosystémů a jejich schopnost podporovat biologickou rozmanitost prostřednictvím zachování přirozené druhové skladby.</w:t>
            </w:r>
          </w:p>
          <w:p w14:paraId="0E0DB7CB" w14:textId="77777777" w:rsidR="009B1B7D" w:rsidRDefault="009B1B7D" w:rsidP="009F0B1A">
            <w:pPr>
              <w:pBdr>
                <w:top w:val="nil"/>
                <w:left w:val="nil"/>
                <w:bottom w:val="nil"/>
                <w:right w:val="nil"/>
                <w:between w:val="nil"/>
              </w:pBdr>
              <w:ind w:left="295" w:right="110"/>
              <w:jc w:val="both"/>
              <w:rPr>
                <w:b/>
                <w:bCs/>
                <w:color w:val="000000"/>
                <w:sz w:val="18"/>
                <w:szCs w:val="18"/>
              </w:rPr>
            </w:pPr>
          </w:p>
          <w:p w14:paraId="3F509EA5" w14:textId="77777777" w:rsidR="009B1B7D" w:rsidRDefault="00D8719B" w:rsidP="009F0B1A">
            <w:pPr>
              <w:numPr>
                <w:ilvl w:val="0"/>
                <w:numId w:val="49"/>
              </w:numPr>
              <w:pBdr>
                <w:top w:val="nil"/>
                <w:left w:val="nil"/>
                <w:bottom w:val="nil"/>
                <w:right w:val="nil"/>
                <w:between w:val="nil"/>
              </w:pBdr>
              <w:tabs>
                <w:tab w:val="left" w:pos="445"/>
              </w:tabs>
              <w:ind w:right="110" w:hanging="340"/>
              <w:jc w:val="both"/>
              <w:rPr>
                <w:color w:val="000000"/>
                <w:sz w:val="18"/>
                <w:szCs w:val="18"/>
              </w:rPr>
            </w:pPr>
            <w:r>
              <w:rPr>
                <w:b/>
                <w:bCs/>
                <w:color w:val="000000"/>
                <w:sz w:val="18"/>
                <w:szCs w:val="18"/>
              </w:rPr>
              <w:t>druhová rozmanitost dřevin</w:t>
            </w:r>
          </w:p>
          <w:p w14:paraId="12E2E6C0"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Druhová rozmanitost dřevin představuje ukazatel, který vyjadřuje pestrost druhového složení lesních porostů a doplňuje informace o jejich struktuře a funkci. Vyšší diverzita dřevin obecně přispívá k větší ekologické stabilitě, odolnosti vůči disturbancím a schopnosti ekosystému poskytovat různé typy stanovišť pro další organismy.</w:t>
            </w:r>
          </w:p>
          <w:p w14:paraId="25BB202E"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Tento ukazatel umožňuje zachytit rozdíly mezi nežádoucími monokulturními porosty a druhově pestřejšími lesy, které poskytují širší spektrum ekologických nik. Z tohoto pohledu představuje důležitý nástroj pro hodnocení dopadů hospodaření na strukturu lesních ekosystémů.</w:t>
            </w:r>
          </w:p>
          <w:p w14:paraId="16CE42AE" w14:textId="77777777" w:rsidR="009B1B7D" w:rsidRDefault="00D8719B" w:rsidP="009F0B1A">
            <w:pPr>
              <w:pBdr>
                <w:top w:val="nil"/>
                <w:left w:val="nil"/>
                <w:bottom w:val="nil"/>
                <w:right w:val="nil"/>
                <w:between w:val="nil"/>
              </w:pBdr>
              <w:ind w:left="295" w:right="110"/>
              <w:jc w:val="both"/>
              <w:rPr>
                <w:sz w:val="18"/>
                <w:szCs w:val="18"/>
              </w:rPr>
            </w:pPr>
            <w:r>
              <w:rPr>
                <w:color w:val="000000"/>
                <w:sz w:val="18"/>
                <w:szCs w:val="18"/>
              </w:rPr>
              <w:t>Současně je však nutné zohlednit, že vysoká druhová rozmanitost dře</w:t>
            </w:r>
            <w:r>
              <w:rPr>
                <w:sz w:val="18"/>
                <w:szCs w:val="18"/>
              </w:rPr>
              <w:t>vin je proměnlivá, neboť podléhá přirozeným výkyvům nejrůznějších podmínek v průběhu dynamického vývoje lesa.</w:t>
            </w:r>
          </w:p>
          <w:p w14:paraId="01E0C902"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Některá stanoviště jsou t</w:t>
            </w:r>
            <w:r>
              <w:rPr>
                <w:sz w:val="18"/>
                <w:szCs w:val="18"/>
              </w:rPr>
              <w:t>aké</w:t>
            </w:r>
            <w:r>
              <w:rPr>
                <w:color w:val="000000"/>
                <w:sz w:val="18"/>
                <w:szCs w:val="18"/>
              </w:rPr>
              <w:t xml:space="preserve"> přirozeně druhově chudší, a interpretace ukazatele proto musí vycházet z ekologického kontextu daného typu lesa.</w:t>
            </w:r>
          </w:p>
          <w:p w14:paraId="278C0342" w14:textId="77777777" w:rsidR="009B1B7D"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V České republice jsou data o d</w:t>
            </w:r>
            <w:r>
              <w:rPr>
                <w:sz w:val="18"/>
                <w:szCs w:val="18"/>
              </w:rPr>
              <w:t>ruhové skladbě lesů dostupná z Národní inventarizace lesů i z databáze lesních hospodářských plánů a osnov, což</w:t>
            </w:r>
            <w:r>
              <w:rPr>
                <w:color w:val="000000"/>
                <w:sz w:val="18"/>
                <w:szCs w:val="18"/>
              </w:rPr>
              <w:t xml:space="preserve"> umožňuje sledování tohoto ukazatele v čase. Metodické nastavení indikátoru však může ovlivnit výsledné hodnoty, zejména v závislosti na rozsahu sledovaných ploch a způsobu sběru dat.</w:t>
            </w:r>
          </w:p>
          <w:p w14:paraId="75415C8B" w14:textId="6AC143C4" w:rsidR="009B1B7D" w:rsidRPr="007D7537" w:rsidRDefault="00D8719B" w:rsidP="009F0B1A">
            <w:pPr>
              <w:pBdr>
                <w:top w:val="nil"/>
                <w:left w:val="nil"/>
                <w:bottom w:val="nil"/>
                <w:right w:val="nil"/>
                <w:between w:val="nil"/>
              </w:pBdr>
              <w:ind w:left="295" w:right="110"/>
              <w:jc w:val="both"/>
              <w:rPr>
                <w:color w:val="000000"/>
                <w:sz w:val="18"/>
                <w:szCs w:val="18"/>
              </w:rPr>
            </w:pPr>
            <w:r>
              <w:rPr>
                <w:color w:val="000000"/>
                <w:sz w:val="18"/>
                <w:szCs w:val="18"/>
              </w:rPr>
              <w:t>Z hlediska vhodnosti se jedná o indikátor, který poskytuje doplňující informace k dalším ukazatelům a umožňuje komplexnější hodnocení stavu lesních ekosystémů. Při jeho interpretaci je však nezbytné zohlednit specifika jednotlivých stanovišť</w:t>
            </w:r>
            <w:r>
              <w:rPr>
                <w:sz w:val="18"/>
                <w:szCs w:val="18"/>
              </w:rPr>
              <w:t>.</w:t>
            </w:r>
          </w:p>
        </w:tc>
      </w:tr>
      <w:tr w:rsidR="009B1B7D" w14:paraId="7AFBA431" w14:textId="77777777" w:rsidTr="005D034E">
        <w:trPr>
          <w:trHeight w:val="2183"/>
        </w:trPr>
        <w:tc>
          <w:tcPr>
            <w:tcW w:w="3011" w:type="dxa"/>
            <w:tcBorders>
              <w:left w:val="nil"/>
            </w:tcBorders>
            <w:shd w:val="clear" w:color="auto" w:fill="D8D8D8"/>
          </w:tcPr>
          <w:p w14:paraId="72579710" w14:textId="77777777" w:rsidR="009B1B7D" w:rsidRDefault="009B1B7D">
            <w:pPr>
              <w:pBdr>
                <w:top w:val="nil"/>
                <w:left w:val="nil"/>
                <w:bottom w:val="nil"/>
                <w:right w:val="nil"/>
                <w:between w:val="nil"/>
              </w:pBdr>
              <w:ind w:right="429"/>
              <w:jc w:val="both"/>
              <w:rPr>
                <w:color w:val="000000"/>
                <w:sz w:val="18"/>
                <w:szCs w:val="18"/>
              </w:rPr>
            </w:pPr>
          </w:p>
          <w:p w14:paraId="51CAF67B" w14:textId="77777777" w:rsidR="009B1B7D" w:rsidRDefault="00D8719B">
            <w:pPr>
              <w:pBdr>
                <w:top w:val="nil"/>
                <w:left w:val="nil"/>
                <w:bottom w:val="nil"/>
                <w:right w:val="nil"/>
                <w:between w:val="nil"/>
              </w:pBdr>
              <w:spacing w:before="1"/>
              <w:ind w:left="836" w:right="429" w:hanging="794"/>
              <w:jc w:val="both"/>
              <w:rPr>
                <w:color w:val="000000"/>
                <w:sz w:val="18"/>
                <w:szCs w:val="18"/>
              </w:rPr>
            </w:pPr>
            <w:r>
              <w:rPr>
                <w:color w:val="000000"/>
                <w:sz w:val="18"/>
                <w:szCs w:val="18"/>
              </w:rPr>
              <w:t>12.1.2.3 Výchozí úroveň pro každý z vybraných ukazatelů (nepovinné)</w:t>
            </w:r>
          </w:p>
        </w:tc>
        <w:tc>
          <w:tcPr>
            <w:tcW w:w="6172" w:type="dxa"/>
            <w:tcBorders>
              <w:right w:val="nil"/>
            </w:tcBorders>
            <w:shd w:val="clear" w:color="auto" w:fill="C6EAFF"/>
          </w:tcPr>
          <w:p w14:paraId="725EA326" w14:textId="77777777" w:rsidR="009B1B7D" w:rsidRDefault="00D8719B">
            <w:pPr>
              <w:pBdr>
                <w:top w:val="nil"/>
                <w:left w:val="nil"/>
                <w:bottom w:val="nil"/>
                <w:right w:val="nil"/>
                <w:between w:val="nil"/>
              </w:pBdr>
              <w:spacing w:before="1"/>
              <w:ind w:left="105" w:right="429"/>
              <w:jc w:val="both"/>
              <w:rPr>
                <w:color w:val="000000"/>
                <w:sz w:val="18"/>
                <w:szCs w:val="18"/>
              </w:rPr>
            </w:pPr>
            <w:r>
              <w:rPr>
                <w:color w:val="000000"/>
                <w:sz w:val="18"/>
                <w:szCs w:val="18"/>
              </w:rPr>
              <w:t>Uveďte výchozí úroveň (hodnotu indikátoru) každého z ukazatelů vybraných v poli 12.1.2.1 (ukazatele, které nebyly vybrány, lze ponechat prázdné):</w:t>
            </w:r>
          </w:p>
          <w:p w14:paraId="33A5DA2C" w14:textId="77777777" w:rsidR="009B1B7D" w:rsidRDefault="00D8719B" w:rsidP="00670503">
            <w:pPr>
              <w:numPr>
                <w:ilvl w:val="0"/>
                <w:numId w:val="48"/>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stojící mrtvé dřevo</w:t>
            </w:r>
          </w:p>
          <w:p w14:paraId="7CAF9D14" w14:textId="77777777" w:rsidR="009B1B7D" w:rsidRDefault="00D8719B" w:rsidP="00670503">
            <w:pPr>
              <w:numPr>
                <w:ilvl w:val="0"/>
                <w:numId w:val="48"/>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ležící mrtvé dřevo</w:t>
            </w:r>
          </w:p>
          <w:p w14:paraId="7829F2F6" w14:textId="77777777" w:rsidR="009B1B7D" w:rsidRDefault="00D8719B" w:rsidP="00670503">
            <w:pPr>
              <w:numPr>
                <w:ilvl w:val="0"/>
                <w:numId w:val="48"/>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podíl lesů s bohatou věkovou strukturou</w:t>
            </w:r>
          </w:p>
          <w:p w14:paraId="7C5ABA61" w14:textId="77777777" w:rsidR="009B1B7D" w:rsidRDefault="00D8719B" w:rsidP="00670503">
            <w:pPr>
              <w:numPr>
                <w:ilvl w:val="0"/>
                <w:numId w:val="48"/>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propojení lesů</w:t>
            </w:r>
          </w:p>
          <w:p w14:paraId="3FAD148C" w14:textId="77777777" w:rsidR="009B1B7D" w:rsidRDefault="00D8719B" w:rsidP="00670503">
            <w:pPr>
              <w:numPr>
                <w:ilvl w:val="0"/>
                <w:numId w:val="48"/>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zásoba organického uhlíku</w:t>
            </w:r>
          </w:p>
          <w:p w14:paraId="6DFA1BB1" w14:textId="77777777" w:rsidR="009B1B7D" w:rsidRDefault="00D8719B" w:rsidP="00670503">
            <w:pPr>
              <w:numPr>
                <w:ilvl w:val="0"/>
                <w:numId w:val="48"/>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podíl lesů, v nichž převládají původní druhy dřevin</w:t>
            </w:r>
          </w:p>
          <w:p w14:paraId="2F055787" w14:textId="77777777" w:rsidR="009B1B7D" w:rsidRDefault="00D8719B" w:rsidP="00670503">
            <w:pPr>
              <w:numPr>
                <w:ilvl w:val="0"/>
                <w:numId w:val="48"/>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druhová rozmanitost dřevin</w:t>
            </w:r>
          </w:p>
        </w:tc>
      </w:tr>
      <w:tr w:rsidR="009B1B7D" w14:paraId="636B9C4E" w14:textId="77777777" w:rsidTr="005D034E">
        <w:trPr>
          <w:trHeight w:val="1159"/>
        </w:trPr>
        <w:tc>
          <w:tcPr>
            <w:tcW w:w="3011" w:type="dxa"/>
            <w:tcBorders>
              <w:left w:val="nil"/>
            </w:tcBorders>
            <w:shd w:val="clear" w:color="auto" w:fill="D8D8D8"/>
          </w:tcPr>
          <w:p w14:paraId="22D6D6F3" w14:textId="77777777" w:rsidR="009B1B7D" w:rsidRDefault="009B1B7D">
            <w:pPr>
              <w:pBdr>
                <w:top w:val="nil"/>
                <w:left w:val="nil"/>
                <w:bottom w:val="nil"/>
                <w:right w:val="nil"/>
                <w:between w:val="nil"/>
              </w:pBdr>
              <w:spacing w:before="37"/>
              <w:ind w:right="429"/>
              <w:jc w:val="both"/>
              <w:rPr>
                <w:color w:val="000000"/>
                <w:sz w:val="18"/>
                <w:szCs w:val="18"/>
              </w:rPr>
            </w:pPr>
          </w:p>
          <w:p w14:paraId="2700F887"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12.1.2.4 Výchozí úroveň povinného ukazatele „indikátor běžných druhů lesních ptáků“ (nepovinné)</w:t>
            </w:r>
          </w:p>
        </w:tc>
        <w:tc>
          <w:tcPr>
            <w:tcW w:w="6172" w:type="dxa"/>
            <w:tcBorders>
              <w:right w:val="nil"/>
            </w:tcBorders>
            <w:shd w:val="clear" w:color="auto" w:fill="C6EAFF"/>
          </w:tcPr>
          <w:p w14:paraId="6B4B1B1F" w14:textId="77777777" w:rsidR="009B1B7D" w:rsidRDefault="009B1B7D">
            <w:pPr>
              <w:pBdr>
                <w:top w:val="nil"/>
                <w:left w:val="nil"/>
                <w:bottom w:val="nil"/>
                <w:right w:val="nil"/>
                <w:between w:val="nil"/>
              </w:pBdr>
              <w:ind w:right="429"/>
              <w:jc w:val="both"/>
              <w:rPr>
                <w:color w:val="000000"/>
                <w:sz w:val="18"/>
                <w:szCs w:val="18"/>
              </w:rPr>
            </w:pPr>
          </w:p>
          <w:p w14:paraId="3B5C6A6D" w14:textId="77777777" w:rsidR="009B1B7D" w:rsidRDefault="00D8719B">
            <w:pPr>
              <w:pBdr>
                <w:top w:val="nil"/>
                <w:left w:val="nil"/>
                <w:bottom w:val="nil"/>
                <w:right w:val="nil"/>
                <w:between w:val="nil"/>
              </w:pBdr>
              <w:ind w:right="429"/>
              <w:jc w:val="both"/>
              <w:rPr>
                <w:color w:val="000000"/>
                <w:sz w:val="18"/>
                <w:szCs w:val="18"/>
              </w:rPr>
            </w:pPr>
            <w:r>
              <w:rPr>
                <w:color w:val="000000"/>
                <w:sz w:val="18"/>
                <w:szCs w:val="18"/>
              </w:rPr>
              <w:t>Hodnota indikátoru</w:t>
            </w:r>
          </w:p>
        </w:tc>
      </w:tr>
      <w:tr w:rsidR="009B1B7D" w14:paraId="4726D99B" w14:textId="77777777" w:rsidTr="005D034E">
        <w:trPr>
          <w:trHeight w:val="562"/>
        </w:trPr>
        <w:tc>
          <w:tcPr>
            <w:tcW w:w="9183" w:type="dxa"/>
            <w:gridSpan w:val="2"/>
            <w:tcBorders>
              <w:left w:val="nil"/>
              <w:right w:val="nil"/>
            </w:tcBorders>
            <w:shd w:val="clear" w:color="auto" w:fill="B3C5E6"/>
          </w:tcPr>
          <w:p w14:paraId="32584BD5" w14:textId="77777777" w:rsidR="009B1B7D" w:rsidRDefault="009B1B7D">
            <w:pPr>
              <w:pBdr>
                <w:top w:val="nil"/>
                <w:left w:val="nil"/>
                <w:bottom w:val="nil"/>
                <w:right w:val="nil"/>
                <w:between w:val="nil"/>
              </w:pBdr>
              <w:spacing w:before="30"/>
              <w:ind w:right="429"/>
              <w:jc w:val="both"/>
              <w:rPr>
                <w:color w:val="000000"/>
                <w:sz w:val="18"/>
                <w:szCs w:val="18"/>
              </w:rPr>
            </w:pPr>
          </w:p>
          <w:p w14:paraId="0061E8A6" w14:textId="77777777" w:rsidR="009B1B7D" w:rsidRDefault="00D8719B">
            <w:pPr>
              <w:pBdr>
                <w:top w:val="nil"/>
                <w:left w:val="nil"/>
                <w:bottom w:val="nil"/>
                <w:right w:val="nil"/>
                <w:between w:val="nil"/>
              </w:pBdr>
              <w:tabs>
                <w:tab w:val="left" w:pos="836"/>
              </w:tabs>
              <w:ind w:left="43" w:right="429"/>
              <w:jc w:val="both"/>
              <w:rPr>
                <w:b/>
                <w:bCs/>
                <w:color w:val="000000"/>
                <w:sz w:val="18"/>
                <w:szCs w:val="18"/>
              </w:rPr>
            </w:pPr>
            <w:r>
              <w:rPr>
                <w:color w:val="000000"/>
                <w:sz w:val="18"/>
                <w:szCs w:val="18"/>
              </w:rPr>
              <w:t>12.1.3</w:t>
            </w:r>
            <w:r>
              <w:rPr>
                <w:color w:val="000000"/>
                <w:sz w:val="18"/>
                <w:szCs w:val="18"/>
              </w:rPr>
              <w:tab/>
            </w:r>
            <w:r>
              <w:rPr>
                <w:b/>
                <w:bCs/>
                <w:color w:val="000000"/>
                <w:sz w:val="18"/>
                <w:szCs w:val="18"/>
              </w:rPr>
              <w:t>Uspokojivé úrovně na vnitrostátní úrovni</w:t>
            </w:r>
          </w:p>
        </w:tc>
      </w:tr>
      <w:tr w:rsidR="009B1B7D" w14:paraId="6405363F" w14:textId="77777777" w:rsidTr="005D034E">
        <w:trPr>
          <w:trHeight w:val="2537"/>
        </w:trPr>
        <w:tc>
          <w:tcPr>
            <w:tcW w:w="3011" w:type="dxa"/>
            <w:tcBorders>
              <w:left w:val="nil"/>
            </w:tcBorders>
            <w:shd w:val="clear" w:color="auto" w:fill="D8D8D8"/>
          </w:tcPr>
          <w:p w14:paraId="3876FD15" w14:textId="77777777" w:rsidR="009B1B7D" w:rsidRDefault="009B1B7D">
            <w:pPr>
              <w:pBdr>
                <w:top w:val="nil"/>
                <w:left w:val="nil"/>
                <w:bottom w:val="nil"/>
                <w:right w:val="nil"/>
                <w:between w:val="nil"/>
              </w:pBdr>
              <w:ind w:right="429"/>
              <w:jc w:val="both"/>
              <w:rPr>
                <w:color w:val="000000"/>
                <w:sz w:val="18"/>
                <w:szCs w:val="18"/>
              </w:rPr>
            </w:pPr>
          </w:p>
          <w:p w14:paraId="3DFE97CC" w14:textId="77777777" w:rsidR="009B1B7D" w:rsidRDefault="00D8719B">
            <w:pPr>
              <w:pBdr>
                <w:top w:val="nil"/>
                <w:left w:val="nil"/>
                <w:bottom w:val="nil"/>
                <w:right w:val="nil"/>
                <w:between w:val="nil"/>
              </w:pBdr>
              <w:ind w:left="43" w:right="429"/>
              <w:jc w:val="both"/>
              <w:rPr>
                <w:color w:val="000000"/>
                <w:sz w:val="18"/>
                <w:szCs w:val="18"/>
              </w:rPr>
            </w:pPr>
            <w:r>
              <w:rPr>
                <w:color w:val="000000"/>
                <w:sz w:val="18"/>
                <w:szCs w:val="18"/>
              </w:rPr>
              <w:t>12.1.3.1 Uspokojivé úrovně na</w:t>
            </w:r>
          </w:p>
          <w:p w14:paraId="6B123A49" w14:textId="77777777" w:rsidR="009B1B7D" w:rsidRDefault="00D8719B">
            <w:pPr>
              <w:pBdr>
                <w:top w:val="nil"/>
                <w:left w:val="nil"/>
                <w:bottom w:val="nil"/>
                <w:right w:val="nil"/>
                <w:between w:val="nil"/>
              </w:pBdr>
              <w:spacing w:before="2"/>
              <w:ind w:left="836" w:right="429"/>
              <w:jc w:val="both"/>
              <w:rPr>
                <w:color w:val="000000"/>
                <w:sz w:val="18"/>
                <w:szCs w:val="18"/>
              </w:rPr>
            </w:pPr>
            <w:r>
              <w:rPr>
                <w:color w:val="000000"/>
                <w:sz w:val="18"/>
                <w:szCs w:val="18"/>
              </w:rPr>
              <w:t>vnitrostátní úrovni pro každý z vybraných ukazatelů (nepovinné)</w:t>
            </w:r>
          </w:p>
          <w:p w14:paraId="3552DFCE" w14:textId="77777777" w:rsidR="009B1B7D" w:rsidRDefault="00D8719B">
            <w:pPr>
              <w:pBdr>
                <w:top w:val="nil"/>
                <w:left w:val="nil"/>
                <w:bottom w:val="nil"/>
                <w:right w:val="nil"/>
                <w:between w:val="nil"/>
              </w:pBdr>
              <w:spacing w:before="113"/>
              <w:ind w:left="43" w:right="429"/>
              <w:jc w:val="both"/>
              <w:rPr>
                <w:color w:val="000000"/>
                <w:sz w:val="18"/>
                <w:szCs w:val="18"/>
              </w:rPr>
            </w:pPr>
            <w:r>
              <w:rPr>
                <w:color w:val="000000"/>
                <w:sz w:val="18"/>
                <w:szCs w:val="18"/>
              </w:rPr>
              <w:t>BUDE REVIDOVÁNO, AŽ KOMISE PŘÍPADNĚ STANOVÍ ŘÍDÍCÍ RÁMEC.</w:t>
            </w:r>
          </w:p>
        </w:tc>
        <w:tc>
          <w:tcPr>
            <w:tcW w:w="6172" w:type="dxa"/>
            <w:tcBorders>
              <w:right w:val="nil"/>
            </w:tcBorders>
            <w:shd w:val="clear" w:color="auto" w:fill="C6EAFF"/>
          </w:tcPr>
          <w:p w14:paraId="65E163F3" w14:textId="77777777" w:rsidR="009B1B7D" w:rsidRDefault="009B1B7D">
            <w:pPr>
              <w:pBdr>
                <w:top w:val="nil"/>
                <w:left w:val="nil"/>
                <w:bottom w:val="nil"/>
                <w:right w:val="nil"/>
                <w:between w:val="nil"/>
              </w:pBdr>
              <w:spacing w:before="37"/>
              <w:ind w:right="429"/>
              <w:jc w:val="both"/>
              <w:rPr>
                <w:color w:val="000000"/>
                <w:sz w:val="18"/>
                <w:szCs w:val="18"/>
              </w:rPr>
            </w:pPr>
          </w:p>
          <w:p w14:paraId="12C43C9E"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Uveďte uspokojivou úroveň (hodnotu indikátoru) každého z ukazatelů vybraných v poli 12.1.2.1 (ukazatele, které nebyly vybrány, se ponechají prázdné):</w:t>
            </w:r>
          </w:p>
          <w:p w14:paraId="0D563CFD" w14:textId="77777777" w:rsidR="009B1B7D" w:rsidRDefault="00D8719B" w:rsidP="00670503">
            <w:pPr>
              <w:numPr>
                <w:ilvl w:val="0"/>
                <w:numId w:val="47"/>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stojící mrtvé dřevo</w:t>
            </w:r>
          </w:p>
          <w:p w14:paraId="406E633E" w14:textId="77777777" w:rsidR="009B1B7D" w:rsidRDefault="00D8719B" w:rsidP="00670503">
            <w:pPr>
              <w:numPr>
                <w:ilvl w:val="0"/>
                <w:numId w:val="47"/>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ležící mrtvé dřevo</w:t>
            </w:r>
          </w:p>
          <w:p w14:paraId="65E2173D" w14:textId="77777777" w:rsidR="009B1B7D" w:rsidRDefault="00D8719B" w:rsidP="00670503">
            <w:pPr>
              <w:numPr>
                <w:ilvl w:val="0"/>
                <w:numId w:val="47"/>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podíl lesů s bohatou věkovou strukturou</w:t>
            </w:r>
          </w:p>
          <w:p w14:paraId="2DA27792" w14:textId="77777777" w:rsidR="009B1B7D" w:rsidRDefault="00D8719B" w:rsidP="00670503">
            <w:pPr>
              <w:numPr>
                <w:ilvl w:val="0"/>
                <w:numId w:val="47"/>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propojení lesů</w:t>
            </w:r>
          </w:p>
          <w:p w14:paraId="4CD1F1E8" w14:textId="77777777" w:rsidR="009B1B7D" w:rsidRDefault="00D8719B" w:rsidP="00670503">
            <w:pPr>
              <w:numPr>
                <w:ilvl w:val="0"/>
                <w:numId w:val="47"/>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zásoba organického uhlíku</w:t>
            </w:r>
          </w:p>
          <w:p w14:paraId="2D3A3144" w14:textId="77777777" w:rsidR="009B1B7D" w:rsidRDefault="00D8719B" w:rsidP="00670503">
            <w:pPr>
              <w:numPr>
                <w:ilvl w:val="0"/>
                <w:numId w:val="47"/>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podíl lesů, v nichž převládají původní druhy dřevin</w:t>
            </w:r>
          </w:p>
          <w:p w14:paraId="2C80CB55" w14:textId="77777777" w:rsidR="009B1B7D" w:rsidRDefault="00D8719B" w:rsidP="00670503">
            <w:pPr>
              <w:numPr>
                <w:ilvl w:val="0"/>
                <w:numId w:val="47"/>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druhová rozmanitost dřevin</w:t>
            </w:r>
          </w:p>
        </w:tc>
      </w:tr>
      <w:tr w:rsidR="009B1B7D" w14:paraId="7247EA0E" w14:textId="77777777" w:rsidTr="005D034E">
        <w:trPr>
          <w:trHeight w:val="1268"/>
        </w:trPr>
        <w:tc>
          <w:tcPr>
            <w:tcW w:w="3011" w:type="dxa"/>
            <w:tcBorders>
              <w:left w:val="nil"/>
            </w:tcBorders>
            <w:shd w:val="clear" w:color="auto" w:fill="D8D8D8"/>
          </w:tcPr>
          <w:p w14:paraId="36FEFBD5" w14:textId="77777777" w:rsidR="009B1B7D" w:rsidRDefault="009B1B7D">
            <w:pPr>
              <w:pBdr>
                <w:top w:val="nil"/>
                <w:left w:val="nil"/>
                <w:bottom w:val="nil"/>
                <w:right w:val="nil"/>
                <w:between w:val="nil"/>
              </w:pBdr>
              <w:ind w:right="429"/>
              <w:jc w:val="both"/>
              <w:rPr>
                <w:color w:val="000000"/>
                <w:sz w:val="18"/>
                <w:szCs w:val="18"/>
              </w:rPr>
            </w:pPr>
          </w:p>
          <w:p w14:paraId="52B41308" w14:textId="77777777" w:rsidR="009B1B7D" w:rsidRDefault="00D8719B">
            <w:pPr>
              <w:pBdr>
                <w:top w:val="nil"/>
                <w:left w:val="nil"/>
                <w:bottom w:val="nil"/>
                <w:right w:val="nil"/>
                <w:between w:val="nil"/>
              </w:pBdr>
              <w:ind w:left="43" w:right="429"/>
              <w:jc w:val="both"/>
              <w:rPr>
                <w:color w:val="000000"/>
                <w:sz w:val="18"/>
                <w:szCs w:val="18"/>
              </w:rPr>
            </w:pPr>
            <w:r>
              <w:rPr>
                <w:color w:val="000000"/>
                <w:sz w:val="18"/>
                <w:szCs w:val="18"/>
              </w:rPr>
              <w:t>12.1.3.2 Uspokojivé úrovně na</w:t>
            </w:r>
          </w:p>
          <w:p w14:paraId="614AFAF0" w14:textId="77777777" w:rsidR="009B1B7D" w:rsidRDefault="00D8719B">
            <w:pPr>
              <w:pBdr>
                <w:top w:val="nil"/>
                <w:left w:val="nil"/>
                <w:bottom w:val="nil"/>
                <w:right w:val="nil"/>
                <w:between w:val="nil"/>
              </w:pBdr>
              <w:spacing w:before="3"/>
              <w:ind w:left="836" w:right="429"/>
              <w:jc w:val="both"/>
              <w:rPr>
                <w:color w:val="000000"/>
                <w:sz w:val="18"/>
                <w:szCs w:val="18"/>
              </w:rPr>
            </w:pPr>
            <w:r>
              <w:rPr>
                <w:color w:val="000000"/>
                <w:sz w:val="18"/>
                <w:szCs w:val="18"/>
              </w:rPr>
              <w:t>vnitrostátní úrovni pro povinný ukazatel „indikátor běžných druhů lesních ptáků“ (nepovinné)</w:t>
            </w:r>
          </w:p>
        </w:tc>
        <w:tc>
          <w:tcPr>
            <w:tcW w:w="6172" w:type="dxa"/>
            <w:tcBorders>
              <w:right w:val="nil"/>
            </w:tcBorders>
            <w:shd w:val="clear" w:color="auto" w:fill="C6EAFF"/>
          </w:tcPr>
          <w:p w14:paraId="008AA659" w14:textId="77777777" w:rsidR="009B1B7D" w:rsidRDefault="009B1B7D">
            <w:pPr>
              <w:pBdr>
                <w:top w:val="nil"/>
                <w:left w:val="nil"/>
                <w:bottom w:val="nil"/>
                <w:right w:val="nil"/>
                <w:between w:val="nil"/>
              </w:pBdr>
              <w:spacing w:before="30"/>
              <w:ind w:right="429"/>
              <w:jc w:val="both"/>
              <w:rPr>
                <w:color w:val="000000"/>
                <w:sz w:val="18"/>
                <w:szCs w:val="18"/>
              </w:rPr>
            </w:pPr>
          </w:p>
          <w:p w14:paraId="621C49CB"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Hodnota indikátoru</w:t>
            </w:r>
          </w:p>
        </w:tc>
      </w:tr>
    </w:tbl>
    <w:tbl>
      <w:tblPr>
        <w:tblStyle w:val="afe"/>
        <w:tblW w:w="9183"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011"/>
        <w:gridCol w:w="6172"/>
      </w:tblGrid>
      <w:tr w:rsidR="009B1B7D" w14:paraId="43F6BD0D" w14:textId="77777777" w:rsidTr="005D034E">
        <w:trPr>
          <w:trHeight w:val="882"/>
        </w:trPr>
        <w:tc>
          <w:tcPr>
            <w:tcW w:w="9183" w:type="dxa"/>
            <w:gridSpan w:val="2"/>
            <w:tcBorders>
              <w:left w:val="nil"/>
              <w:right w:val="nil"/>
            </w:tcBorders>
            <w:shd w:val="clear" w:color="auto" w:fill="B3C5E6"/>
          </w:tcPr>
          <w:p w14:paraId="11EAE104" w14:textId="77777777" w:rsidR="009B1B7D" w:rsidRDefault="009B1B7D">
            <w:pPr>
              <w:pBdr>
                <w:top w:val="nil"/>
                <w:left w:val="nil"/>
                <w:bottom w:val="nil"/>
                <w:right w:val="nil"/>
                <w:between w:val="nil"/>
              </w:pBdr>
              <w:spacing w:before="102"/>
              <w:ind w:right="429"/>
              <w:jc w:val="both"/>
              <w:rPr>
                <w:color w:val="000000"/>
                <w:sz w:val="18"/>
                <w:szCs w:val="18"/>
              </w:rPr>
            </w:pPr>
          </w:p>
          <w:p w14:paraId="7AC71ED5" w14:textId="77777777" w:rsidR="009B1B7D" w:rsidRDefault="00D8719B">
            <w:pPr>
              <w:pBdr>
                <w:top w:val="nil"/>
                <w:left w:val="nil"/>
                <w:bottom w:val="nil"/>
                <w:right w:val="nil"/>
                <w:between w:val="nil"/>
              </w:pBdr>
              <w:tabs>
                <w:tab w:val="left" w:pos="609"/>
              </w:tabs>
              <w:ind w:left="43" w:right="429"/>
              <w:jc w:val="both"/>
              <w:rPr>
                <w:b/>
                <w:bCs/>
                <w:color w:val="000000"/>
                <w:sz w:val="18"/>
                <w:szCs w:val="18"/>
              </w:rPr>
            </w:pPr>
            <w:r>
              <w:rPr>
                <w:color w:val="000000"/>
                <w:sz w:val="18"/>
                <w:szCs w:val="18"/>
              </w:rPr>
              <w:t>12.2</w:t>
            </w:r>
            <w:r>
              <w:rPr>
                <w:color w:val="000000"/>
                <w:sz w:val="18"/>
                <w:szCs w:val="18"/>
              </w:rPr>
              <w:tab/>
            </w:r>
            <w:r>
              <w:rPr>
                <w:b/>
                <w:bCs/>
                <w:color w:val="000000"/>
                <w:sz w:val="18"/>
                <w:szCs w:val="18"/>
              </w:rPr>
              <w:t>Plánované cíle obnovy</w:t>
            </w:r>
          </w:p>
        </w:tc>
      </w:tr>
      <w:tr w:rsidR="009B1B7D" w14:paraId="1E234DD8" w14:textId="77777777" w:rsidTr="005D034E">
        <w:trPr>
          <w:trHeight w:val="1095"/>
        </w:trPr>
        <w:tc>
          <w:tcPr>
            <w:tcW w:w="9183" w:type="dxa"/>
            <w:gridSpan w:val="2"/>
            <w:tcBorders>
              <w:left w:val="nil"/>
              <w:right w:val="nil"/>
            </w:tcBorders>
            <w:shd w:val="clear" w:color="auto" w:fill="D8E1F2"/>
          </w:tcPr>
          <w:p w14:paraId="6BBF764F" w14:textId="77777777" w:rsidR="009B1B7D" w:rsidRDefault="009B1B7D">
            <w:pPr>
              <w:pBdr>
                <w:top w:val="nil"/>
                <w:left w:val="nil"/>
                <w:bottom w:val="nil"/>
                <w:right w:val="nil"/>
                <w:between w:val="nil"/>
              </w:pBdr>
              <w:spacing w:before="109"/>
              <w:ind w:right="429"/>
              <w:jc w:val="both"/>
              <w:rPr>
                <w:color w:val="000000"/>
                <w:sz w:val="18"/>
                <w:szCs w:val="18"/>
              </w:rPr>
            </w:pPr>
          </w:p>
          <w:p w14:paraId="2B2AA5B1" w14:textId="6D9B2AF7" w:rsidR="009B1B7D" w:rsidRDefault="00D8719B">
            <w:pPr>
              <w:pBdr>
                <w:top w:val="nil"/>
                <w:left w:val="nil"/>
                <w:bottom w:val="nil"/>
                <w:right w:val="nil"/>
                <w:between w:val="nil"/>
              </w:pBdr>
              <w:tabs>
                <w:tab w:val="left" w:pos="836"/>
              </w:tabs>
              <w:ind w:left="836" w:right="429" w:hanging="794"/>
              <w:jc w:val="both"/>
              <w:rPr>
                <w:b/>
                <w:bCs/>
                <w:color w:val="000000"/>
                <w:sz w:val="18"/>
                <w:szCs w:val="18"/>
              </w:rPr>
            </w:pPr>
            <w:r>
              <w:rPr>
                <w:color w:val="000000"/>
                <w:sz w:val="18"/>
                <w:szCs w:val="18"/>
              </w:rPr>
              <w:t>12.2.1</w:t>
            </w:r>
            <w:r>
              <w:rPr>
                <w:color w:val="000000"/>
                <w:sz w:val="18"/>
                <w:szCs w:val="18"/>
              </w:rPr>
              <w:tab/>
            </w:r>
            <w:r>
              <w:rPr>
                <w:b/>
                <w:bCs/>
                <w:color w:val="000000"/>
                <w:sz w:val="18"/>
                <w:szCs w:val="18"/>
              </w:rPr>
              <w:t xml:space="preserve">Zvýšení biologické rozmanitosti a dosažení rostoucího trendu pro ukazatele do roku </w:t>
            </w:r>
            <w:r w:rsidR="0002624E">
              <w:rPr>
                <w:b/>
                <w:bCs/>
                <w:color w:val="000000"/>
                <w:sz w:val="18"/>
                <w:szCs w:val="18"/>
              </w:rPr>
              <w:t>2030 (</w:t>
            </w:r>
            <w:r>
              <w:rPr>
                <w:b/>
                <w:bCs/>
                <w:color w:val="000000"/>
                <w:sz w:val="18"/>
                <w:szCs w:val="18"/>
              </w:rPr>
              <w:t>čl. 12 odst. 1, 2 a 3)</w:t>
            </w:r>
          </w:p>
        </w:tc>
      </w:tr>
      <w:tr w:rsidR="009B1B7D" w14:paraId="282E38BF" w14:textId="77777777" w:rsidTr="005D034E">
        <w:trPr>
          <w:trHeight w:val="767"/>
        </w:trPr>
        <w:tc>
          <w:tcPr>
            <w:tcW w:w="3011" w:type="dxa"/>
            <w:vMerge w:val="restart"/>
            <w:tcBorders>
              <w:left w:val="nil"/>
            </w:tcBorders>
            <w:shd w:val="clear" w:color="auto" w:fill="D8D8D8"/>
          </w:tcPr>
          <w:p w14:paraId="4B6E2971" w14:textId="77777777" w:rsidR="009B1B7D" w:rsidRDefault="009B1B7D">
            <w:pPr>
              <w:pBdr>
                <w:top w:val="nil"/>
                <w:left w:val="nil"/>
                <w:bottom w:val="nil"/>
                <w:right w:val="nil"/>
                <w:between w:val="nil"/>
              </w:pBdr>
              <w:spacing w:before="108"/>
              <w:ind w:right="429"/>
              <w:jc w:val="both"/>
              <w:rPr>
                <w:color w:val="000000"/>
                <w:sz w:val="18"/>
                <w:szCs w:val="18"/>
              </w:rPr>
            </w:pPr>
          </w:p>
          <w:p w14:paraId="5C38A2F3" w14:textId="77777777" w:rsidR="009B1B7D" w:rsidRDefault="00D8719B">
            <w:pPr>
              <w:pBdr>
                <w:top w:val="nil"/>
                <w:left w:val="nil"/>
                <w:bottom w:val="nil"/>
                <w:right w:val="nil"/>
                <w:between w:val="nil"/>
              </w:pBdr>
              <w:spacing w:before="1"/>
              <w:ind w:left="836" w:right="429" w:hanging="794"/>
              <w:jc w:val="both"/>
              <w:rPr>
                <w:color w:val="000000"/>
                <w:sz w:val="18"/>
                <w:szCs w:val="18"/>
              </w:rPr>
            </w:pPr>
            <w:r>
              <w:rPr>
                <w:color w:val="000000"/>
                <w:sz w:val="18"/>
                <w:szCs w:val="18"/>
              </w:rPr>
              <w:t>12.2.1.1 Orientační celková rozloha, která je předmětem obnovy (čl. 15 odst. 3 písm. a))</w:t>
            </w:r>
          </w:p>
        </w:tc>
        <w:tc>
          <w:tcPr>
            <w:tcW w:w="6172" w:type="dxa"/>
            <w:tcBorders>
              <w:bottom w:val="nil"/>
              <w:right w:val="nil"/>
            </w:tcBorders>
          </w:tcPr>
          <w:p w14:paraId="03D02863" w14:textId="77777777" w:rsidR="009B1B7D" w:rsidRDefault="009B1B7D">
            <w:pPr>
              <w:pBdr>
                <w:top w:val="nil"/>
                <w:left w:val="nil"/>
                <w:bottom w:val="nil"/>
                <w:right w:val="nil"/>
                <w:between w:val="nil"/>
              </w:pBdr>
              <w:spacing w:before="101"/>
              <w:ind w:right="429"/>
              <w:jc w:val="both"/>
              <w:rPr>
                <w:color w:val="000000"/>
                <w:sz w:val="18"/>
                <w:szCs w:val="18"/>
              </w:rPr>
            </w:pPr>
          </w:p>
          <w:p w14:paraId="63AA04DA" w14:textId="77777777" w:rsidR="009B1B7D" w:rsidRDefault="00D8719B">
            <w:pPr>
              <w:pBdr>
                <w:top w:val="nil"/>
                <w:left w:val="nil"/>
                <w:bottom w:val="nil"/>
                <w:right w:val="nil"/>
                <w:between w:val="nil"/>
              </w:pBdr>
              <w:ind w:left="105" w:right="429"/>
              <w:jc w:val="both"/>
              <w:rPr>
                <w:color w:val="000000"/>
                <w:sz w:val="18"/>
                <w:szCs w:val="18"/>
                <w:vertAlign w:val="superscript"/>
              </w:rPr>
            </w:pPr>
            <w:r>
              <w:rPr>
                <w:color w:val="000000"/>
                <w:sz w:val="18"/>
                <w:szCs w:val="18"/>
              </w:rPr>
              <w:t>Co nejpřesnější odhad v km</w:t>
            </w:r>
            <w:r>
              <w:rPr>
                <w:color w:val="000000"/>
                <w:sz w:val="18"/>
                <w:szCs w:val="18"/>
                <w:vertAlign w:val="superscript"/>
              </w:rPr>
              <w:t>2</w:t>
            </w:r>
          </w:p>
          <w:p w14:paraId="0C890374" w14:textId="77777777" w:rsidR="009B1B7D" w:rsidRDefault="00D8719B">
            <w:pPr>
              <w:pBdr>
                <w:top w:val="nil"/>
                <w:left w:val="nil"/>
                <w:bottom w:val="nil"/>
                <w:right w:val="nil"/>
                <w:between w:val="nil"/>
              </w:pBdr>
              <w:tabs>
                <w:tab w:val="left" w:pos="445"/>
              </w:tabs>
              <w:ind w:left="105" w:right="429"/>
              <w:jc w:val="both"/>
              <w:rPr>
                <w:color w:val="000000"/>
                <w:sz w:val="18"/>
                <w:szCs w:val="18"/>
              </w:rPr>
            </w:pPr>
            <w:r>
              <w:rPr>
                <w:color w:val="000000"/>
                <w:sz w:val="18"/>
                <w:szCs w:val="18"/>
              </w:rPr>
              <w:t>a)</w:t>
            </w:r>
            <w:r>
              <w:rPr>
                <w:color w:val="000000"/>
                <w:sz w:val="18"/>
                <w:szCs w:val="18"/>
              </w:rPr>
              <w:tab/>
              <w:t>celková plocha určená pro opatření podle čl. 12 odst. 1 až 3</w:t>
            </w:r>
          </w:p>
          <w:p w14:paraId="7F562DF6" w14:textId="77777777" w:rsidR="009B1B7D" w:rsidRDefault="009B1B7D">
            <w:pPr>
              <w:pBdr>
                <w:top w:val="nil"/>
                <w:left w:val="nil"/>
                <w:bottom w:val="nil"/>
                <w:right w:val="nil"/>
                <w:between w:val="nil"/>
              </w:pBdr>
              <w:tabs>
                <w:tab w:val="left" w:pos="445"/>
              </w:tabs>
              <w:ind w:left="105" w:right="429"/>
              <w:jc w:val="both"/>
              <w:rPr>
                <w:color w:val="000000"/>
                <w:sz w:val="18"/>
                <w:szCs w:val="18"/>
              </w:rPr>
            </w:pPr>
          </w:p>
        </w:tc>
      </w:tr>
      <w:tr w:rsidR="009B1B7D" w14:paraId="6BB17254" w14:textId="77777777" w:rsidTr="005D034E">
        <w:trPr>
          <w:trHeight w:val="952"/>
        </w:trPr>
        <w:tc>
          <w:tcPr>
            <w:tcW w:w="3011" w:type="dxa"/>
            <w:vMerge/>
            <w:tcBorders>
              <w:left w:val="nil"/>
            </w:tcBorders>
            <w:shd w:val="clear" w:color="auto" w:fill="D8D8D8"/>
          </w:tcPr>
          <w:p w14:paraId="1043ACF7" w14:textId="77777777" w:rsidR="009B1B7D" w:rsidRDefault="009B1B7D">
            <w:pPr>
              <w:pBdr>
                <w:top w:val="nil"/>
                <w:left w:val="nil"/>
                <w:bottom w:val="nil"/>
                <w:right w:val="nil"/>
                <w:between w:val="nil"/>
              </w:pBdr>
              <w:jc w:val="both"/>
              <w:rPr>
                <w:color w:val="000000"/>
                <w:sz w:val="18"/>
                <w:szCs w:val="18"/>
              </w:rPr>
            </w:pPr>
          </w:p>
        </w:tc>
        <w:tc>
          <w:tcPr>
            <w:tcW w:w="6172" w:type="dxa"/>
            <w:tcBorders>
              <w:top w:val="nil"/>
              <w:right w:val="nil"/>
            </w:tcBorders>
          </w:tcPr>
          <w:p w14:paraId="0F4F2E57" w14:textId="77777777" w:rsidR="009B1B7D" w:rsidRDefault="00D8719B">
            <w:pPr>
              <w:pBdr>
                <w:top w:val="nil"/>
                <w:left w:val="nil"/>
                <w:bottom w:val="nil"/>
                <w:right w:val="nil"/>
                <w:between w:val="nil"/>
              </w:pBdr>
              <w:tabs>
                <w:tab w:val="left" w:pos="444"/>
              </w:tabs>
              <w:ind w:left="444" w:right="429"/>
              <w:jc w:val="both"/>
              <w:rPr>
                <w:b/>
                <w:bCs/>
                <w:color w:val="000000"/>
                <w:sz w:val="18"/>
                <w:szCs w:val="18"/>
              </w:rPr>
            </w:pPr>
            <w:r>
              <w:rPr>
                <w:b/>
                <w:bCs/>
                <w:color w:val="000000"/>
                <w:sz w:val="18"/>
                <w:szCs w:val="18"/>
              </w:rPr>
              <w:t>22 335,471952</w:t>
            </w:r>
          </w:p>
        </w:tc>
      </w:tr>
      <w:tr w:rsidR="009B1B7D" w14:paraId="14C1D3C1" w14:textId="77777777" w:rsidTr="005D034E">
        <w:trPr>
          <w:trHeight w:val="1734"/>
        </w:trPr>
        <w:tc>
          <w:tcPr>
            <w:tcW w:w="3011" w:type="dxa"/>
            <w:tcBorders>
              <w:left w:val="nil"/>
            </w:tcBorders>
            <w:shd w:val="clear" w:color="auto" w:fill="D8D8D8"/>
          </w:tcPr>
          <w:p w14:paraId="117BFF99" w14:textId="77777777" w:rsidR="009B1B7D" w:rsidRDefault="009B1B7D">
            <w:pPr>
              <w:pBdr>
                <w:top w:val="nil"/>
                <w:left w:val="nil"/>
                <w:bottom w:val="nil"/>
                <w:right w:val="nil"/>
                <w:between w:val="nil"/>
              </w:pBdr>
              <w:spacing w:before="102"/>
              <w:ind w:right="429"/>
              <w:jc w:val="both"/>
              <w:rPr>
                <w:color w:val="000000"/>
                <w:sz w:val="18"/>
                <w:szCs w:val="18"/>
              </w:rPr>
            </w:pPr>
          </w:p>
          <w:p w14:paraId="5D094674" w14:textId="77777777" w:rsidR="009B1B7D" w:rsidRDefault="00D8719B">
            <w:pPr>
              <w:pBdr>
                <w:top w:val="nil"/>
                <w:left w:val="nil"/>
                <w:bottom w:val="nil"/>
                <w:right w:val="nil"/>
                <w:between w:val="nil"/>
              </w:pBdr>
              <w:ind w:left="43" w:right="429"/>
              <w:jc w:val="both"/>
              <w:rPr>
                <w:color w:val="000000"/>
                <w:sz w:val="18"/>
                <w:szCs w:val="18"/>
              </w:rPr>
            </w:pPr>
            <w:r>
              <w:rPr>
                <w:color w:val="000000"/>
                <w:sz w:val="18"/>
                <w:szCs w:val="18"/>
              </w:rPr>
              <w:t>12.2.1.2 Orientační mapy</w:t>
            </w:r>
          </w:p>
          <w:p w14:paraId="47E0C0FC" w14:textId="77777777" w:rsidR="009B1B7D" w:rsidRDefault="00D8719B">
            <w:pPr>
              <w:pBdr>
                <w:top w:val="nil"/>
                <w:left w:val="nil"/>
                <w:bottom w:val="nil"/>
                <w:right w:val="nil"/>
                <w:between w:val="nil"/>
              </w:pBdr>
              <w:spacing w:before="3"/>
              <w:ind w:left="836" w:right="429"/>
              <w:jc w:val="both"/>
              <w:rPr>
                <w:color w:val="000000"/>
                <w:sz w:val="18"/>
                <w:szCs w:val="18"/>
              </w:rPr>
            </w:pPr>
            <w:r>
              <w:rPr>
                <w:color w:val="000000"/>
                <w:sz w:val="18"/>
                <w:szCs w:val="18"/>
              </w:rPr>
              <w:t>potenciálních ploch, na něž se vztahují opatření na obnovu (čl. 15 odst. 3 písm. a))</w:t>
            </w:r>
          </w:p>
        </w:tc>
        <w:tc>
          <w:tcPr>
            <w:tcW w:w="6172" w:type="dxa"/>
            <w:tcBorders>
              <w:right w:val="nil"/>
            </w:tcBorders>
          </w:tcPr>
          <w:p w14:paraId="14584C28" w14:textId="77777777" w:rsidR="009B1B7D" w:rsidRDefault="009B1B7D">
            <w:pPr>
              <w:pBdr>
                <w:top w:val="nil"/>
                <w:left w:val="nil"/>
                <w:bottom w:val="nil"/>
                <w:right w:val="nil"/>
                <w:between w:val="nil"/>
              </w:pBdr>
              <w:spacing w:before="109"/>
              <w:ind w:right="429"/>
              <w:jc w:val="both"/>
              <w:rPr>
                <w:color w:val="000000"/>
                <w:sz w:val="18"/>
                <w:szCs w:val="18"/>
              </w:rPr>
            </w:pPr>
          </w:p>
          <w:p w14:paraId="1A6E4E62"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Geoprostorové informace ve formě odkazu na NUTS 3, souřadnicových sítí 10x10 km nebo izolovaných polygonů</w:t>
            </w:r>
          </w:p>
        </w:tc>
      </w:tr>
      <w:tr w:rsidR="009B1B7D" w14:paraId="28290141" w14:textId="77777777" w:rsidTr="005D034E">
        <w:trPr>
          <w:trHeight w:val="1095"/>
        </w:trPr>
        <w:tc>
          <w:tcPr>
            <w:tcW w:w="9183" w:type="dxa"/>
            <w:gridSpan w:val="2"/>
            <w:tcBorders>
              <w:left w:val="nil"/>
              <w:right w:val="nil"/>
            </w:tcBorders>
            <w:shd w:val="clear" w:color="auto" w:fill="D8E1F2"/>
          </w:tcPr>
          <w:p w14:paraId="6AE557E5" w14:textId="77777777" w:rsidR="009B1B7D" w:rsidRDefault="009B1B7D">
            <w:pPr>
              <w:pBdr>
                <w:top w:val="nil"/>
                <w:left w:val="nil"/>
                <w:bottom w:val="nil"/>
                <w:right w:val="nil"/>
                <w:between w:val="nil"/>
              </w:pBdr>
              <w:spacing w:before="109"/>
              <w:ind w:right="429"/>
              <w:jc w:val="both"/>
              <w:rPr>
                <w:color w:val="000000"/>
                <w:sz w:val="18"/>
                <w:szCs w:val="18"/>
              </w:rPr>
            </w:pPr>
          </w:p>
          <w:p w14:paraId="7B69E2A6" w14:textId="77777777" w:rsidR="009B1B7D" w:rsidRDefault="00D8719B">
            <w:pPr>
              <w:pBdr>
                <w:top w:val="nil"/>
                <w:left w:val="nil"/>
                <w:bottom w:val="nil"/>
                <w:right w:val="nil"/>
                <w:between w:val="nil"/>
              </w:pBdr>
              <w:tabs>
                <w:tab w:val="left" w:pos="836"/>
              </w:tabs>
              <w:ind w:left="836" w:right="429" w:hanging="794"/>
              <w:jc w:val="both"/>
              <w:rPr>
                <w:b/>
                <w:bCs/>
                <w:color w:val="000000"/>
                <w:sz w:val="18"/>
                <w:szCs w:val="18"/>
              </w:rPr>
            </w:pPr>
            <w:r>
              <w:rPr>
                <w:color w:val="000000"/>
                <w:sz w:val="18"/>
                <w:szCs w:val="18"/>
              </w:rPr>
              <w:t>12.2.2</w:t>
            </w:r>
            <w:r>
              <w:rPr>
                <w:color w:val="000000"/>
                <w:sz w:val="18"/>
                <w:szCs w:val="18"/>
              </w:rPr>
              <w:tab/>
            </w:r>
            <w:r>
              <w:rPr>
                <w:b/>
                <w:bCs/>
                <w:color w:val="000000"/>
                <w:sz w:val="18"/>
                <w:szCs w:val="18"/>
              </w:rPr>
              <w:t>Zvýšení biologické rozmanitosti a dosažení rostoucího trendu pro ukazatele do roku 2040 a 2050 (čl. 12 odst. 1, 2 a 3)</w:t>
            </w:r>
          </w:p>
        </w:tc>
      </w:tr>
      <w:tr w:rsidR="009B1B7D" w14:paraId="625EE0CC" w14:textId="77777777" w:rsidTr="005D034E">
        <w:trPr>
          <w:trHeight w:val="1521"/>
        </w:trPr>
        <w:tc>
          <w:tcPr>
            <w:tcW w:w="3011" w:type="dxa"/>
            <w:tcBorders>
              <w:left w:val="nil"/>
            </w:tcBorders>
            <w:shd w:val="clear" w:color="auto" w:fill="D8D8D8"/>
          </w:tcPr>
          <w:p w14:paraId="4821D355" w14:textId="77777777" w:rsidR="009B1B7D" w:rsidRDefault="009B1B7D">
            <w:pPr>
              <w:pBdr>
                <w:top w:val="nil"/>
                <w:left w:val="nil"/>
                <w:bottom w:val="nil"/>
                <w:right w:val="nil"/>
                <w:between w:val="nil"/>
              </w:pBdr>
              <w:spacing w:before="109"/>
              <w:ind w:right="429"/>
              <w:jc w:val="both"/>
              <w:rPr>
                <w:color w:val="000000"/>
                <w:sz w:val="18"/>
                <w:szCs w:val="18"/>
              </w:rPr>
            </w:pPr>
          </w:p>
          <w:p w14:paraId="54B550F9" w14:textId="77777777" w:rsidR="009B1B7D" w:rsidRDefault="00D8719B">
            <w:pPr>
              <w:pBdr>
                <w:top w:val="nil"/>
                <w:left w:val="nil"/>
                <w:bottom w:val="nil"/>
                <w:right w:val="nil"/>
                <w:between w:val="nil"/>
              </w:pBdr>
              <w:ind w:left="836" w:right="429" w:hanging="794"/>
              <w:jc w:val="both"/>
              <w:rPr>
                <w:color w:val="000000"/>
                <w:sz w:val="18"/>
                <w:szCs w:val="18"/>
              </w:rPr>
            </w:pPr>
            <w:r>
              <w:rPr>
                <w:color w:val="000000"/>
                <w:sz w:val="18"/>
                <w:szCs w:val="18"/>
              </w:rPr>
              <w:t>12.2.2.1 Orientační celková rozloha, na niž se vztahují opatření na obnovu (čl. 15 odst. 3 písm. a))</w:t>
            </w:r>
          </w:p>
        </w:tc>
        <w:tc>
          <w:tcPr>
            <w:tcW w:w="6172" w:type="dxa"/>
            <w:tcBorders>
              <w:right w:val="nil"/>
            </w:tcBorders>
          </w:tcPr>
          <w:p w14:paraId="4AF04C47" w14:textId="77777777" w:rsidR="009B1B7D" w:rsidRDefault="009B1B7D">
            <w:pPr>
              <w:pBdr>
                <w:top w:val="nil"/>
                <w:left w:val="nil"/>
                <w:bottom w:val="nil"/>
                <w:right w:val="nil"/>
                <w:between w:val="nil"/>
              </w:pBdr>
              <w:spacing w:before="101"/>
              <w:ind w:right="429"/>
              <w:jc w:val="both"/>
              <w:rPr>
                <w:color w:val="000000"/>
                <w:sz w:val="18"/>
                <w:szCs w:val="18"/>
              </w:rPr>
            </w:pPr>
          </w:p>
          <w:p w14:paraId="7FAB283D" w14:textId="77777777" w:rsidR="009B1B7D" w:rsidRDefault="00D8719B">
            <w:pPr>
              <w:pBdr>
                <w:top w:val="nil"/>
                <w:left w:val="nil"/>
                <w:bottom w:val="nil"/>
                <w:right w:val="nil"/>
                <w:between w:val="nil"/>
              </w:pBdr>
              <w:spacing w:before="1"/>
              <w:ind w:left="105" w:right="429"/>
              <w:jc w:val="both"/>
              <w:rPr>
                <w:color w:val="000000"/>
                <w:sz w:val="18"/>
                <w:szCs w:val="18"/>
                <w:vertAlign w:val="superscript"/>
              </w:rPr>
            </w:pPr>
            <w:r>
              <w:rPr>
                <w:color w:val="000000"/>
                <w:sz w:val="18"/>
                <w:szCs w:val="18"/>
              </w:rPr>
              <w:t>Co nejpřesnější odhad nebo rozmezí v km</w:t>
            </w:r>
            <w:r>
              <w:rPr>
                <w:color w:val="000000"/>
                <w:sz w:val="18"/>
                <w:szCs w:val="18"/>
                <w:vertAlign w:val="superscript"/>
              </w:rPr>
              <w:t>2</w:t>
            </w:r>
          </w:p>
          <w:p w14:paraId="6433B44E" w14:textId="77777777" w:rsidR="009B1B7D" w:rsidRDefault="00D8719B">
            <w:pPr>
              <w:pBdr>
                <w:top w:val="nil"/>
                <w:left w:val="nil"/>
                <w:bottom w:val="nil"/>
                <w:right w:val="nil"/>
                <w:between w:val="nil"/>
              </w:pBdr>
              <w:tabs>
                <w:tab w:val="left" w:pos="445"/>
                <w:tab w:val="left" w:pos="6165"/>
              </w:tabs>
              <w:ind w:left="19" w:right="429"/>
              <w:jc w:val="both"/>
              <w:rPr>
                <w:color w:val="000000"/>
                <w:sz w:val="18"/>
                <w:szCs w:val="18"/>
              </w:rPr>
            </w:pPr>
            <w:r>
              <w:rPr>
                <w:rFonts w:ascii="Times New Roman" w:eastAsia="Times New Roman" w:hAnsi="Times New Roman" w:cs="Times New Roman"/>
                <w:color w:val="000000"/>
                <w:sz w:val="18"/>
                <w:szCs w:val="18"/>
                <w:shd w:val="clear" w:color="auto" w:fill="C6EAFF"/>
              </w:rPr>
              <w:t xml:space="preserve"> </w:t>
            </w:r>
            <w:r>
              <w:rPr>
                <w:color w:val="000000"/>
                <w:sz w:val="18"/>
                <w:szCs w:val="18"/>
                <w:shd w:val="clear" w:color="auto" w:fill="C6EAFF"/>
              </w:rPr>
              <w:t>a)</w:t>
            </w:r>
            <w:r>
              <w:rPr>
                <w:color w:val="000000"/>
                <w:sz w:val="18"/>
                <w:szCs w:val="18"/>
                <w:shd w:val="clear" w:color="auto" w:fill="C6EAFF"/>
              </w:rPr>
              <w:tab/>
              <w:t>do roku 2040 (nepovinné)</w:t>
            </w:r>
            <w:r>
              <w:rPr>
                <w:color w:val="000000"/>
                <w:sz w:val="18"/>
                <w:szCs w:val="18"/>
                <w:shd w:val="clear" w:color="auto" w:fill="C6EAFF"/>
              </w:rPr>
              <w:tab/>
            </w:r>
          </w:p>
          <w:p w14:paraId="2E98EFD3"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b) do roku 2050</w:t>
            </w:r>
          </w:p>
          <w:p w14:paraId="3C35432D" w14:textId="72EFF91D" w:rsidR="009B1B7D" w:rsidRDefault="0058274A">
            <w:pPr>
              <w:pBdr>
                <w:top w:val="nil"/>
                <w:left w:val="nil"/>
                <w:bottom w:val="nil"/>
                <w:right w:val="nil"/>
                <w:between w:val="nil"/>
              </w:pBdr>
              <w:ind w:left="105" w:right="429"/>
              <w:jc w:val="both"/>
              <w:rPr>
                <w:color w:val="000000"/>
                <w:sz w:val="18"/>
                <w:szCs w:val="18"/>
              </w:rPr>
            </w:pPr>
            <w:r>
              <w:rPr>
                <w:b/>
                <w:bCs/>
                <w:color w:val="000000"/>
                <w:sz w:val="18"/>
                <w:szCs w:val="18"/>
              </w:rPr>
              <w:t xml:space="preserve"> </w:t>
            </w:r>
            <w:r w:rsidR="00D8719B">
              <w:rPr>
                <w:b/>
                <w:bCs/>
                <w:color w:val="000000"/>
                <w:sz w:val="18"/>
                <w:szCs w:val="18"/>
              </w:rPr>
              <w:t>22 335</w:t>
            </w:r>
            <w:r w:rsidR="00D8719B">
              <w:rPr>
                <w:b/>
                <w:bCs/>
                <w:sz w:val="18"/>
                <w:szCs w:val="18"/>
              </w:rPr>
              <w:t>,</w:t>
            </w:r>
            <w:r w:rsidR="00D8719B">
              <w:rPr>
                <w:b/>
                <w:bCs/>
                <w:color w:val="000000"/>
                <w:sz w:val="18"/>
                <w:szCs w:val="18"/>
              </w:rPr>
              <w:t>471952</w:t>
            </w:r>
          </w:p>
        </w:tc>
      </w:tr>
      <w:tr w:rsidR="009B1B7D" w14:paraId="5FF99B55" w14:textId="77777777" w:rsidTr="005D034E">
        <w:trPr>
          <w:trHeight w:val="1734"/>
        </w:trPr>
        <w:tc>
          <w:tcPr>
            <w:tcW w:w="3011" w:type="dxa"/>
            <w:tcBorders>
              <w:left w:val="nil"/>
            </w:tcBorders>
            <w:shd w:val="clear" w:color="auto" w:fill="D8D8D8"/>
          </w:tcPr>
          <w:p w14:paraId="6CE2EEF0" w14:textId="77777777" w:rsidR="009B1B7D" w:rsidRDefault="009B1B7D">
            <w:pPr>
              <w:pBdr>
                <w:top w:val="nil"/>
                <w:left w:val="nil"/>
                <w:bottom w:val="nil"/>
                <w:right w:val="nil"/>
                <w:between w:val="nil"/>
              </w:pBdr>
              <w:spacing w:before="101"/>
              <w:ind w:right="429"/>
              <w:jc w:val="both"/>
              <w:rPr>
                <w:color w:val="000000"/>
                <w:sz w:val="18"/>
                <w:szCs w:val="18"/>
              </w:rPr>
            </w:pPr>
          </w:p>
          <w:p w14:paraId="58F55E8E" w14:textId="77777777" w:rsidR="009B1B7D" w:rsidRDefault="00D8719B">
            <w:pPr>
              <w:pBdr>
                <w:top w:val="nil"/>
                <w:left w:val="nil"/>
                <w:bottom w:val="nil"/>
                <w:right w:val="nil"/>
                <w:between w:val="nil"/>
              </w:pBdr>
              <w:ind w:left="43" w:right="429"/>
              <w:jc w:val="both"/>
              <w:rPr>
                <w:color w:val="000000"/>
                <w:sz w:val="18"/>
                <w:szCs w:val="18"/>
              </w:rPr>
            </w:pPr>
            <w:r>
              <w:rPr>
                <w:color w:val="000000"/>
                <w:sz w:val="18"/>
                <w:szCs w:val="18"/>
              </w:rPr>
              <w:t>12.2.2.2 Orientační mapy</w:t>
            </w:r>
          </w:p>
          <w:p w14:paraId="583940AE" w14:textId="77777777" w:rsidR="009B1B7D" w:rsidRDefault="00D8719B">
            <w:pPr>
              <w:pBdr>
                <w:top w:val="nil"/>
                <w:left w:val="nil"/>
                <w:bottom w:val="nil"/>
                <w:right w:val="nil"/>
                <w:between w:val="nil"/>
              </w:pBdr>
              <w:spacing w:before="3"/>
              <w:ind w:left="836" w:right="429"/>
              <w:jc w:val="both"/>
              <w:rPr>
                <w:color w:val="000000"/>
                <w:sz w:val="18"/>
                <w:szCs w:val="18"/>
              </w:rPr>
            </w:pPr>
            <w:r>
              <w:rPr>
                <w:color w:val="000000"/>
                <w:sz w:val="18"/>
                <w:szCs w:val="18"/>
              </w:rPr>
              <w:t>potenciálních ploch, na něž se vztahují opatření na obnovu (čl. 15 odst. 3 písm. a)) (nepovinné)</w:t>
            </w:r>
          </w:p>
        </w:tc>
        <w:tc>
          <w:tcPr>
            <w:tcW w:w="6172" w:type="dxa"/>
            <w:tcBorders>
              <w:right w:val="nil"/>
            </w:tcBorders>
            <w:shd w:val="clear" w:color="auto" w:fill="C6EAFF"/>
          </w:tcPr>
          <w:p w14:paraId="27733DE9" w14:textId="77777777" w:rsidR="009B1B7D" w:rsidRDefault="009B1B7D">
            <w:pPr>
              <w:pBdr>
                <w:top w:val="nil"/>
                <w:left w:val="nil"/>
                <w:bottom w:val="nil"/>
                <w:right w:val="nil"/>
                <w:between w:val="nil"/>
              </w:pBdr>
              <w:spacing w:before="108"/>
              <w:ind w:right="429"/>
              <w:jc w:val="both"/>
              <w:rPr>
                <w:color w:val="000000"/>
                <w:sz w:val="18"/>
                <w:szCs w:val="18"/>
              </w:rPr>
            </w:pPr>
          </w:p>
          <w:p w14:paraId="0B1AE04D" w14:textId="77777777" w:rsidR="009B1B7D" w:rsidRDefault="00D8719B">
            <w:pPr>
              <w:pBdr>
                <w:top w:val="nil"/>
                <w:left w:val="nil"/>
                <w:bottom w:val="nil"/>
                <w:right w:val="nil"/>
                <w:between w:val="nil"/>
              </w:pBdr>
              <w:ind w:left="105" w:right="429"/>
              <w:jc w:val="both"/>
              <w:rPr>
                <w:color w:val="000000"/>
                <w:sz w:val="18"/>
                <w:szCs w:val="18"/>
              </w:rPr>
            </w:pPr>
            <w:r>
              <w:rPr>
                <w:color w:val="000000"/>
                <w:sz w:val="18"/>
                <w:szCs w:val="18"/>
              </w:rPr>
              <w:t>Geoprostorové informace ve formě odkazu na NUTS 3, souřadnicových sítí 10x10 km nebo izolovaných polygonů</w:t>
            </w:r>
          </w:p>
          <w:p w14:paraId="211B967B" w14:textId="77777777" w:rsidR="009B1B7D" w:rsidRDefault="00D8719B" w:rsidP="00670503">
            <w:pPr>
              <w:numPr>
                <w:ilvl w:val="0"/>
                <w:numId w:val="46"/>
              </w:numPr>
              <w:pBdr>
                <w:top w:val="nil"/>
                <w:left w:val="nil"/>
                <w:bottom w:val="nil"/>
                <w:right w:val="nil"/>
                <w:between w:val="nil"/>
              </w:pBdr>
              <w:tabs>
                <w:tab w:val="left" w:pos="444"/>
              </w:tabs>
              <w:ind w:left="444" w:right="429" w:hanging="339"/>
              <w:jc w:val="both"/>
              <w:rPr>
                <w:color w:val="000000"/>
                <w:sz w:val="18"/>
                <w:szCs w:val="18"/>
              </w:rPr>
            </w:pPr>
            <w:r>
              <w:rPr>
                <w:color w:val="000000"/>
                <w:sz w:val="18"/>
                <w:szCs w:val="18"/>
              </w:rPr>
              <w:t>do roku 2040</w:t>
            </w:r>
          </w:p>
          <w:p w14:paraId="3A68C27A" w14:textId="77777777" w:rsidR="009B1B7D" w:rsidRDefault="00D8719B" w:rsidP="00670503">
            <w:pPr>
              <w:numPr>
                <w:ilvl w:val="0"/>
                <w:numId w:val="46"/>
              </w:numPr>
              <w:pBdr>
                <w:top w:val="nil"/>
                <w:left w:val="nil"/>
                <w:bottom w:val="nil"/>
                <w:right w:val="nil"/>
                <w:between w:val="nil"/>
              </w:pBdr>
              <w:tabs>
                <w:tab w:val="left" w:pos="445"/>
              </w:tabs>
              <w:ind w:right="429" w:hanging="340"/>
              <w:jc w:val="both"/>
              <w:rPr>
                <w:color w:val="000000"/>
                <w:sz w:val="18"/>
                <w:szCs w:val="18"/>
              </w:rPr>
            </w:pPr>
            <w:r>
              <w:rPr>
                <w:color w:val="000000"/>
                <w:sz w:val="18"/>
                <w:szCs w:val="18"/>
              </w:rPr>
              <w:t>do roku 2050</w:t>
            </w:r>
          </w:p>
        </w:tc>
      </w:tr>
      <w:tr w:rsidR="009B1B7D" w14:paraId="3590DE2C" w14:textId="77777777" w:rsidTr="005D034E">
        <w:trPr>
          <w:trHeight w:val="492"/>
        </w:trPr>
        <w:tc>
          <w:tcPr>
            <w:tcW w:w="9183" w:type="dxa"/>
            <w:gridSpan w:val="2"/>
            <w:tcBorders>
              <w:left w:val="nil"/>
              <w:right w:val="nil"/>
            </w:tcBorders>
            <w:shd w:val="clear" w:color="auto" w:fill="B3C5E6"/>
          </w:tcPr>
          <w:p w14:paraId="0BAAE145" w14:textId="77777777" w:rsidR="009B1B7D" w:rsidRDefault="00D8719B">
            <w:pPr>
              <w:pBdr>
                <w:top w:val="nil"/>
                <w:left w:val="nil"/>
                <w:bottom w:val="nil"/>
                <w:right w:val="nil"/>
                <w:between w:val="nil"/>
              </w:pBdr>
              <w:ind w:left="43" w:right="429"/>
              <w:jc w:val="both"/>
              <w:rPr>
                <w:b/>
                <w:bCs/>
                <w:color w:val="000000"/>
                <w:sz w:val="18"/>
                <w:szCs w:val="18"/>
              </w:rPr>
            </w:pPr>
            <w:r>
              <w:rPr>
                <w:b/>
                <w:bCs/>
                <w:color w:val="000000"/>
                <w:sz w:val="18"/>
                <w:szCs w:val="18"/>
              </w:rPr>
              <w:t>Pro vyplnění opatření relevantních pro tento cíl použijte část C.</w:t>
            </w:r>
          </w:p>
        </w:tc>
      </w:tr>
    </w:tbl>
    <w:p w14:paraId="11A80A1D" w14:textId="1A310E99" w:rsidR="00224192" w:rsidRDefault="00224192">
      <w:pPr>
        <w:pBdr>
          <w:top w:val="nil"/>
          <w:left w:val="nil"/>
          <w:bottom w:val="nil"/>
          <w:right w:val="nil"/>
          <w:between w:val="nil"/>
        </w:pBdr>
        <w:jc w:val="both"/>
        <w:rPr>
          <w:b/>
          <w:bCs/>
          <w:color w:val="000000"/>
          <w:sz w:val="18"/>
          <w:szCs w:val="18"/>
        </w:rPr>
      </w:pPr>
    </w:p>
    <w:tbl>
      <w:tblPr>
        <w:tblStyle w:val="aff"/>
        <w:tblW w:w="9184"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3"/>
        <w:gridCol w:w="5691"/>
      </w:tblGrid>
      <w:tr w:rsidR="009B1B7D" w14:paraId="5D7D568D" w14:textId="77777777" w:rsidTr="005D034E">
        <w:trPr>
          <w:trHeight w:val="609"/>
        </w:trPr>
        <w:tc>
          <w:tcPr>
            <w:tcW w:w="9184" w:type="dxa"/>
            <w:gridSpan w:val="2"/>
            <w:tcBorders>
              <w:left w:val="nil"/>
              <w:right w:val="nil"/>
            </w:tcBorders>
            <w:shd w:val="clear" w:color="auto" w:fill="8DA9DA"/>
          </w:tcPr>
          <w:p w14:paraId="7698C2FD" w14:textId="77777777" w:rsidR="009B1B7D" w:rsidRPr="00224192" w:rsidRDefault="00D8719B" w:rsidP="00224192">
            <w:pPr>
              <w:pStyle w:val="Nadpis3"/>
              <w:jc w:val="center"/>
            </w:pPr>
            <w:bookmarkStart w:id="14" w:name="_9rydbqgnjmnm" w:colFirst="0" w:colLast="0"/>
            <w:bookmarkEnd w:id="14"/>
            <w:r w:rsidRPr="00224192">
              <w:t>13.</w:t>
            </w:r>
            <w:r w:rsidRPr="00224192">
              <w:tab/>
              <w:t>Výsadba tří miliard dalších stromů (článek 13)</w:t>
            </w:r>
          </w:p>
        </w:tc>
      </w:tr>
      <w:tr w:rsidR="009B1B7D" w14:paraId="1B11722D" w14:textId="77777777" w:rsidTr="005D034E">
        <w:trPr>
          <w:trHeight w:val="609"/>
        </w:trPr>
        <w:tc>
          <w:tcPr>
            <w:tcW w:w="9184" w:type="dxa"/>
            <w:gridSpan w:val="2"/>
            <w:tcBorders>
              <w:left w:val="nil"/>
              <w:right w:val="nil"/>
            </w:tcBorders>
            <w:shd w:val="clear" w:color="auto" w:fill="B3C5E6"/>
          </w:tcPr>
          <w:p w14:paraId="2C6E35C4" w14:textId="77777777" w:rsidR="009B1B7D" w:rsidRDefault="00D8719B">
            <w:pPr>
              <w:pBdr>
                <w:top w:val="nil"/>
                <w:left w:val="nil"/>
                <w:bottom w:val="nil"/>
                <w:right w:val="nil"/>
                <w:between w:val="nil"/>
              </w:pBdr>
              <w:tabs>
                <w:tab w:val="left" w:pos="609"/>
              </w:tabs>
              <w:spacing w:before="52"/>
              <w:ind w:left="43" w:right="429"/>
              <w:jc w:val="both"/>
              <w:rPr>
                <w:b/>
                <w:bCs/>
                <w:color w:val="000000"/>
                <w:sz w:val="18"/>
                <w:szCs w:val="18"/>
              </w:rPr>
            </w:pPr>
            <w:r>
              <w:rPr>
                <w:color w:val="000000"/>
                <w:sz w:val="18"/>
                <w:szCs w:val="18"/>
              </w:rPr>
              <w:t>13.1</w:t>
            </w:r>
            <w:r>
              <w:rPr>
                <w:color w:val="000000"/>
                <w:sz w:val="18"/>
                <w:szCs w:val="18"/>
              </w:rPr>
              <w:tab/>
            </w:r>
            <w:r>
              <w:rPr>
                <w:b/>
                <w:bCs/>
                <w:color w:val="000000"/>
                <w:sz w:val="18"/>
                <w:szCs w:val="18"/>
              </w:rPr>
              <w:t>Popis přispění k závazkům uvedeným v článku 13 (čl. 15 odst. 3 písm. m))</w:t>
            </w:r>
          </w:p>
        </w:tc>
      </w:tr>
      <w:tr w:rsidR="009B1B7D" w14:paraId="589B08EF" w14:textId="77777777" w:rsidTr="005D034E">
        <w:trPr>
          <w:trHeight w:val="495"/>
        </w:trPr>
        <w:tc>
          <w:tcPr>
            <w:tcW w:w="3493" w:type="dxa"/>
            <w:vMerge w:val="restart"/>
            <w:tcBorders>
              <w:left w:val="nil"/>
            </w:tcBorders>
            <w:shd w:val="clear" w:color="auto" w:fill="D8D8D8"/>
          </w:tcPr>
          <w:p w14:paraId="0755F740" w14:textId="77777777" w:rsidR="009B1B7D" w:rsidRPr="0002624E" w:rsidRDefault="00D8719B">
            <w:pPr>
              <w:pBdr>
                <w:top w:val="nil"/>
                <w:left w:val="nil"/>
                <w:bottom w:val="nil"/>
                <w:right w:val="nil"/>
                <w:between w:val="nil"/>
              </w:pBdr>
              <w:tabs>
                <w:tab w:val="left" w:pos="836"/>
              </w:tabs>
              <w:spacing w:before="59"/>
              <w:ind w:left="836" w:right="429" w:hanging="794"/>
              <w:jc w:val="both"/>
              <w:rPr>
                <w:color w:val="000000"/>
                <w:sz w:val="18"/>
                <w:szCs w:val="18"/>
              </w:rPr>
            </w:pPr>
            <w:r>
              <w:rPr>
                <w:color w:val="000000"/>
                <w:sz w:val="18"/>
                <w:szCs w:val="18"/>
              </w:rPr>
              <w:t>13.1.1</w:t>
            </w:r>
            <w:r>
              <w:rPr>
                <w:color w:val="000000"/>
                <w:sz w:val="18"/>
                <w:szCs w:val="18"/>
              </w:rPr>
              <w:tab/>
            </w:r>
            <w:r w:rsidRPr="0002624E">
              <w:rPr>
                <w:color w:val="000000"/>
                <w:sz w:val="18"/>
                <w:szCs w:val="18"/>
              </w:rPr>
              <w:t>Počet dalších stromů, které mají být vysazeny v rámci opatření na obnovu podle článků 4 a 8 až 12</w:t>
            </w:r>
          </w:p>
          <w:p w14:paraId="07FB0FFF" w14:textId="77777777" w:rsidR="009B1B7D" w:rsidRDefault="00D8719B">
            <w:pPr>
              <w:pBdr>
                <w:top w:val="nil"/>
                <w:left w:val="nil"/>
                <w:bottom w:val="nil"/>
                <w:right w:val="nil"/>
                <w:between w:val="nil"/>
              </w:pBdr>
              <w:ind w:left="836" w:right="429"/>
              <w:jc w:val="both"/>
              <w:rPr>
                <w:color w:val="000000"/>
                <w:sz w:val="18"/>
                <w:szCs w:val="18"/>
                <w:highlight w:val="yellow"/>
              </w:rPr>
            </w:pPr>
            <w:r w:rsidRPr="0002624E">
              <w:rPr>
                <w:color w:val="000000"/>
                <w:sz w:val="18"/>
                <w:szCs w:val="18"/>
              </w:rPr>
              <w:t>(čl. 13 odst. 1)</w:t>
            </w:r>
          </w:p>
        </w:tc>
        <w:tc>
          <w:tcPr>
            <w:tcW w:w="5691" w:type="dxa"/>
            <w:tcBorders>
              <w:bottom w:val="nil"/>
              <w:right w:val="nil"/>
            </w:tcBorders>
          </w:tcPr>
          <w:p w14:paraId="3EE4A37B" w14:textId="77777777" w:rsidR="009B1B7D" w:rsidRDefault="00D8719B">
            <w:pPr>
              <w:pBdr>
                <w:top w:val="nil"/>
                <w:left w:val="nil"/>
                <w:bottom w:val="nil"/>
                <w:right w:val="nil"/>
                <w:between w:val="nil"/>
              </w:pBdr>
              <w:tabs>
                <w:tab w:val="left" w:pos="444"/>
              </w:tabs>
              <w:spacing w:before="47"/>
              <w:ind w:left="444" w:right="429" w:hanging="341"/>
              <w:jc w:val="both"/>
              <w:rPr>
                <w:color w:val="000000"/>
                <w:sz w:val="18"/>
                <w:szCs w:val="18"/>
              </w:rPr>
            </w:pPr>
            <w:r>
              <w:rPr>
                <w:color w:val="000000"/>
                <w:sz w:val="18"/>
                <w:szCs w:val="18"/>
              </w:rPr>
              <w:t>a)</w:t>
            </w:r>
            <w:r>
              <w:rPr>
                <w:color w:val="000000"/>
                <w:sz w:val="18"/>
                <w:szCs w:val="18"/>
              </w:rPr>
              <w:tab/>
              <w:t>co nejpřesnější odhad celkového počtu podle článků 4 a 8 až 12 bez překrývání</w:t>
            </w:r>
          </w:p>
          <w:p w14:paraId="45A15086" w14:textId="28FA7751" w:rsidR="00AE4EA5" w:rsidRPr="002F09E8" w:rsidRDefault="00AE4EA5">
            <w:pPr>
              <w:pBdr>
                <w:top w:val="nil"/>
                <w:left w:val="nil"/>
                <w:bottom w:val="nil"/>
                <w:right w:val="nil"/>
                <w:between w:val="nil"/>
              </w:pBdr>
              <w:tabs>
                <w:tab w:val="left" w:pos="444"/>
              </w:tabs>
              <w:spacing w:before="47"/>
              <w:ind w:left="444" w:right="429" w:hanging="341"/>
              <w:jc w:val="both"/>
              <w:rPr>
                <w:b/>
                <w:bCs/>
                <w:color w:val="000000"/>
                <w:sz w:val="18"/>
                <w:szCs w:val="18"/>
              </w:rPr>
            </w:pPr>
            <w:r w:rsidRPr="002F09E8">
              <w:rPr>
                <w:b/>
                <w:bCs/>
                <w:color w:val="000000"/>
                <w:sz w:val="18"/>
                <w:szCs w:val="18"/>
              </w:rPr>
              <w:t>3 250 000 stromů</w:t>
            </w:r>
          </w:p>
        </w:tc>
      </w:tr>
      <w:tr w:rsidR="009B1B7D" w14:paraId="4AAF9647" w14:textId="77777777" w:rsidTr="005D034E">
        <w:trPr>
          <w:trHeight w:val="952"/>
        </w:trPr>
        <w:tc>
          <w:tcPr>
            <w:tcW w:w="3493" w:type="dxa"/>
            <w:vMerge/>
            <w:tcBorders>
              <w:left w:val="nil"/>
            </w:tcBorders>
            <w:shd w:val="clear" w:color="auto" w:fill="D8D8D8"/>
          </w:tcPr>
          <w:p w14:paraId="4EB29403" w14:textId="77777777" w:rsidR="009B1B7D" w:rsidRDefault="009B1B7D">
            <w:pPr>
              <w:pBdr>
                <w:top w:val="nil"/>
                <w:left w:val="nil"/>
                <w:bottom w:val="nil"/>
                <w:right w:val="nil"/>
                <w:between w:val="nil"/>
              </w:pBdr>
              <w:jc w:val="both"/>
              <w:rPr>
                <w:color w:val="000000"/>
                <w:sz w:val="18"/>
                <w:szCs w:val="18"/>
              </w:rPr>
            </w:pPr>
          </w:p>
        </w:tc>
        <w:tc>
          <w:tcPr>
            <w:tcW w:w="5691" w:type="dxa"/>
            <w:tcBorders>
              <w:top w:val="nil"/>
              <w:right w:val="nil"/>
            </w:tcBorders>
            <w:shd w:val="clear" w:color="auto" w:fill="C6EAFF"/>
          </w:tcPr>
          <w:p w14:paraId="33E5131A" w14:textId="77777777" w:rsidR="009B1B7D" w:rsidRDefault="00D8719B" w:rsidP="00670503">
            <w:pPr>
              <w:numPr>
                <w:ilvl w:val="0"/>
                <w:numId w:val="45"/>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aspekty podle jednotlivých článků – uveďte jeden nebo více článků ze</w:t>
            </w:r>
          </w:p>
          <w:p w14:paraId="761AA861" w14:textId="77777777" w:rsidR="009B1B7D" w:rsidRDefault="00D8719B">
            <w:pPr>
              <w:pBdr>
                <w:top w:val="nil"/>
                <w:left w:val="nil"/>
                <w:bottom w:val="nil"/>
                <w:right w:val="nil"/>
                <w:between w:val="nil"/>
              </w:pBdr>
              <w:ind w:left="444" w:right="429"/>
              <w:jc w:val="both"/>
              <w:rPr>
                <w:color w:val="000000"/>
                <w:sz w:val="18"/>
                <w:szCs w:val="18"/>
              </w:rPr>
            </w:pPr>
            <w:r>
              <w:rPr>
                <w:color w:val="000000"/>
                <w:sz w:val="18"/>
                <w:szCs w:val="18"/>
              </w:rPr>
              <w:t>seznamu kódů článků (nepovinné)</w:t>
            </w:r>
          </w:p>
          <w:p w14:paraId="77BA8C91" w14:textId="77777777" w:rsidR="009B1B7D" w:rsidRDefault="00D8719B" w:rsidP="00670503">
            <w:pPr>
              <w:numPr>
                <w:ilvl w:val="0"/>
                <w:numId w:val="45"/>
              </w:numPr>
              <w:pBdr>
                <w:top w:val="nil"/>
                <w:left w:val="nil"/>
                <w:bottom w:val="nil"/>
                <w:right w:val="nil"/>
                <w:between w:val="nil"/>
              </w:pBdr>
              <w:tabs>
                <w:tab w:val="left" w:pos="444"/>
              </w:tabs>
              <w:ind w:right="429" w:hanging="340"/>
              <w:jc w:val="both"/>
              <w:rPr>
                <w:color w:val="000000"/>
                <w:sz w:val="18"/>
                <w:szCs w:val="18"/>
              </w:rPr>
            </w:pPr>
            <w:r>
              <w:rPr>
                <w:color w:val="000000"/>
                <w:sz w:val="18"/>
                <w:szCs w:val="18"/>
              </w:rPr>
              <w:t>počet podle jednotlivých článků (nepovinné)</w:t>
            </w:r>
          </w:p>
        </w:tc>
      </w:tr>
    </w:tbl>
    <w:tbl>
      <w:tblPr>
        <w:tblStyle w:val="aff0"/>
        <w:tblW w:w="9184" w:type="dxa"/>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3"/>
        <w:gridCol w:w="5691"/>
      </w:tblGrid>
      <w:tr w:rsidR="009B1B7D" w14:paraId="724898A3" w14:textId="77777777" w:rsidTr="005D034E">
        <w:trPr>
          <w:trHeight w:val="8065"/>
        </w:trPr>
        <w:tc>
          <w:tcPr>
            <w:tcW w:w="3493" w:type="dxa"/>
            <w:tcBorders>
              <w:left w:val="nil"/>
            </w:tcBorders>
            <w:shd w:val="clear" w:color="auto" w:fill="D8D8D8"/>
          </w:tcPr>
          <w:p w14:paraId="20C4B148" w14:textId="77777777" w:rsidR="009B1B7D" w:rsidRDefault="00D8719B">
            <w:pPr>
              <w:pBdr>
                <w:top w:val="nil"/>
                <w:left w:val="nil"/>
                <w:bottom w:val="nil"/>
                <w:right w:val="nil"/>
                <w:between w:val="nil"/>
              </w:pBdr>
              <w:tabs>
                <w:tab w:val="left" w:pos="836"/>
              </w:tabs>
              <w:spacing w:before="60"/>
              <w:ind w:left="836" w:right="429" w:hanging="794"/>
              <w:jc w:val="both"/>
              <w:rPr>
                <w:color w:val="000000"/>
                <w:sz w:val="18"/>
                <w:szCs w:val="18"/>
              </w:rPr>
            </w:pPr>
            <w:r>
              <w:rPr>
                <w:color w:val="000000"/>
                <w:sz w:val="18"/>
                <w:szCs w:val="18"/>
              </w:rPr>
              <w:t>13.1.2</w:t>
            </w:r>
            <w:r>
              <w:rPr>
                <w:color w:val="000000"/>
                <w:sz w:val="18"/>
                <w:szCs w:val="18"/>
              </w:rPr>
              <w:tab/>
              <w:t>Přístup k zajištění toho, i) aby výsadby dalších stromů bylo dosaženo při plném respektování ekologických zásad, ii) aby výsadba byla zaměřena na zvýšení ekologické propojenosti a iii) aby výsadba byla založena na udržitelném zalesňování, opětovném zalesňování a výsadbě stromů a rozšiřování sídelní zeleně (čl. 13 odst. 2)</w:t>
            </w:r>
          </w:p>
        </w:tc>
        <w:tc>
          <w:tcPr>
            <w:tcW w:w="5691" w:type="dxa"/>
            <w:tcBorders>
              <w:right w:val="nil"/>
            </w:tcBorders>
          </w:tcPr>
          <w:p w14:paraId="34D1DE44" w14:textId="35696A65" w:rsidR="009B1B7D" w:rsidRDefault="00D8719B">
            <w:pPr>
              <w:spacing w:before="220" w:after="220"/>
              <w:jc w:val="both"/>
              <w:rPr>
                <w:color w:val="000000"/>
                <w:sz w:val="18"/>
                <w:szCs w:val="18"/>
              </w:rPr>
            </w:pPr>
            <w:r>
              <w:rPr>
                <w:sz w:val="18"/>
                <w:szCs w:val="18"/>
              </w:rPr>
              <w:t xml:space="preserve">Výsadba dalších stromů v České republice bude realizována při plném respektování ekologických zásad a v souladu s pokyny Evropské </w:t>
            </w:r>
            <w:r w:rsidR="00C422CA">
              <w:rPr>
                <w:sz w:val="18"/>
                <w:szCs w:val="18"/>
              </w:rPr>
              <w:t>k</w:t>
            </w:r>
            <w:r>
              <w:rPr>
                <w:sz w:val="18"/>
                <w:szCs w:val="18"/>
              </w:rPr>
              <w:t xml:space="preserve">omise k plnění závazku výsadby dalších 3 miliard stromů v EU. Výsadby budou prováděny s důrazem na využívání stanovištně vhodných a převážně původních druhů dřevin, zajištění druhové a věkové diverzity porostů a zohlednění specifických podmínek daného území, včetně půdních, hydrologických a klimatických charakteristik, jakož i požadavků na posilování odolnosti ekosystémů vůči změně klimatu. Současně bude uplatňován princip adicionality, kdy budou sledovány </w:t>
            </w:r>
            <w:r w:rsidR="0002624E">
              <w:rPr>
                <w:sz w:val="18"/>
                <w:szCs w:val="18"/>
              </w:rPr>
              <w:t>výsadby nad</w:t>
            </w:r>
            <w:r>
              <w:rPr>
                <w:sz w:val="18"/>
                <w:szCs w:val="18"/>
              </w:rPr>
              <w:t xml:space="preserve"> rámec běžných zákonných povinností a existujících trendů hospodaření, tak aby přispívaly k reálnému zvýšení počtu stromů a ke zlepšení stavu ekosystémů. Výsadby nebudou prováděny na úkor stanovišť s vysokou biologickou hodnotou, zejména mokřadů, rašelinišť, druhově pestrých travních porostů a dalších cenných nelesních biotopů, ani v případech, kdy by mohly mít negativní dopad na chráněné druhy nebo jejich životní cykly.</w:t>
            </w:r>
            <w:hyperlink r:id="rId18">
              <w:r w:rsidR="009B1B7D">
                <w:rPr>
                  <w:sz w:val="18"/>
                  <w:szCs w:val="18"/>
                </w:rPr>
                <w:t xml:space="preserve"> </w:t>
              </w:r>
            </w:hyperlink>
            <w:r>
              <w:rPr>
                <w:sz w:val="18"/>
                <w:szCs w:val="18"/>
              </w:rPr>
              <w:t>Výsadba stromů bude cíleně využívána jako nástroj ke zvyšování ekologické propojenosti krajiny. Opatření budou zaměřena zejména na zakládání a obnovu struktur přispívajících k prostorové kontinuitě přírodních a přírodě blízkých prvků, včetně krajinných prvků v zemědělské krajině, agrolesnických systémů a liniových prvků, jakož i vhodné integrace stromů do dopravní a vodohospodářské infrastruktury. Opatření budou zároveň založena na principech udržitelného zalesňování, opětovného zalesňování a výsadby stromů, včetně podpory přirozené obnovy tam, kde je to ekologicky vhodné, a při zachování vhodného využití půdy. Zalesňování a výsadba budou realizovány pouze na lokalitách vhodných z hlediska ochrany přírody, přičemž v územích soustavy Natura 2000 budou respektovat cíle péče a podmínky stanovené příslušnými orgány ochrany přírody. Součástí přístupu bude rovněž systematický rozvoj sídelní zeleně, a to jak v městském, tak příměstském prostředí, včetně podpory zelené infrastruktury, pouliční a parkové zeleně a dalších opatření přispívajících ke zlepšení mikroklimatických podmínek a kvality života obyvatel. Plnění tohoto přístupu bude zajišťováno prostřednictvím pravidelného monitoringu a vykazování výsadeb v rámci zavedených unijních mechanismů pro sběr a sdílení dat. Monitoring bude zahrnovat evidenci realizovaných výsadeb a umožní průběžné vyhodnocování plnění stanovených cílů. Veřejnost může též evidovat výsadbu stromů skrze platformu mapmytree.eea.europa.e</w:t>
            </w:r>
            <w:r w:rsidR="009D3560">
              <w:rPr>
                <w:sz w:val="18"/>
                <w:szCs w:val="18"/>
              </w:rPr>
              <w:t>u.</w:t>
            </w:r>
          </w:p>
        </w:tc>
      </w:tr>
    </w:tbl>
    <w:tbl>
      <w:tblPr>
        <w:tblStyle w:val="aff1"/>
        <w:tblW w:w="9183" w:type="dxa"/>
        <w:tblInd w:w="2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974"/>
        <w:gridCol w:w="6209"/>
      </w:tblGrid>
      <w:tr w:rsidR="009B1B7D" w14:paraId="08599BEC" w14:textId="77777777" w:rsidTr="005D034E">
        <w:trPr>
          <w:trHeight w:val="883"/>
        </w:trPr>
        <w:tc>
          <w:tcPr>
            <w:tcW w:w="9183" w:type="dxa"/>
            <w:gridSpan w:val="2"/>
            <w:tcBorders>
              <w:left w:val="nil"/>
              <w:right w:val="nil"/>
            </w:tcBorders>
            <w:shd w:val="clear" w:color="auto" w:fill="4371C3"/>
          </w:tcPr>
          <w:p w14:paraId="21A66ABD" w14:textId="77777777" w:rsidR="009B1B7D" w:rsidRPr="00F06A2A" w:rsidRDefault="00D8719B" w:rsidP="00224192">
            <w:pPr>
              <w:pStyle w:val="Nadpis2"/>
              <w:jc w:val="center"/>
              <w:rPr>
                <w:sz w:val="44"/>
                <w:szCs w:val="44"/>
              </w:rPr>
            </w:pPr>
            <w:bookmarkStart w:id="15" w:name="_7l47m8864ga4" w:colFirst="0" w:colLast="0"/>
            <w:bookmarkEnd w:id="15"/>
            <w:r w:rsidRPr="00F06A2A">
              <w:rPr>
                <w:sz w:val="44"/>
                <w:szCs w:val="44"/>
              </w:rPr>
              <w:lastRenderedPageBreak/>
              <w:t>Část C – Opatření</w:t>
            </w:r>
          </w:p>
        </w:tc>
      </w:tr>
      <w:tr w:rsidR="009B1B7D" w14:paraId="31D3F1E4" w14:textId="77777777" w:rsidTr="005D034E">
        <w:trPr>
          <w:trHeight w:val="883"/>
        </w:trPr>
        <w:tc>
          <w:tcPr>
            <w:tcW w:w="9183" w:type="dxa"/>
            <w:gridSpan w:val="2"/>
            <w:tcBorders>
              <w:left w:val="nil"/>
              <w:right w:val="nil"/>
            </w:tcBorders>
            <w:shd w:val="clear" w:color="auto" w:fill="8DA9DA"/>
          </w:tcPr>
          <w:p w14:paraId="70BF563E" w14:textId="77777777" w:rsidR="009B1B7D" w:rsidRDefault="009B1B7D">
            <w:pPr>
              <w:pBdr>
                <w:top w:val="nil"/>
                <w:left w:val="nil"/>
                <w:bottom w:val="nil"/>
                <w:right w:val="nil"/>
                <w:between w:val="nil"/>
              </w:pBdr>
              <w:spacing w:before="102"/>
              <w:ind w:right="429"/>
              <w:jc w:val="both"/>
              <w:rPr>
                <w:color w:val="000000"/>
                <w:sz w:val="18"/>
                <w:szCs w:val="18"/>
              </w:rPr>
            </w:pPr>
          </w:p>
          <w:p w14:paraId="775C7A7C" w14:textId="77777777" w:rsidR="009B1B7D" w:rsidRDefault="00D8719B">
            <w:pPr>
              <w:pBdr>
                <w:top w:val="nil"/>
                <w:left w:val="nil"/>
                <w:bottom w:val="nil"/>
                <w:right w:val="nil"/>
                <w:between w:val="nil"/>
              </w:pBdr>
              <w:tabs>
                <w:tab w:val="left" w:pos="496"/>
              </w:tabs>
              <w:ind w:left="43" w:right="429"/>
              <w:jc w:val="both"/>
              <w:rPr>
                <w:b/>
                <w:bCs/>
                <w:color w:val="000000"/>
                <w:sz w:val="18"/>
                <w:szCs w:val="18"/>
              </w:rPr>
            </w:pPr>
            <w:bookmarkStart w:id="16" w:name="_rw2vvvprkw45" w:colFirst="0" w:colLast="0"/>
            <w:bookmarkEnd w:id="16"/>
            <w:r>
              <w:rPr>
                <w:color w:val="000000"/>
                <w:sz w:val="18"/>
                <w:szCs w:val="18"/>
              </w:rPr>
              <w:t>14.</w:t>
            </w:r>
            <w:r>
              <w:rPr>
                <w:color w:val="000000"/>
                <w:sz w:val="18"/>
                <w:szCs w:val="18"/>
              </w:rPr>
              <w:tab/>
            </w:r>
            <w:r>
              <w:rPr>
                <w:b/>
                <w:bCs/>
                <w:color w:val="000000"/>
                <w:sz w:val="18"/>
                <w:szCs w:val="18"/>
              </w:rPr>
              <w:t>Opatření podle čl. 15 odst. 3 písm. c)</w:t>
            </w:r>
          </w:p>
        </w:tc>
      </w:tr>
      <w:tr w:rsidR="009B1B7D" w14:paraId="3855A689" w14:textId="77777777" w:rsidTr="005D034E">
        <w:trPr>
          <w:trHeight w:val="883"/>
        </w:trPr>
        <w:tc>
          <w:tcPr>
            <w:tcW w:w="9183" w:type="dxa"/>
            <w:gridSpan w:val="2"/>
            <w:tcBorders>
              <w:left w:val="nil"/>
              <w:right w:val="nil"/>
            </w:tcBorders>
            <w:shd w:val="clear" w:color="auto" w:fill="D8D8D8"/>
          </w:tcPr>
          <w:p w14:paraId="2AF381A2" w14:textId="77777777" w:rsidR="009B1B7D" w:rsidRDefault="009B1B7D">
            <w:pPr>
              <w:pBdr>
                <w:top w:val="nil"/>
                <w:left w:val="nil"/>
                <w:bottom w:val="nil"/>
                <w:right w:val="nil"/>
                <w:between w:val="nil"/>
              </w:pBdr>
              <w:spacing w:before="102"/>
              <w:ind w:right="429"/>
              <w:jc w:val="both"/>
              <w:rPr>
                <w:color w:val="000000"/>
                <w:sz w:val="18"/>
                <w:szCs w:val="18"/>
              </w:rPr>
            </w:pPr>
          </w:p>
          <w:p w14:paraId="5AC0FA78" w14:textId="77777777" w:rsidR="009B1B7D" w:rsidRDefault="00D8719B">
            <w:pPr>
              <w:pBdr>
                <w:top w:val="nil"/>
                <w:left w:val="nil"/>
                <w:bottom w:val="nil"/>
                <w:right w:val="nil"/>
                <w:between w:val="nil"/>
              </w:pBdr>
              <w:ind w:left="43" w:right="429"/>
              <w:jc w:val="both"/>
              <w:rPr>
                <w:color w:val="000000"/>
                <w:sz w:val="18"/>
                <w:szCs w:val="18"/>
              </w:rPr>
            </w:pPr>
            <w:r>
              <w:rPr>
                <w:color w:val="000000"/>
                <w:sz w:val="18"/>
                <w:szCs w:val="18"/>
              </w:rPr>
              <w:t>Pro každé opatření se vyplní následující oddíly:</w:t>
            </w:r>
          </w:p>
        </w:tc>
      </w:tr>
      <w:tr w:rsidR="009B1B7D" w14:paraId="67917655" w14:textId="77777777" w:rsidTr="005D034E">
        <w:trPr>
          <w:trHeight w:val="883"/>
        </w:trPr>
        <w:tc>
          <w:tcPr>
            <w:tcW w:w="9183" w:type="dxa"/>
            <w:gridSpan w:val="2"/>
            <w:tcBorders>
              <w:left w:val="nil"/>
              <w:right w:val="nil"/>
            </w:tcBorders>
            <w:shd w:val="clear" w:color="auto" w:fill="D8E1F2"/>
          </w:tcPr>
          <w:p w14:paraId="48E2A08C" w14:textId="77777777" w:rsidR="009B1B7D" w:rsidRDefault="009B1B7D">
            <w:pPr>
              <w:pBdr>
                <w:top w:val="nil"/>
                <w:left w:val="nil"/>
                <w:bottom w:val="nil"/>
                <w:right w:val="nil"/>
                <w:between w:val="nil"/>
              </w:pBdr>
              <w:spacing w:before="102"/>
              <w:ind w:right="429"/>
              <w:jc w:val="both"/>
              <w:rPr>
                <w:color w:val="000000"/>
                <w:sz w:val="18"/>
                <w:szCs w:val="18"/>
              </w:rPr>
            </w:pPr>
          </w:p>
          <w:p w14:paraId="3935FF57" w14:textId="77777777" w:rsidR="009B1B7D" w:rsidRDefault="00D8719B">
            <w:pPr>
              <w:pBdr>
                <w:top w:val="nil"/>
                <w:left w:val="nil"/>
                <w:bottom w:val="nil"/>
                <w:right w:val="nil"/>
                <w:between w:val="nil"/>
              </w:pBdr>
              <w:tabs>
                <w:tab w:val="left" w:pos="609"/>
              </w:tabs>
              <w:spacing w:before="1"/>
              <w:ind w:left="43" w:right="429"/>
              <w:jc w:val="both"/>
              <w:rPr>
                <w:b/>
                <w:bCs/>
                <w:color w:val="000000"/>
                <w:sz w:val="18"/>
                <w:szCs w:val="18"/>
              </w:rPr>
            </w:pPr>
            <w:r>
              <w:rPr>
                <w:color w:val="000000"/>
                <w:sz w:val="18"/>
                <w:szCs w:val="18"/>
              </w:rPr>
              <w:t>14.1</w:t>
            </w:r>
            <w:r>
              <w:rPr>
                <w:color w:val="000000"/>
                <w:sz w:val="18"/>
                <w:szCs w:val="18"/>
              </w:rPr>
              <w:tab/>
            </w:r>
            <w:r>
              <w:rPr>
                <w:b/>
                <w:bCs/>
                <w:color w:val="000000"/>
                <w:sz w:val="18"/>
                <w:szCs w:val="18"/>
              </w:rPr>
              <w:t>Základní informace</w:t>
            </w:r>
          </w:p>
        </w:tc>
      </w:tr>
      <w:tr w:rsidR="009B1B7D" w14:paraId="5C87C056" w14:textId="77777777" w:rsidTr="005D034E">
        <w:trPr>
          <w:trHeight w:val="1097"/>
        </w:trPr>
        <w:tc>
          <w:tcPr>
            <w:tcW w:w="2974" w:type="dxa"/>
            <w:tcBorders>
              <w:left w:val="nil"/>
            </w:tcBorders>
            <w:shd w:val="clear" w:color="auto" w:fill="D8D8D8"/>
          </w:tcPr>
          <w:p w14:paraId="527590E4" w14:textId="77777777" w:rsidR="009B1B7D" w:rsidRDefault="009B1B7D">
            <w:pPr>
              <w:pBdr>
                <w:top w:val="nil"/>
                <w:left w:val="nil"/>
                <w:bottom w:val="nil"/>
                <w:right w:val="nil"/>
                <w:between w:val="nil"/>
              </w:pBdr>
              <w:spacing w:before="103"/>
              <w:ind w:right="429"/>
              <w:jc w:val="both"/>
              <w:rPr>
                <w:color w:val="000000"/>
                <w:sz w:val="18"/>
                <w:szCs w:val="18"/>
              </w:rPr>
            </w:pPr>
          </w:p>
          <w:p w14:paraId="034457E5" w14:textId="77777777" w:rsidR="009B1B7D" w:rsidRDefault="00D8719B">
            <w:pPr>
              <w:pBdr>
                <w:top w:val="nil"/>
                <w:left w:val="nil"/>
                <w:bottom w:val="nil"/>
                <w:right w:val="nil"/>
                <w:between w:val="nil"/>
              </w:pBdr>
              <w:tabs>
                <w:tab w:val="left" w:pos="836"/>
              </w:tabs>
              <w:ind w:left="43" w:right="429"/>
              <w:jc w:val="both"/>
              <w:rPr>
                <w:color w:val="000000"/>
                <w:sz w:val="18"/>
                <w:szCs w:val="18"/>
              </w:rPr>
            </w:pPr>
            <w:r>
              <w:rPr>
                <w:color w:val="000000"/>
                <w:sz w:val="18"/>
                <w:szCs w:val="18"/>
              </w:rPr>
              <w:t>14.1.1</w:t>
            </w:r>
            <w:r>
              <w:rPr>
                <w:color w:val="000000"/>
                <w:sz w:val="18"/>
                <w:szCs w:val="18"/>
              </w:rPr>
              <w:tab/>
              <w:t>Název opatření</w:t>
            </w:r>
          </w:p>
        </w:tc>
        <w:tc>
          <w:tcPr>
            <w:tcW w:w="6209" w:type="dxa"/>
            <w:tcBorders>
              <w:right w:val="nil"/>
            </w:tcBorders>
          </w:tcPr>
          <w:p w14:paraId="6FEC903B" w14:textId="77777777" w:rsidR="009B1B7D" w:rsidRDefault="009B1B7D">
            <w:pPr>
              <w:pBdr>
                <w:top w:val="nil"/>
                <w:left w:val="nil"/>
                <w:bottom w:val="nil"/>
                <w:right w:val="nil"/>
                <w:between w:val="nil"/>
              </w:pBdr>
              <w:spacing w:before="103"/>
              <w:ind w:right="429"/>
              <w:jc w:val="both"/>
              <w:rPr>
                <w:color w:val="000000"/>
                <w:sz w:val="18"/>
                <w:szCs w:val="18"/>
              </w:rPr>
            </w:pPr>
          </w:p>
          <w:p w14:paraId="61660F6F" w14:textId="77777777" w:rsidR="009B1B7D" w:rsidRDefault="00D8719B" w:rsidP="00670503">
            <w:pPr>
              <w:numPr>
                <w:ilvl w:val="0"/>
                <w:numId w:val="44"/>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celý název. Volný text, max. 200 znaků</w:t>
            </w:r>
          </w:p>
          <w:p w14:paraId="236B0ABD" w14:textId="77777777" w:rsidR="009B1B7D" w:rsidRDefault="00D8719B" w:rsidP="00670503">
            <w:pPr>
              <w:numPr>
                <w:ilvl w:val="0"/>
                <w:numId w:val="44"/>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jedinečná identifikace opatření. Volný text, max. 20 znaků</w:t>
            </w:r>
          </w:p>
        </w:tc>
      </w:tr>
      <w:tr w:rsidR="009B1B7D" w14:paraId="2864054D" w14:textId="77777777" w:rsidTr="005D034E">
        <w:trPr>
          <w:trHeight w:val="3016"/>
        </w:trPr>
        <w:tc>
          <w:tcPr>
            <w:tcW w:w="2974" w:type="dxa"/>
            <w:tcBorders>
              <w:left w:val="nil"/>
            </w:tcBorders>
            <w:shd w:val="clear" w:color="auto" w:fill="D8D8D8"/>
          </w:tcPr>
          <w:p w14:paraId="5EEA8E9D" w14:textId="77777777" w:rsidR="009B1B7D" w:rsidRDefault="009B1B7D">
            <w:pPr>
              <w:pBdr>
                <w:top w:val="nil"/>
                <w:left w:val="nil"/>
                <w:bottom w:val="nil"/>
                <w:right w:val="nil"/>
                <w:between w:val="nil"/>
              </w:pBdr>
              <w:spacing w:before="103"/>
              <w:ind w:right="429"/>
              <w:jc w:val="both"/>
              <w:rPr>
                <w:color w:val="000000"/>
                <w:sz w:val="18"/>
                <w:szCs w:val="18"/>
              </w:rPr>
            </w:pPr>
          </w:p>
          <w:p w14:paraId="676E0209" w14:textId="77777777" w:rsidR="009B1B7D" w:rsidRDefault="00D8719B">
            <w:pPr>
              <w:pBdr>
                <w:top w:val="nil"/>
                <w:left w:val="nil"/>
                <w:bottom w:val="nil"/>
                <w:right w:val="nil"/>
                <w:between w:val="nil"/>
              </w:pBdr>
              <w:tabs>
                <w:tab w:val="left" w:pos="836"/>
              </w:tabs>
              <w:ind w:left="43" w:right="429"/>
              <w:jc w:val="both"/>
              <w:rPr>
                <w:color w:val="000000"/>
                <w:sz w:val="18"/>
                <w:szCs w:val="18"/>
              </w:rPr>
            </w:pPr>
            <w:r>
              <w:rPr>
                <w:color w:val="000000"/>
                <w:sz w:val="18"/>
                <w:szCs w:val="18"/>
              </w:rPr>
              <w:t>14.1.2</w:t>
            </w:r>
            <w:r>
              <w:rPr>
                <w:color w:val="000000"/>
                <w:sz w:val="18"/>
                <w:szCs w:val="18"/>
              </w:rPr>
              <w:tab/>
              <w:t>Hlavní dotčený typ</w:t>
            </w:r>
          </w:p>
          <w:p w14:paraId="02510DC8"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ekosystému</w:t>
            </w:r>
          </w:p>
        </w:tc>
        <w:tc>
          <w:tcPr>
            <w:tcW w:w="6209" w:type="dxa"/>
            <w:tcBorders>
              <w:right w:val="nil"/>
            </w:tcBorders>
          </w:tcPr>
          <w:p w14:paraId="7A8A6474" w14:textId="77777777" w:rsidR="009B1B7D" w:rsidRDefault="009B1B7D">
            <w:pPr>
              <w:pBdr>
                <w:top w:val="nil"/>
                <w:left w:val="nil"/>
                <w:bottom w:val="nil"/>
                <w:right w:val="nil"/>
                <w:between w:val="nil"/>
              </w:pBdr>
              <w:spacing w:before="103"/>
              <w:ind w:right="429"/>
              <w:jc w:val="both"/>
              <w:rPr>
                <w:color w:val="000000"/>
                <w:sz w:val="18"/>
                <w:szCs w:val="18"/>
              </w:rPr>
            </w:pPr>
          </w:p>
          <w:p w14:paraId="2A3CBC31"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Uveďte jeden ekosystém ze seznamu kódů typů ekosystémů.</w:t>
            </w:r>
          </w:p>
          <w:p w14:paraId="770C6C8E" w14:textId="77777777" w:rsidR="009B1B7D" w:rsidRDefault="00D8719B" w:rsidP="00670503">
            <w:pPr>
              <w:numPr>
                <w:ilvl w:val="0"/>
                <w:numId w:val="42"/>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mokřadní ekosystémy (pobřežní a vnitrozemské)</w:t>
            </w:r>
          </w:p>
          <w:p w14:paraId="32AD6BBD" w14:textId="77777777" w:rsidR="009B1B7D" w:rsidRDefault="00D8719B" w:rsidP="00670503">
            <w:pPr>
              <w:numPr>
                <w:ilvl w:val="0"/>
                <w:numId w:val="42"/>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ekosystémy travních porostů</w:t>
            </w:r>
          </w:p>
          <w:p w14:paraId="420AF7B8" w14:textId="77777777" w:rsidR="009B1B7D" w:rsidRDefault="00D8719B" w:rsidP="00670503">
            <w:pPr>
              <w:numPr>
                <w:ilvl w:val="0"/>
                <w:numId w:val="42"/>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řeky, jezera, lužní, nivní a břehové ekosystémy</w:t>
            </w:r>
          </w:p>
          <w:p w14:paraId="39CE2151" w14:textId="77777777" w:rsidR="009B1B7D" w:rsidRDefault="00D8719B" w:rsidP="00670503">
            <w:pPr>
              <w:numPr>
                <w:ilvl w:val="0"/>
                <w:numId w:val="42"/>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lesy a lesní ekosystémy</w:t>
            </w:r>
          </w:p>
          <w:p w14:paraId="33E0E13D" w14:textId="77777777" w:rsidR="009B1B7D" w:rsidRDefault="00D8719B" w:rsidP="00670503">
            <w:pPr>
              <w:numPr>
                <w:ilvl w:val="0"/>
                <w:numId w:val="42"/>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ekosystémy vřesovišť, keřů a křovin</w:t>
            </w:r>
          </w:p>
          <w:p w14:paraId="552DBF92" w14:textId="77777777" w:rsidR="009B1B7D" w:rsidRDefault="00D8719B" w:rsidP="00670503">
            <w:pPr>
              <w:numPr>
                <w:ilvl w:val="0"/>
                <w:numId w:val="42"/>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skalní a dunové ekosystémy a ekosystémy s řídkou vegetací</w:t>
            </w:r>
          </w:p>
          <w:p w14:paraId="571B18C8" w14:textId="77777777" w:rsidR="009B1B7D" w:rsidRDefault="00D8719B" w:rsidP="00670503">
            <w:pPr>
              <w:numPr>
                <w:ilvl w:val="0"/>
                <w:numId w:val="42"/>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ekosystémy orné půdy</w:t>
            </w:r>
          </w:p>
          <w:p w14:paraId="45929B34" w14:textId="77777777" w:rsidR="009B1B7D" w:rsidRDefault="00D8719B" w:rsidP="00670503">
            <w:pPr>
              <w:numPr>
                <w:ilvl w:val="0"/>
                <w:numId w:val="42"/>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sídelní ekosystémy</w:t>
            </w:r>
          </w:p>
          <w:p w14:paraId="2458FEF9" w14:textId="77777777" w:rsidR="009B1B7D" w:rsidRDefault="00D8719B" w:rsidP="00670503">
            <w:pPr>
              <w:numPr>
                <w:ilvl w:val="0"/>
                <w:numId w:val="42"/>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mořské ekosystémy</w:t>
            </w:r>
          </w:p>
          <w:p w14:paraId="053A4B36" w14:textId="77777777" w:rsidR="009B1B7D" w:rsidRDefault="00D8719B" w:rsidP="00670503">
            <w:pPr>
              <w:numPr>
                <w:ilvl w:val="0"/>
                <w:numId w:val="42"/>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jiné ekosystémy</w:t>
            </w:r>
          </w:p>
        </w:tc>
      </w:tr>
      <w:tr w:rsidR="009B1B7D" w14:paraId="37733003" w14:textId="77777777" w:rsidTr="005D034E">
        <w:trPr>
          <w:trHeight w:val="3016"/>
        </w:trPr>
        <w:tc>
          <w:tcPr>
            <w:tcW w:w="2974" w:type="dxa"/>
            <w:tcBorders>
              <w:left w:val="nil"/>
            </w:tcBorders>
            <w:shd w:val="clear" w:color="auto" w:fill="D8D8D8"/>
          </w:tcPr>
          <w:p w14:paraId="202C14AB" w14:textId="77777777" w:rsidR="009B1B7D" w:rsidRDefault="009B1B7D">
            <w:pPr>
              <w:pBdr>
                <w:top w:val="nil"/>
                <w:left w:val="nil"/>
                <w:bottom w:val="nil"/>
                <w:right w:val="nil"/>
                <w:between w:val="nil"/>
              </w:pBdr>
              <w:spacing w:before="102"/>
              <w:ind w:right="429"/>
              <w:jc w:val="both"/>
              <w:rPr>
                <w:color w:val="000000"/>
                <w:sz w:val="18"/>
                <w:szCs w:val="18"/>
              </w:rPr>
            </w:pPr>
          </w:p>
          <w:p w14:paraId="5621B8B7" w14:textId="77777777" w:rsidR="009B1B7D" w:rsidRDefault="00D8719B">
            <w:pPr>
              <w:pBdr>
                <w:top w:val="nil"/>
                <w:left w:val="nil"/>
                <w:bottom w:val="nil"/>
                <w:right w:val="nil"/>
                <w:between w:val="nil"/>
              </w:pBdr>
              <w:tabs>
                <w:tab w:val="left" w:pos="836"/>
              </w:tabs>
              <w:spacing w:before="1"/>
              <w:ind w:left="43" w:right="429"/>
              <w:jc w:val="both"/>
              <w:rPr>
                <w:color w:val="000000"/>
                <w:sz w:val="18"/>
                <w:szCs w:val="18"/>
              </w:rPr>
            </w:pPr>
            <w:r>
              <w:rPr>
                <w:color w:val="000000"/>
                <w:sz w:val="18"/>
                <w:szCs w:val="18"/>
              </w:rPr>
              <w:t>14.1.3</w:t>
            </w:r>
            <w:r>
              <w:rPr>
                <w:color w:val="000000"/>
                <w:sz w:val="18"/>
                <w:szCs w:val="18"/>
              </w:rPr>
              <w:tab/>
              <w:t>Jiné dotčené typy</w:t>
            </w:r>
          </w:p>
          <w:p w14:paraId="66B82117" w14:textId="77777777" w:rsidR="009B1B7D" w:rsidRDefault="00D8719B">
            <w:pPr>
              <w:pBdr>
                <w:top w:val="nil"/>
                <w:left w:val="nil"/>
                <w:bottom w:val="nil"/>
                <w:right w:val="nil"/>
                <w:between w:val="nil"/>
              </w:pBdr>
              <w:ind w:left="836" w:right="429"/>
              <w:jc w:val="both"/>
              <w:rPr>
                <w:color w:val="000000"/>
                <w:sz w:val="18"/>
                <w:szCs w:val="18"/>
              </w:rPr>
            </w:pPr>
            <w:r>
              <w:rPr>
                <w:color w:val="000000"/>
                <w:sz w:val="18"/>
                <w:szCs w:val="18"/>
              </w:rPr>
              <w:t>ekosystému (nepovinné)</w:t>
            </w:r>
          </w:p>
        </w:tc>
        <w:tc>
          <w:tcPr>
            <w:tcW w:w="6209" w:type="dxa"/>
            <w:tcBorders>
              <w:right w:val="nil"/>
            </w:tcBorders>
            <w:shd w:val="clear" w:color="auto" w:fill="C6EAFF"/>
          </w:tcPr>
          <w:p w14:paraId="40DA5CAD" w14:textId="77777777" w:rsidR="009B1B7D" w:rsidRDefault="009B1B7D">
            <w:pPr>
              <w:pBdr>
                <w:top w:val="nil"/>
                <w:left w:val="nil"/>
                <w:bottom w:val="nil"/>
                <w:right w:val="nil"/>
                <w:between w:val="nil"/>
              </w:pBdr>
              <w:spacing w:before="102"/>
              <w:ind w:right="429"/>
              <w:jc w:val="both"/>
              <w:rPr>
                <w:color w:val="000000"/>
                <w:sz w:val="18"/>
                <w:szCs w:val="18"/>
              </w:rPr>
            </w:pPr>
          </w:p>
          <w:p w14:paraId="14223337" w14:textId="77777777" w:rsidR="009B1B7D" w:rsidRDefault="00D8719B">
            <w:pPr>
              <w:pBdr>
                <w:top w:val="nil"/>
                <w:left w:val="nil"/>
                <w:bottom w:val="nil"/>
                <w:right w:val="nil"/>
                <w:between w:val="nil"/>
              </w:pBdr>
              <w:spacing w:before="1"/>
              <w:ind w:left="104" w:right="429"/>
              <w:jc w:val="both"/>
              <w:rPr>
                <w:color w:val="000000"/>
                <w:sz w:val="18"/>
                <w:szCs w:val="18"/>
              </w:rPr>
            </w:pPr>
            <w:r>
              <w:rPr>
                <w:color w:val="000000"/>
                <w:sz w:val="18"/>
                <w:szCs w:val="18"/>
              </w:rPr>
              <w:t>(lze zvolit více možností)</w:t>
            </w:r>
          </w:p>
          <w:p w14:paraId="7F137AB3" w14:textId="77777777" w:rsidR="009B1B7D" w:rsidRDefault="00D8719B" w:rsidP="00670503">
            <w:pPr>
              <w:numPr>
                <w:ilvl w:val="0"/>
                <w:numId w:val="41"/>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mokřadní ekosystémy (pobřežní a vnitrozemské)</w:t>
            </w:r>
          </w:p>
          <w:p w14:paraId="29572E4C" w14:textId="77777777" w:rsidR="009B1B7D" w:rsidRDefault="00D8719B" w:rsidP="00670503">
            <w:pPr>
              <w:numPr>
                <w:ilvl w:val="0"/>
                <w:numId w:val="41"/>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ekosystémy travních porostů</w:t>
            </w:r>
          </w:p>
          <w:p w14:paraId="1097EA76" w14:textId="77777777" w:rsidR="009B1B7D" w:rsidRDefault="00D8719B" w:rsidP="00670503">
            <w:pPr>
              <w:numPr>
                <w:ilvl w:val="0"/>
                <w:numId w:val="41"/>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řeky, jezera, lužní, nivní a břehové ekosystémy</w:t>
            </w:r>
          </w:p>
          <w:p w14:paraId="2F0A63F8" w14:textId="77777777" w:rsidR="009B1B7D" w:rsidRDefault="00D8719B" w:rsidP="00670503">
            <w:pPr>
              <w:numPr>
                <w:ilvl w:val="0"/>
                <w:numId w:val="41"/>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lesy a lesní ekosystémy</w:t>
            </w:r>
          </w:p>
          <w:p w14:paraId="3CA9F64A" w14:textId="77777777" w:rsidR="009B1B7D" w:rsidRDefault="00D8719B" w:rsidP="00670503">
            <w:pPr>
              <w:numPr>
                <w:ilvl w:val="0"/>
                <w:numId w:val="41"/>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ekosystémy vřesovišť, keřů a křovin</w:t>
            </w:r>
          </w:p>
          <w:p w14:paraId="5F5A3C83" w14:textId="77777777" w:rsidR="009B1B7D" w:rsidRDefault="00D8719B" w:rsidP="00670503">
            <w:pPr>
              <w:numPr>
                <w:ilvl w:val="0"/>
                <w:numId w:val="41"/>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skalní a dunové ekosystémy a ekosystémy s řídkou vegetací</w:t>
            </w:r>
          </w:p>
          <w:p w14:paraId="23D0604F" w14:textId="77777777" w:rsidR="009B1B7D" w:rsidRDefault="00D8719B" w:rsidP="00670503">
            <w:pPr>
              <w:numPr>
                <w:ilvl w:val="0"/>
                <w:numId w:val="41"/>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ekosystémy orné půdy</w:t>
            </w:r>
          </w:p>
          <w:p w14:paraId="0C0B6DB3" w14:textId="77777777" w:rsidR="009B1B7D" w:rsidRDefault="00D8719B" w:rsidP="00670503">
            <w:pPr>
              <w:numPr>
                <w:ilvl w:val="0"/>
                <w:numId w:val="41"/>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sídelní ekosystémy</w:t>
            </w:r>
          </w:p>
          <w:p w14:paraId="2D7C2BF1" w14:textId="77777777" w:rsidR="009B1B7D" w:rsidRDefault="00D8719B" w:rsidP="00670503">
            <w:pPr>
              <w:numPr>
                <w:ilvl w:val="0"/>
                <w:numId w:val="41"/>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mořské ekosystémy</w:t>
            </w:r>
          </w:p>
          <w:p w14:paraId="0FAE9412" w14:textId="77777777" w:rsidR="009B1B7D" w:rsidRDefault="00D8719B" w:rsidP="00670503">
            <w:pPr>
              <w:numPr>
                <w:ilvl w:val="0"/>
                <w:numId w:val="41"/>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jiné ekosystémy</w:t>
            </w:r>
          </w:p>
        </w:tc>
      </w:tr>
    </w:tbl>
    <w:tbl>
      <w:tblPr>
        <w:tblStyle w:val="aff2"/>
        <w:tblW w:w="9183" w:type="dxa"/>
        <w:tblInd w:w="2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974"/>
        <w:gridCol w:w="6209"/>
      </w:tblGrid>
      <w:tr w:rsidR="009B1B7D" w14:paraId="4810B87E" w14:textId="77777777" w:rsidTr="005D034E">
        <w:trPr>
          <w:trHeight w:val="2605"/>
        </w:trPr>
        <w:tc>
          <w:tcPr>
            <w:tcW w:w="2974" w:type="dxa"/>
            <w:vMerge w:val="restart"/>
            <w:tcBorders>
              <w:left w:val="nil"/>
            </w:tcBorders>
            <w:shd w:val="clear" w:color="auto" w:fill="D8D8D8"/>
          </w:tcPr>
          <w:p w14:paraId="48429544" w14:textId="77777777" w:rsidR="009B1B7D" w:rsidRDefault="009B1B7D" w:rsidP="0058274A">
            <w:pPr>
              <w:pBdr>
                <w:top w:val="nil"/>
                <w:left w:val="nil"/>
                <w:bottom w:val="nil"/>
                <w:right w:val="nil"/>
                <w:between w:val="nil"/>
              </w:pBdr>
              <w:spacing w:before="121"/>
              <w:ind w:right="429"/>
              <w:jc w:val="both"/>
              <w:rPr>
                <w:color w:val="000000"/>
                <w:sz w:val="18"/>
                <w:szCs w:val="18"/>
              </w:rPr>
            </w:pPr>
          </w:p>
          <w:p w14:paraId="3D653DE6" w14:textId="77777777" w:rsidR="009B1B7D" w:rsidRDefault="00D8719B">
            <w:pPr>
              <w:pBdr>
                <w:top w:val="nil"/>
                <w:left w:val="nil"/>
                <w:bottom w:val="nil"/>
                <w:right w:val="nil"/>
                <w:between w:val="nil"/>
              </w:pBdr>
              <w:tabs>
                <w:tab w:val="left" w:pos="836"/>
              </w:tabs>
              <w:ind w:left="43" w:right="429"/>
              <w:jc w:val="both"/>
              <w:rPr>
                <w:color w:val="000000"/>
                <w:sz w:val="18"/>
                <w:szCs w:val="18"/>
              </w:rPr>
            </w:pPr>
            <w:r>
              <w:rPr>
                <w:color w:val="000000"/>
                <w:sz w:val="18"/>
                <w:szCs w:val="18"/>
              </w:rPr>
              <w:t>14.1.4</w:t>
            </w:r>
            <w:r>
              <w:rPr>
                <w:color w:val="000000"/>
                <w:sz w:val="18"/>
                <w:szCs w:val="18"/>
              </w:rPr>
              <w:tab/>
              <w:t>Úroveň plánování</w:t>
            </w:r>
          </w:p>
        </w:tc>
        <w:tc>
          <w:tcPr>
            <w:tcW w:w="6209" w:type="dxa"/>
            <w:tcBorders>
              <w:bottom w:val="nil"/>
              <w:right w:val="nil"/>
            </w:tcBorders>
          </w:tcPr>
          <w:p w14:paraId="7004857B" w14:textId="77777777" w:rsidR="009B1B7D" w:rsidRDefault="009B1B7D">
            <w:pPr>
              <w:pBdr>
                <w:top w:val="nil"/>
                <w:left w:val="nil"/>
                <w:bottom w:val="nil"/>
                <w:right w:val="nil"/>
                <w:between w:val="nil"/>
              </w:pBdr>
              <w:spacing w:before="121"/>
              <w:ind w:right="429"/>
              <w:jc w:val="both"/>
              <w:rPr>
                <w:color w:val="000000"/>
                <w:sz w:val="18"/>
                <w:szCs w:val="18"/>
              </w:rPr>
            </w:pPr>
          </w:p>
          <w:p w14:paraId="7881B338"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Uveďte příslušnou úroveň (vyberte jednu):</w:t>
            </w:r>
          </w:p>
          <w:p w14:paraId="22C56F25" w14:textId="77777777" w:rsidR="009B1B7D" w:rsidRDefault="00D8719B" w:rsidP="00670503">
            <w:pPr>
              <w:numPr>
                <w:ilvl w:val="0"/>
                <w:numId w:val="40"/>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celostátní</w:t>
            </w:r>
          </w:p>
          <w:p w14:paraId="0B45A567" w14:textId="77777777" w:rsidR="009B1B7D" w:rsidRDefault="00D8719B" w:rsidP="00670503">
            <w:pPr>
              <w:numPr>
                <w:ilvl w:val="0"/>
                <w:numId w:val="40"/>
              </w:numPr>
              <w:pBdr>
                <w:top w:val="nil"/>
                <w:left w:val="nil"/>
                <w:bottom w:val="nil"/>
                <w:right w:val="nil"/>
                <w:between w:val="nil"/>
              </w:pBdr>
              <w:tabs>
                <w:tab w:val="left" w:pos="443"/>
                <w:tab w:val="left" w:pos="445"/>
              </w:tabs>
              <w:spacing w:before="2"/>
              <w:ind w:right="429"/>
              <w:jc w:val="both"/>
              <w:rPr>
                <w:color w:val="000000"/>
                <w:sz w:val="18"/>
                <w:szCs w:val="18"/>
              </w:rPr>
            </w:pPr>
            <w:r>
              <w:rPr>
                <w:color w:val="000000"/>
                <w:sz w:val="18"/>
                <w:szCs w:val="18"/>
              </w:rPr>
              <w:t>nižší než celostátní úroveň NUTS1 (vyberte jeden nebo více regionů NUTS1 ze seznamu kódů)</w:t>
            </w:r>
          </w:p>
          <w:p w14:paraId="09E7146C" w14:textId="77777777" w:rsidR="009B1B7D" w:rsidRDefault="00D8719B" w:rsidP="00670503">
            <w:pPr>
              <w:numPr>
                <w:ilvl w:val="0"/>
                <w:numId w:val="40"/>
              </w:numPr>
              <w:pBdr>
                <w:top w:val="nil"/>
                <w:left w:val="nil"/>
                <w:bottom w:val="nil"/>
                <w:right w:val="nil"/>
                <w:between w:val="nil"/>
              </w:pBdr>
              <w:tabs>
                <w:tab w:val="left" w:pos="445"/>
              </w:tabs>
              <w:ind w:right="429"/>
              <w:jc w:val="both"/>
              <w:rPr>
                <w:color w:val="000000"/>
                <w:sz w:val="18"/>
                <w:szCs w:val="18"/>
              </w:rPr>
            </w:pPr>
            <w:r>
              <w:rPr>
                <w:color w:val="000000"/>
                <w:sz w:val="18"/>
                <w:szCs w:val="18"/>
              </w:rPr>
              <w:t>nižší než celostátní úroveň NUTS2 (vyberte jeden nebo více regionů NUTS2 ze seznamu kódů)</w:t>
            </w:r>
          </w:p>
          <w:p w14:paraId="010728F6" w14:textId="77777777" w:rsidR="009B1B7D" w:rsidRDefault="00D8719B" w:rsidP="00670503">
            <w:pPr>
              <w:numPr>
                <w:ilvl w:val="0"/>
                <w:numId w:val="40"/>
              </w:numPr>
              <w:pBdr>
                <w:top w:val="nil"/>
                <w:left w:val="nil"/>
                <w:bottom w:val="nil"/>
                <w:right w:val="nil"/>
                <w:between w:val="nil"/>
              </w:pBdr>
              <w:tabs>
                <w:tab w:val="left" w:pos="443"/>
                <w:tab w:val="left" w:pos="445"/>
              </w:tabs>
              <w:ind w:right="429"/>
              <w:jc w:val="both"/>
              <w:rPr>
                <w:color w:val="000000"/>
                <w:sz w:val="18"/>
                <w:szCs w:val="18"/>
              </w:rPr>
            </w:pPr>
            <w:r>
              <w:rPr>
                <w:color w:val="000000"/>
                <w:sz w:val="18"/>
                <w:szCs w:val="18"/>
              </w:rPr>
              <w:t>nižší než celostátní úroveň NUTS3 (vyberte jeden nebo více regionů NUTS3 ze seznamu kódů)</w:t>
            </w:r>
          </w:p>
          <w:p w14:paraId="0ABB21EA" w14:textId="77777777" w:rsidR="009B1B7D" w:rsidRDefault="00D8719B" w:rsidP="00670503">
            <w:pPr>
              <w:numPr>
                <w:ilvl w:val="0"/>
                <w:numId w:val="40"/>
              </w:numPr>
              <w:pBdr>
                <w:top w:val="nil"/>
                <w:left w:val="nil"/>
                <w:bottom w:val="nil"/>
                <w:right w:val="nil"/>
                <w:between w:val="nil"/>
              </w:pBdr>
              <w:tabs>
                <w:tab w:val="left" w:pos="445"/>
              </w:tabs>
              <w:ind w:right="429"/>
              <w:jc w:val="both"/>
              <w:rPr>
                <w:color w:val="000000"/>
                <w:sz w:val="18"/>
                <w:szCs w:val="18"/>
              </w:rPr>
            </w:pPr>
            <w:r>
              <w:rPr>
                <w:color w:val="000000"/>
                <w:sz w:val="18"/>
                <w:szCs w:val="18"/>
              </w:rPr>
              <w:t>nadnárodní (pro uvedení dalších zúčastněných členských států vyberte jednu nebo více zemí ze seznamu kódů)</w:t>
            </w:r>
          </w:p>
        </w:tc>
      </w:tr>
      <w:tr w:rsidR="009B1B7D" w14:paraId="291516D5" w14:textId="77777777" w:rsidTr="005D034E">
        <w:trPr>
          <w:trHeight w:val="468"/>
        </w:trPr>
        <w:tc>
          <w:tcPr>
            <w:tcW w:w="2974" w:type="dxa"/>
            <w:vMerge/>
            <w:tcBorders>
              <w:left w:val="nil"/>
            </w:tcBorders>
            <w:shd w:val="clear" w:color="auto" w:fill="D8D8D8"/>
          </w:tcPr>
          <w:p w14:paraId="44829EBD" w14:textId="77777777" w:rsidR="009B1B7D" w:rsidRDefault="009B1B7D">
            <w:pPr>
              <w:pBdr>
                <w:top w:val="nil"/>
                <w:left w:val="nil"/>
                <w:bottom w:val="nil"/>
                <w:right w:val="nil"/>
                <w:between w:val="nil"/>
              </w:pBdr>
              <w:jc w:val="both"/>
              <w:rPr>
                <w:color w:val="000000"/>
                <w:sz w:val="18"/>
                <w:szCs w:val="18"/>
              </w:rPr>
            </w:pPr>
          </w:p>
        </w:tc>
        <w:tc>
          <w:tcPr>
            <w:tcW w:w="6209" w:type="dxa"/>
            <w:tcBorders>
              <w:top w:val="nil"/>
              <w:bottom w:val="nil"/>
              <w:right w:val="nil"/>
            </w:tcBorders>
            <w:shd w:val="clear" w:color="auto" w:fill="C6EAFF"/>
          </w:tcPr>
          <w:p w14:paraId="62109C76"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Další informace (nepovinné): (pole pro volný text, pokud možno max. 3 000</w:t>
            </w:r>
          </w:p>
          <w:p w14:paraId="324F58F9"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lastRenderedPageBreak/>
              <w:t>znaků).</w:t>
            </w:r>
          </w:p>
        </w:tc>
      </w:tr>
      <w:tr w:rsidR="009B1B7D" w14:paraId="026A5811" w14:textId="77777777" w:rsidTr="005D034E">
        <w:trPr>
          <w:trHeight w:val="274"/>
        </w:trPr>
        <w:tc>
          <w:tcPr>
            <w:tcW w:w="2974" w:type="dxa"/>
            <w:vMerge/>
            <w:tcBorders>
              <w:left w:val="nil"/>
            </w:tcBorders>
            <w:shd w:val="clear" w:color="auto" w:fill="D8D8D8"/>
          </w:tcPr>
          <w:p w14:paraId="2919C312" w14:textId="77777777" w:rsidR="009B1B7D" w:rsidRDefault="009B1B7D">
            <w:pPr>
              <w:pBdr>
                <w:top w:val="nil"/>
                <w:left w:val="nil"/>
                <w:bottom w:val="nil"/>
                <w:right w:val="nil"/>
                <w:between w:val="nil"/>
              </w:pBdr>
              <w:jc w:val="both"/>
              <w:rPr>
                <w:color w:val="000000"/>
                <w:sz w:val="18"/>
                <w:szCs w:val="18"/>
              </w:rPr>
            </w:pPr>
          </w:p>
        </w:tc>
        <w:tc>
          <w:tcPr>
            <w:tcW w:w="6209" w:type="dxa"/>
            <w:tcBorders>
              <w:top w:val="nil"/>
              <w:right w:val="nil"/>
            </w:tcBorders>
          </w:tcPr>
          <w:p w14:paraId="5C5D4D46" w14:textId="77777777" w:rsidR="009B1B7D" w:rsidRDefault="009B1B7D">
            <w:pPr>
              <w:pBdr>
                <w:top w:val="nil"/>
                <w:left w:val="nil"/>
                <w:bottom w:val="nil"/>
                <w:right w:val="nil"/>
                <w:between w:val="nil"/>
              </w:pBdr>
              <w:ind w:right="429"/>
              <w:jc w:val="both"/>
              <w:rPr>
                <w:rFonts w:ascii="Times New Roman" w:eastAsia="Times New Roman" w:hAnsi="Times New Roman" w:cs="Times New Roman"/>
                <w:color w:val="000000"/>
                <w:sz w:val="18"/>
                <w:szCs w:val="18"/>
              </w:rPr>
            </w:pPr>
          </w:p>
        </w:tc>
      </w:tr>
      <w:tr w:rsidR="009B1B7D" w14:paraId="2A97DF2D" w14:textId="77777777" w:rsidTr="005D034E">
        <w:trPr>
          <w:trHeight w:val="2199"/>
        </w:trPr>
        <w:tc>
          <w:tcPr>
            <w:tcW w:w="2974" w:type="dxa"/>
            <w:tcBorders>
              <w:left w:val="nil"/>
            </w:tcBorders>
            <w:shd w:val="clear" w:color="auto" w:fill="D8D8D8"/>
          </w:tcPr>
          <w:p w14:paraId="44C12B4A" w14:textId="77777777" w:rsidR="009B1B7D" w:rsidRDefault="009B1B7D">
            <w:pPr>
              <w:pBdr>
                <w:top w:val="nil"/>
                <w:left w:val="nil"/>
                <w:bottom w:val="nil"/>
                <w:right w:val="nil"/>
                <w:between w:val="nil"/>
              </w:pBdr>
              <w:spacing w:before="121"/>
              <w:ind w:right="429"/>
              <w:jc w:val="both"/>
              <w:rPr>
                <w:color w:val="000000"/>
                <w:sz w:val="18"/>
                <w:szCs w:val="18"/>
              </w:rPr>
            </w:pPr>
          </w:p>
          <w:p w14:paraId="41A688AE" w14:textId="77777777" w:rsidR="009B1B7D" w:rsidRDefault="00D8719B">
            <w:pPr>
              <w:pBdr>
                <w:top w:val="nil"/>
                <w:left w:val="nil"/>
                <w:bottom w:val="nil"/>
                <w:right w:val="nil"/>
                <w:between w:val="nil"/>
              </w:pBdr>
              <w:tabs>
                <w:tab w:val="left" w:pos="836"/>
              </w:tabs>
              <w:ind w:left="43" w:right="429"/>
              <w:jc w:val="both"/>
              <w:rPr>
                <w:color w:val="000000"/>
                <w:sz w:val="18"/>
                <w:szCs w:val="18"/>
              </w:rPr>
            </w:pPr>
            <w:r>
              <w:rPr>
                <w:color w:val="000000"/>
                <w:sz w:val="18"/>
                <w:szCs w:val="18"/>
              </w:rPr>
              <w:t>14.1.5</w:t>
            </w:r>
            <w:r>
              <w:rPr>
                <w:color w:val="000000"/>
                <w:sz w:val="18"/>
                <w:szCs w:val="18"/>
              </w:rPr>
              <w:tab/>
              <w:t>Současný stav provádění</w:t>
            </w:r>
          </w:p>
        </w:tc>
        <w:tc>
          <w:tcPr>
            <w:tcW w:w="6209" w:type="dxa"/>
            <w:tcBorders>
              <w:right w:val="nil"/>
            </w:tcBorders>
          </w:tcPr>
          <w:p w14:paraId="2CD6610A" w14:textId="77777777" w:rsidR="009B1B7D" w:rsidRDefault="009B1B7D">
            <w:pPr>
              <w:pBdr>
                <w:top w:val="nil"/>
                <w:left w:val="nil"/>
                <w:bottom w:val="nil"/>
                <w:right w:val="nil"/>
                <w:between w:val="nil"/>
              </w:pBdr>
              <w:spacing w:before="128"/>
              <w:ind w:right="429"/>
              <w:jc w:val="both"/>
              <w:rPr>
                <w:color w:val="000000"/>
                <w:sz w:val="18"/>
                <w:szCs w:val="18"/>
              </w:rPr>
            </w:pPr>
          </w:p>
          <w:p w14:paraId="375590B4"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Zvolte jednu z následujících možností: Pokud se stav v různých oblastech liší, lze zvolit více než jednu možnost.</w:t>
            </w:r>
          </w:p>
          <w:p w14:paraId="689D1B96" w14:textId="77777777" w:rsidR="009B1B7D" w:rsidRDefault="00D8719B" w:rsidP="00670503">
            <w:pPr>
              <w:numPr>
                <w:ilvl w:val="0"/>
                <w:numId w:val="39"/>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plánováno</w:t>
            </w:r>
          </w:p>
          <w:p w14:paraId="6E382D4B" w14:textId="77777777" w:rsidR="009B1B7D" w:rsidRDefault="00D8719B" w:rsidP="00670503">
            <w:pPr>
              <w:numPr>
                <w:ilvl w:val="0"/>
                <w:numId w:val="39"/>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přijatý plán</w:t>
            </w:r>
          </w:p>
          <w:p w14:paraId="7C2E9459" w14:textId="77777777" w:rsidR="009B1B7D" w:rsidRDefault="00D8719B" w:rsidP="00670503">
            <w:pPr>
              <w:numPr>
                <w:ilvl w:val="0"/>
                <w:numId w:val="39"/>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probíhající provádění</w:t>
            </w:r>
          </w:p>
          <w:p w14:paraId="21FE0F26" w14:textId="77777777" w:rsidR="009B1B7D" w:rsidRDefault="00D8719B" w:rsidP="00670503">
            <w:pPr>
              <w:numPr>
                <w:ilvl w:val="0"/>
                <w:numId w:val="39"/>
              </w:numPr>
              <w:pBdr>
                <w:top w:val="nil"/>
                <w:left w:val="nil"/>
                <w:bottom w:val="nil"/>
                <w:right w:val="nil"/>
                <w:between w:val="nil"/>
              </w:pBdr>
              <w:tabs>
                <w:tab w:val="left" w:pos="443"/>
                <w:tab w:val="left" w:pos="445"/>
              </w:tabs>
              <w:spacing w:before="2"/>
              <w:ind w:right="429"/>
              <w:jc w:val="both"/>
              <w:rPr>
                <w:color w:val="000000"/>
                <w:sz w:val="18"/>
                <w:szCs w:val="18"/>
              </w:rPr>
            </w:pPr>
            <w:r>
              <w:rPr>
                <w:color w:val="000000"/>
                <w:sz w:val="18"/>
                <w:szCs w:val="18"/>
              </w:rPr>
              <w:t>již provedeno v minulosti, ale dosud nebylo dosaženo plných účinků, nebo odstranění překážek propojení povrchových vod v letech 2020 až 2024</w:t>
            </w:r>
          </w:p>
        </w:tc>
      </w:tr>
      <w:tr w:rsidR="009B1B7D" w14:paraId="1EE187AA" w14:textId="77777777" w:rsidTr="005D034E">
        <w:trPr>
          <w:trHeight w:val="919"/>
        </w:trPr>
        <w:tc>
          <w:tcPr>
            <w:tcW w:w="9183" w:type="dxa"/>
            <w:gridSpan w:val="2"/>
            <w:tcBorders>
              <w:left w:val="nil"/>
              <w:right w:val="nil"/>
            </w:tcBorders>
            <w:shd w:val="clear" w:color="auto" w:fill="D8E1F2"/>
          </w:tcPr>
          <w:p w14:paraId="1F5987EF" w14:textId="77777777" w:rsidR="009B1B7D" w:rsidRDefault="009B1B7D">
            <w:pPr>
              <w:pBdr>
                <w:top w:val="nil"/>
                <w:left w:val="nil"/>
                <w:bottom w:val="nil"/>
                <w:right w:val="nil"/>
                <w:between w:val="nil"/>
              </w:pBdr>
              <w:spacing w:before="121"/>
              <w:ind w:right="429"/>
              <w:jc w:val="both"/>
              <w:rPr>
                <w:color w:val="000000"/>
                <w:sz w:val="18"/>
                <w:szCs w:val="18"/>
              </w:rPr>
            </w:pPr>
          </w:p>
          <w:p w14:paraId="48C09359" w14:textId="77777777" w:rsidR="009B1B7D" w:rsidRDefault="00D8719B">
            <w:pPr>
              <w:pBdr>
                <w:top w:val="nil"/>
                <w:left w:val="nil"/>
                <w:bottom w:val="nil"/>
                <w:right w:val="nil"/>
                <w:between w:val="nil"/>
              </w:pBdr>
              <w:tabs>
                <w:tab w:val="left" w:pos="609"/>
              </w:tabs>
              <w:ind w:left="43" w:right="429"/>
              <w:jc w:val="both"/>
              <w:rPr>
                <w:b/>
                <w:bCs/>
                <w:color w:val="000000"/>
                <w:sz w:val="18"/>
                <w:szCs w:val="18"/>
              </w:rPr>
            </w:pPr>
            <w:r>
              <w:rPr>
                <w:color w:val="000000"/>
                <w:sz w:val="18"/>
                <w:szCs w:val="18"/>
              </w:rPr>
              <w:t>14.2</w:t>
            </w:r>
            <w:r>
              <w:rPr>
                <w:color w:val="000000"/>
                <w:sz w:val="18"/>
                <w:szCs w:val="18"/>
              </w:rPr>
              <w:tab/>
            </w:r>
            <w:r>
              <w:rPr>
                <w:b/>
                <w:bCs/>
                <w:color w:val="000000"/>
                <w:sz w:val="18"/>
                <w:szCs w:val="18"/>
              </w:rPr>
              <w:t>Informace o harmonogramu</w:t>
            </w:r>
          </w:p>
        </w:tc>
      </w:tr>
      <w:tr w:rsidR="009B1B7D" w14:paraId="4C7E05C4" w14:textId="77777777" w:rsidTr="005D034E">
        <w:trPr>
          <w:trHeight w:val="2199"/>
        </w:trPr>
        <w:tc>
          <w:tcPr>
            <w:tcW w:w="2974" w:type="dxa"/>
            <w:tcBorders>
              <w:left w:val="nil"/>
            </w:tcBorders>
            <w:shd w:val="clear" w:color="auto" w:fill="D8D8D8"/>
          </w:tcPr>
          <w:p w14:paraId="4D1E3F6D" w14:textId="77777777" w:rsidR="009B1B7D" w:rsidRDefault="009B1B7D">
            <w:pPr>
              <w:pBdr>
                <w:top w:val="nil"/>
                <w:left w:val="nil"/>
                <w:bottom w:val="nil"/>
                <w:right w:val="nil"/>
                <w:between w:val="nil"/>
              </w:pBdr>
              <w:spacing w:before="120"/>
              <w:ind w:right="429"/>
              <w:jc w:val="both"/>
              <w:rPr>
                <w:color w:val="000000"/>
                <w:sz w:val="18"/>
                <w:szCs w:val="18"/>
              </w:rPr>
            </w:pPr>
          </w:p>
          <w:p w14:paraId="1C741B0E" w14:textId="77777777" w:rsidR="009B1B7D" w:rsidRDefault="00D8719B">
            <w:pPr>
              <w:pBdr>
                <w:top w:val="nil"/>
                <w:left w:val="nil"/>
                <w:bottom w:val="nil"/>
                <w:right w:val="nil"/>
                <w:between w:val="nil"/>
              </w:pBdr>
              <w:tabs>
                <w:tab w:val="left" w:pos="793"/>
              </w:tabs>
              <w:ind w:right="429"/>
              <w:jc w:val="both"/>
              <w:rPr>
                <w:color w:val="000000"/>
                <w:sz w:val="18"/>
                <w:szCs w:val="18"/>
              </w:rPr>
            </w:pPr>
            <w:r>
              <w:rPr>
                <w:color w:val="000000"/>
                <w:sz w:val="18"/>
                <w:szCs w:val="18"/>
              </w:rPr>
              <w:t>14.2.1</w:t>
            </w:r>
            <w:r>
              <w:rPr>
                <w:color w:val="000000"/>
                <w:sz w:val="18"/>
                <w:szCs w:val="18"/>
              </w:rPr>
              <w:tab/>
              <w:t>Časový rámec pro</w:t>
            </w:r>
          </w:p>
          <w:p w14:paraId="2D3EB57D" w14:textId="77777777" w:rsidR="009B1B7D" w:rsidRDefault="00D8719B">
            <w:pPr>
              <w:pBdr>
                <w:top w:val="nil"/>
                <w:left w:val="nil"/>
                <w:bottom w:val="nil"/>
                <w:right w:val="nil"/>
                <w:between w:val="nil"/>
              </w:pBdr>
              <w:ind w:right="429"/>
              <w:jc w:val="both"/>
              <w:rPr>
                <w:color w:val="000000"/>
                <w:sz w:val="18"/>
                <w:szCs w:val="18"/>
              </w:rPr>
            </w:pPr>
            <w:r>
              <w:rPr>
                <w:color w:val="000000"/>
                <w:sz w:val="18"/>
                <w:szCs w:val="18"/>
              </w:rPr>
              <w:t>provedení opatření</w:t>
            </w:r>
          </w:p>
        </w:tc>
        <w:tc>
          <w:tcPr>
            <w:tcW w:w="6209" w:type="dxa"/>
            <w:tcBorders>
              <w:right w:val="nil"/>
            </w:tcBorders>
          </w:tcPr>
          <w:p w14:paraId="59C5483D" w14:textId="77777777" w:rsidR="009B1B7D" w:rsidRDefault="009B1B7D">
            <w:pPr>
              <w:pBdr>
                <w:top w:val="nil"/>
                <w:left w:val="nil"/>
                <w:bottom w:val="nil"/>
                <w:right w:val="nil"/>
                <w:between w:val="nil"/>
              </w:pBdr>
              <w:spacing w:before="120"/>
              <w:ind w:right="429"/>
              <w:jc w:val="both"/>
              <w:rPr>
                <w:color w:val="000000"/>
                <w:sz w:val="18"/>
                <w:szCs w:val="18"/>
              </w:rPr>
            </w:pPr>
          </w:p>
          <w:p w14:paraId="00711F1C"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Uveďte jednu z těchto možností:</w:t>
            </w:r>
          </w:p>
          <w:p w14:paraId="0EC32B93" w14:textId="77777777" w:rsidR="009B1B7D" w:rsidRDefault="00D8719B" w:rsidP="00670503">
            <w:pPr>
              <w:numPr>
                <w:ilvl w:val="0"/>
                <w:numId w:val="38"/>
              </w:numPr>
              <w:pBdr>
                <w:top w:val="nil"/>
                <w:left w:val="nil"/>
                <w:bottom w:val="nil"/>
                <w:right w:val="nil"/>
                <w:between w:val="nil"/>
              </w:pBdr>
              <w:tabs>
                <w:tab w:val="left" w:pos="444"/>
              </w:tabs>
              <w:ind w:left="444" w:right="429" w:hanging="340"/>
              <w:jc w:val="both"/>
              <w:rPr>
                <w:color w:val="000000"/>
                <w:sz w:val="18"/>
                <w:szCs w:val="18"/>
              </w:rPr>
            </w:pPr>
            <w:r>
              <w:rPr>
                <w:color w:val="000000"/>
                <w:sz w:val="18"/>
                <w:szCs w:val="18"/>
              </w:rPr>
              <w:t>opatření se týká pouze období do 30. června 2032 (čl. 15 odst. 2)</w:t>
            </w:r>
          </w:p>
          <w:p w14:paraId="706B54EE" w14:textId="77777777" w:rsidR="009B1B7D" w:rsidRDefault="00D8719B" w:rsidP="00670503">
            <w:pPr>
              <w:numPr>
                <w:ilvl w:val="0"/>
                <w:numId w:val="38"/>
              </w:numPr>
              <w:pBdr>
                <w:top w:val="nil"/>
                <w:left w:val="nil"/>
                <w:bottom w:val="nil"/>
                <w:right w:val="nil"/>
                <w:between w:val="nil"/>
              </w:pBdr>
              <w:tabs>
                <w:tab w:val="left" w:pos="443"/>
              </w:tabs>
              <w:ind w:left="443" w:right="429" w:hanging="339"/>
              <w:jc w:val="both"/>
              <w:rPr>
                <w:color w:val="000000"/>
                <w:sz w:val="18"/>
                <w:szCs w:val="18"/>
              </w:rPr>
            </w:pPr>
            <w:r>
              <w:rPr>
                <w:color w:val="000000"/>
                <w:sz w:val="18"/>
                <w:szCs w:val="18"/>
              </w:rPr>
              <w:t>opatření se týká období do roku 2040 nebo 2050 (čl. 15 odst. 1)</w:t>
            </w:r>
          </w:p>
          <w:p w14:paraId="60A63272" w14:textId="77777777" w:rsidR="009B1B7D" w:rsidRDefault="00D8719B">
            <w:pPr>
              <w:pBdr>
                <w:top w:val="nil"/>
                <w:left w:val="nil"/>
                <w:bottom w:val="nil"/>
                <w:right w:val="nil"/>
                <w:between w:val="nil"/>
              </w:pBdr>
              <w:spacing w:before="3"/>
              <w:ind w:left="445" w:right="429"/>
              <w:jc w:val="both"/>
              <w:rPr>
                <w:color w:val="000000"/>
                <w:sz w:val="18"/>
                <w:szCs w:val="18"/>
              </w:rPr>
            </w:pPr>
            <w:r>
              <w:rPr>
                <w:color w:val="000000"/>
                <w:sz w:val="18"/>
                <w:szCs w:val="18"/>
              </w:rPr>
              <w:t>s průběžnými lhůtami odpovídajícími cílům a povinnostem stanoveným v příslušném článku (příslušných článcích)</w:t>
            </w:r>
          </w:p>
          <w:p w14:paraId="62EA2AEF" w14:textId="77777777" w:rsidR="009B1B7D" w:rsidRDefault="00D8719B" w:rsidP="00670503">
            <w:pPr>
              <w:numPr>
                <w:ilvl w:val="0"/>
                <w:numId w:val="38"/>
              </w:numPr>
              <w:pBdr>
                <w:top w:val="nil"/>
                <w:left w:val="nil"/>
                <w:bottom w:val="nil"/>
                <w:right w:val="nil"/>
                <w:between w:val="nil"/>
              </w:pBdr>
              <w:tabs>
                <w:tab w:val="left" w:pos="445"/>
              </w:tabs>
              <w:ind w:right="429"/>
              <w:jc w:val="both"/>
              <w:rPr>
                <w:color w:val="000000"/>
                <w:sz w:val="18"/>
                <w:szCs w:val="18"/>
              </w:rPr>
            </w:pPr>
            <w:r>
              <w:rPr>
                <w:color w:val="000000"/>
                <w:sz w:val="18"/>
                <w:szCs w:val="18"/>
              </w:rPr>
              <w:t>opatření se týká pouze určitého období odlišného od výše uvedených období (upřesněte RRRR–RRRR)</w:t>
            </w:r>
          </w:p>
        </w:tc>
      </w:tr>
      <w:tr w:rsidR="009B1B7D" w14:paraId="0E829EDA" w14:textId="77777777" w:rsidTr="005D034E">
        <w:trPr>
          <w:trHeight w:val="919"/>
        </w:trPr>
        <w:tc>
          <w:tcPr>
            <w:tcW w:w="9183" w:type="dxa"/>
            <w:gridSpan w:val="2"/>
            <w:tcBorders>
              <w:left w:val="nil"/>
              <w:right w:val="nil"/>
            </w:tcBorders>
            <w:shd w:val="clear" w:color="auto" w:fill="DDE9F4"/>
          </w:tcPr>
          <w:p w14:paraId="19AFFC1C" w14:textId="77777777" w:rsidR="009B1B7D" w:rsidRDefault="009B1B7D">
            <w:pPr>
              <w:pBdr>
                <w:top w:val="nil"/>
                <w:left w:val="nil"/>
                <w:bottom w:val="nil"/>
                <w:right w:val="nil"/>
                <w:between w:val="nil"/>
              </w:pBdr>
              <w:spacing w:before="120"/>
              <w:ind w:right="429"/>
              <w:jc w:val="both"/>
              <w:rPr>
                <w:color w:val="000000"/>
                <w:sz w:val="18"/>
                <w:szCs w:val="18"/>
              </w:rPr>
            </w:pPr>
          </w:p>
          <w:p w14:paraId="0F6771BA" w14:textId="77777777" w:rsidR="009B1B7D" w:rsidRDefault="00D8719B">
            <w:pPr>
              <w:pBdr>
                <w:top w:val="nil"/>
                <w:left w:val="nil"/>
                <w:bottom w:val="nil"/>
                <w:right w:val="nil"/>
                <w:between w:val="nil"/>
              </w:pBdr>
              <w:tabs>
                <w:tab w:val="left" w:pos="609"/>
              </w:tabs>
              <w:spacing w:before="1"/>
              <w:ind w:left="43" w:right="429"/>
              <w:jc w:val="both"/>
              <w:rPr>
                <w:b/>
                <w:bCs/>
                <w:color w:val="000000"/>
                <w:sz w:val="18"/>
                <w:szCs w:val="18"/>
              </w:rPr>
            </w:pPr>
            <w:r>
              <w:rPr>
                <w:color w:val="000000"/>
                <w:sz w:val="18"/>
                <w:szCs w:val="18"/>
              </w:rPr>
              <w:t>14.3</w:t>
            </w:r>
            <w:r>
              <w:rPr>
                <w:color w:val="000000"/>
                <w:sz w:val="18"/>
                <w:szCs w:val="18"/>
              </w:rPr>
              <w:tab/>
            </w:r>
            <w:r>
              <w:rPr>
                <w:b/>
                <w:bCs/>
                <w:color w:val="000000"/>
                <w:sz w:val="18"/>
                <w:szCs w:val="18"/>
              </w:rPr>
              <w:t>Popis a přispění k cílům a povinnostem</w:t>
            </w:r>
          </w:p>
        </w:tc>
      </w:tr>
      <w:tr w:rsidR="009B1B7D" w14:paraId="0796C1B1" w14:textId="77777777" w:rsidTr="005D034E">
        <w:trPr>
          <w:trHeight w:val="919"/>
        </w:trPr>
        <w:tc>
          <w:tcPr>
            <w:tcW w:w="2974" w:type="dxa"/>
            <w:tcBorders>
              <w:left w:val="nil"/>
            </w:tcBorders>
            <w:shd w:val="clear" w:color="auto" w:fill="D8D8D8"/>
          </w:tcPr>
          <w:p w14:paraId="4414C01A" w14:textId="77777777" w:rsidR="009B1B7D" w:rsidRDefault="009B1B7D">
            <w:pPr>
              <w:pBdr>
                <w:top w:val="nil"/>
                <w:left w:val="nil"/>
                <w:bottom w:val="nil"/>
                <w:right w:val="nil"/>
                <w:between w:val="nil"/>
              </w:pBdr>
              <w:spacing w:before="121"/>
              <w:ind w:right="429"/>
              <w:jc w:val="both"/>
              <w:rPr>
                <w:color w:val="000000"/>
                <w:sz w:val="18"/>
                <w:szCs w:val="18"/>
              </w:rPr>
            </w:pPr>
          </w:p>
          <w:p w14:paraId="6B1A740B" w14:textId="77777777" w:rsidR="009B1B7D" w:rsidRDefault="00D8719B">
            <w:pPr>
              <w:pBdr>
                <w:top w:val="nil"/>
                <w:left w:val="nil"/>
                <w:bottom w:val="nil"/>
                <w:right w:val="nil"/>
                <w:between w:val="nil"/>
              </w:pBdr>
              <w:tabs>
                <w:tab w:val="left" w:pos="836"/>
              </w:tabs>
              <w:ind w:left="43" w:right="429"/>
              <w:jc w:val="both"/>
              <w:rPr>
                <w:color w:val="000000"/>
                <w:sz w:val="18"/>
                <w:szCs w:val="18"/>
              </w:rPr>
            </w:pPr>
            <w:r>
              <w:rPr>
                <w:color w:val="000000"/>
                <w:sz w:val="18"/>
                <w:szCs w:val="18"/>
              </w:rPr>
              <w:t>14.3.1</w:t>
            </w:r>
            <w:r>
              <w:rPr>
                <w:color w:val="000000"/>
                <w:sz w:val="18"/>
                <w:szCs w:val="18"/>
              </w:rPr>
              <w:tab/>
              <w:t>Popis opatření</w:t>
            </w:r>
          </w:p>
        </w:tc>
        <w:tc>
          <w:tcPr>
            <w:tcW w:w="6209" w:type="dxa"/>
            <w:tcBorders>
              <w:right w:val="nil"/>
            </w:tcBorders>
          </w:tcPr>
          <w:p w14:paraId="70E2B896" w14:textId="77777777" w:rsidR="009B1B7D" w:rsidRDefault="009B1B7D">
            <w:pPr>
              <w:pBdr>
                <w:top w:val="nil"/>
                <w:left w:val="nil"/>
                <w:bottom w:val="nil"/>
                <w:right w:val="nil"/>
                <w:between w:val="nil"/>
              </w:pBdr>
              <w:spacing w:before="121"/>
              <w:ind w:right="429"/>
              <w:jc w:val="both"/>
              <w:rPr>
                <w:color w:val="000000"/>
                <w:sz w:val="18"/>
                <w:szCs w:val="18"/>
              </w:rPr>
            </w:pPr>
          </w:p>
          <w:p w14:paraId="44D05697"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Volný text, pokud možno max. 3 000 znaků</w:t>
            </w:r>
          </w:p>
        </w:tc>
      </w:tr>
      <w:tr w:rsidR="009B1B7D" w14:paraId="0929AE49" w14:textId="77777777" w:rsidTr="005D034E">
        <w:trPr>
          <w:trHeight w:val="1900"/>
        </w:trPr>
        <w:tc>
          <w:tcPr>
            <w:tcW w:w="2974" w:type="dxa"/>
            <w:tcBorders>
              <w:left w:val="nil"/>
            </w:tcBorders>
            <w:shd w:val="clear" w:color="auto" w:fill="D8D8D8"/>
          </w:tcPr>
          <w:p w14:paraId="3D9146D1" w14:textId="77777777" w:rsidR="009B1B7D" w:rsidRDefault="009B1B7D">
            <w:pPr>
              <w:pBdr>
                <w:top w:val="nil"/>
                <w:left w:val="nil"/>
                <w:bottom w:val="nil"/>
                <w:right w:val="nil"/>
                <w:between w:val="nil"/>
              </w:pBdr>
              <w:spacing w:before="120"/>
              <w:ind w:right="429"/>
              <w:jc w:val="both"/>
              <w:rPr>
                <w:color w:val="000000"/>
                <w:sz w:val="18"/>
                <w:szCs w:val="18"/>
              </w:rPr>
            </w:pPr>
          </w:p>
          <w:p w14:paraId="09569D84" w14:textId="77777777" w:rsidR="009B1B7D" w:rsidRDefault="00D8719B">
            <w:pPr>
              <w:pBdr>
                <w:top w:val="nil"/>
                <w:left w:val="nil"/>
                <w:bottom w:val="nil"/>
                <w:right w:val="nil"/>
                <w:between w:val="nil"/>
              </w:pBdr>
              <w:tabs>
                <w:tab w:val="left" w:pos="793"/>
              </w:tabs>
              <w:spacing w:before="1"/>
              <w:ind w:right="429"/>
              <w:jc w:val="both"/>
              <w:rPr>
                <w:color w:val="000000"/>
                <w:sz w:val="18"/>
                <w:szCs w:val="18"/>
              </w:rPr>
            </w:pPr>
            <w:r>
              <w:rPr>
                <w:color w:val="000000"/>
                <w:sz w:val="18"/>
                <w:szCs w:val="18"/>
              </w:rPr>
              <w:t>14.3.2</w:t>
            </w:r>
            <w:r>
              <w:rPr>
                <w:color w:val="000000"/>
                <w:sz w:val="18"/>
                <w:szCs w:val="18"/>
              </w:rPr>
              <w:tab/>
              <w:t>Přispění k cílům</w:t>
            </w:r>
          </w:p>
          <w:p w14:paraId="5AE57F68" w14:textId="77777777" w:rsidR="009B1B7D" w:rsidRDefault="00D8719B">
            <w:pPr>
              <w:pBdr>
                <w:top w:val="nil"/>
                <w:left w:val="nil"/>
                <w:bottom w:val="nil"/>
                <w:right w:val="nil"/>
                <w:between w:val="nil"/>
              </w:pBdr>
              <w:ind w:right="429"/>
              <w:jc w:val="both"/>
              <w:rPr>
                <w:color w:val="000000"/>
                <w:sz w:val="18"/>
                <w:szCs w:val="18"/>
              </w:rPr>
            </w:pPr>
            <w:r>
              <w:rPr>
                <w:color w:val="000000"/>
                <w:sz w:val="18"/>
                <w:szCs w:val="18"/>
              </w:rPr>
              <w:t>a povinnostem</w:t>
            </w:r>
          </w:p>
        </w:tc>
        <w:tc>
          <w:tcPr>
            <w:tcW w:w="6209" w:type="dxa"/>
            <w:tcBorders>
              <w:right w:val="nil"/>
            </w:tcBorders>
          </w:tcPr>
          <w:p w14:paraId="3155AA4D" w14:textId="77777777" w:rsidR="009B1B7D" w:rsidRDefault="009B1B7D">
            <w:pPr>
              <w:pBdr>
                <w:top w:val="nil"/>
                <w:left w:val="nil"/>
                <w:bottom w:val="nil"/>
                <w:right w:val="nil"/>
                <w:between w:val="nil"/>
              </w:pBdr>
              <w:spacing w:before="120"/>
              <w:ind w:right="429"/>
              <w:jc w:val="both"/>
              <w:rPr>
                <w:color w:val="000000"/>
                <w:sz w:val="18"/>
                <w:szCs w:val="18"/>
              </w:rPr>
            </w:pPr>
          </w:p>
          <w:p w14:paraId="3E730691" w14:textId="77777777" w:rsidR="009B1B7D" w:rsidRDefault="00D8719B" w:rsidP="00670503">
            <w:pPr>
              <w:numPr>
                <w:ilvl w:val="0"/>
                <w:numId w:val="37"/>
              </w:numPr>
              <w:pBdr>
                <w:top w:val="nil"/>
                <w:left w:val="nil"/>
                <w:bottom w:val="nil"/>
                <w:right w:val="nil"/>
                <w:between w:val="nil"/>
              </w:pBdr>
              <w:tabs>
                <w:tab w:val="left" w:pos="444"/>
              </w:tabs>
              <w:spacing w:before="1"/>
              <w:ind w:left="444" w:right="429" w:hanging="340"/>
              <w:jc w:val="both"/>
              <w:rPr>
                <w:color w:val="000000"/>
                <w:sz w:val="18"/>
                <w:szCs w:val="18"/>
              </w:rPr>
            </w:pPr>
            <w:r>
              <w:rPr>
                <w:color w:val="000000"/>
                <w:sz w:val="18"/>
                <w:szCs w:val="18"/>
              </w:rPr>
              <w:t>cíl (vyberte jeden nebo více článků ze seznamu kódů článků)</w:t>
            </w:r>
          </w:p>
          <w:p w14:paraId="5DCFC429" w14:textId="77777777" w:rsidR="009B1B7D" w:rsidRDefault="00D8719B" w:rsidP="00670503">
            <w:pPr>
              <w:numPr>
                <w:ilvl w:val="0"/>
                <w:numId w:val="37"/>
              </w:numPr>
              <w:pBdr>
                <w:top w:val="nil"/>
                <w:left w:val="nil"/>
                <w:bottom w:val="nil"/>
                <w:right w:val="nil"/>
                <w:between w:val="nil"/>
              </w:pBdr>
              <w:tabs>
                <w:tab w:val="left" w:pos="443"/>
                <w:tab w:val="left" w:pos="445"/>
              </w:tabs>
              <w:spacing w:before="2"/>
              <w:ind w:right="429"/>
              <w:jc w:val="both"/>
              <w:rPr>
                <w:color w:val="000000"/>
                <w:sz w:val="18"/>
                <w:szCs w:val="18"/>
              </w:rPr>
            </w:pPr>
            <w:r>
              <w:rPr>
                <w:color w:val="000000"/>
                <w:sz w:val="18"/>
                <w:szCs w:val="18"/>
              </w:rPr>
              <w:t>dílčí cíl (vyberte jeden nebo více dílčích cílů / ukazatelů ze seznamu kódů dílčích cílů)</w:t>
            </w:r>
          </w:p>
          <w:p w14:paraId="06A550C9" w14:textId="77777777" w:rsidR="009B1B7D" w:rsidRDefault="00D8719B">
            <w:pPr>
              <w:pBdr>
                <w:top w:val="nil"/>
                <w:left w:val="nil"/>
                <w:bottom w:val="nil"/>
                <w:right w:val="nil"/>
                <w:between w:val="nil"/>
              </w:pBdr>
              <w:spacing w:before="112"/>
              <w:ind w:left="104" w:right="429"/>
              <w:jc w:val="both"/>
              <w:rPr>
                <w:i/>
                <w:iCs/>
                <w:color w:val="000000"/>
                <w:sz w:val="18"/>
                <w:szCs w:val="18"/>
              </w:rPr>
            </w:pPr>
            <w:r>
              <w:rPr>
                <w:i/>
                <w:iCs/>
                <w:color w:val="000000"/>
                <w:sz w:val="18"/>
                <w:szCs w:val="18"/>
              </w:rPr>
              <w:t>Následující text obsahuje seznam kódů článků a dílčích cílů, které se použijí pro pole a) a b), a nebudou uvedeny v aktu v přenesené pravomoci.</w:t>
            </w:r>
          </w:p>
          <w:p w14:paraId="0F18D41D" w14:textId="77777777" w:rsidR="009B1B7D" w:rsidRDefault="00D8719B">
            <w:pPr>
              <w:pBdr>
                <w:top w:val="nil"/>
                <w:left w:val="nil"/>
                <w:bottom w:val="nil"/>
                <w:right w:val="nil"/>
                <w:between w:val="nil"/>
              </w:pBdr>
              <w:ind w:left="104" w:right="429"/>
              <w:jc w:val="both"/>
              <w:rPr>
                <w:i/>
                <w:iCs/>
                <w:color w:val="000000"/>
                <w:sz w:val="18"/>
                <w:szCs w:val="18"/>
              </w:rPr>
            </w:pPr>
            <w:r>
              <w:rPr>
                <w:i/>
                <w:iCs/>
                <w:color w:val="000000"/>
                <w:sz w:val="18"/>
                <w:szCs w:val="18"/>
              </w:rPr>
              <w:t>Článek 4</w:t>
            </w:r>
          </w:p>
          <w:p w14:paraId="468E0CA4" w14:textId="77777777" w:rsidR="009B1B7D" w:rsidRDefault="00D8719B">
            <w:pPr>
              <w:pBdr>
                <w:top w:val="nil"/>
                <w:left w:val="nil"/>
                <w:bottom w:val="nil"/>
                <w:right w:val="nil"/>
                <w:between w:val="nil"/>
              </w:pBdr>
              <w:tabs>
                <w:tab w:val="left" w:pos="1238"/>
              </w:tabs>
              <w:ind w:left="331" w:right="429"/>
              <w:jc w:val="both"/>
              <w:rPr>
                <w:i/>
                <w:iCs/>
                <w:color w:val="000000"/>
                <w:sz w:val="18"/>
                <w:szCs w:val="18"/>
              </w:rPr>
            </w:pPr>
            <w:r>
              <w:rPr>
                <w:color w:val="000000"/>
                <w:sz w:val="18"/>
                <w:szCs w:val="18"/>
              </w:rPr>
              <w:t>4.1.</w:t>
            </w:r>
            <w:r>
              <w:rPr>
                <w:color w:val="000000"/>
                <w:sz w:val="18"/>
                <w:szCs w:val="18"/>
              </w:rPr>
              <w:tab/>
            </w:r>
            <w:r>
              <w:rPr>
                <w:i/>
                <w:iCs/>
                <w:color w:val="000000"/>
                <w:sz w:val="18"/>
                <w:szCs w:val="18"/>
              </w:rPr>
              <w:t>Zlepšení stavu stanovišť</w:t>
            </w:r>
          </w:p>
          <w:p w14:paraId="5287BA95" w14:textId="77777777" w:rsidR="009B1B7D" w:rsidRDefault="00D8719B">
            <w:pPr>
              <w:pBdr>
                <w:top w:val="nil"/>
                <w:left w:val="nil"/>
                <w:bottom w:val="nil"/>
                <w:right w:val="nil"/>
                <w:between w:val="nil"/>
              </w:pBdr>
              <w:tabs>
                <w:tab w:val="left" w:pos="1238"/>
              </w:tabs>
              <w:ind w:left="331" w:right="429"/>
              <w:jc w:val="both"/>
              <w:rPr>
                <w:i/>
                <w:iCs/>
                <w:color w:val="000000"/>
                <w:sz w:val="18"/>
                <w:szCs w:val="18"/>
              </w:rPr>
            </w:pPr>
            <w:r>
              <w:rPr>
                <w:color w:val="000000"/>
                <w:sz w:val="18"/>
                <w:szCs w:val="18"/>
              </w:rPr>
              <w:t>4.4</w:t>
            </w:r>
            <w:r>
              <w:rPr>
                <w:color w:val="000000"/>
                <w:sz w:val="18"/>
                <w:szCs w:val="18"/>
              </w:rPr>
              <w:tab/>
            </w:r>
            <w:r>
              <w:rPr>
                <w:i/>
                <w:iCs/>
                <w:color w:val="000000"/>
                <w:sz w:val="18"/>
                <w:szCs w:val="18"/>
              </w:rPr>
              <w:t>Znovuvytvoření rozlohy stanovišť</w:t>
            </w:r>
          </w:p>
          <w:p w14:paraId="3C0DB926" w14:textId="77777777" w:rsidR="009B1B7D" w:rsidRDefault="00D8719B">
            <w:pPr>
              <w:pBdr>
                <w:top w:val="nil"/>
                <w:left w:val="nil"/>
                <w:bottom w:val="nil"/>
                <w:right w:val="nil"/>
                <w:between w:val="nil"/>
              </w:pBdr>
              <w:tabs>
                <w:tab w:val="left" w:pos="1238"/>
              </w:tabs>
              <w:ind w:left="331" w:right="429"/>
              <w:jc w:val="both"/>
              <w:rPr>
                <w:i/>
                <w:iCs/>
                <w:color w:val="000000"/>
                <w:sz w:val="18"/>
                <w:szCs w:val="18"/>
              </w:rPr>
            </w:pPr>
            <w:r>
              <w:rPr>
                <w:color w:val="000000"/>
                <w:sz w:val="18"/>
                <w:szCs w:val="18"/>
              </w:rPr>
              <w:t>4.7.</w:t>
            </w:r>
            <w:r>
              <w:rPr>
                <w:color w:val="000000"/>
                <w:sz w:val="18"/>
                <w:szCs w:val="18"/>
              </w:rPr>
              <w:tab/>
            </w:r>
            <w:r>
              <w:rPr>
                <w:i/>
                <w:iCs/>
                <w:color w:val="000000"/>
                <w:sz w:val="18"/>
                <w:szCs w:val="18"/>
              </w:rPr>
              <w:t>Zlepšení kvality, rozlohy a propojenosti stanovišť druhů</w:t>
            </w:r>
          </w:p>
          <w:p w14:paraId="7584CA88" w14:textId="77777777" w:rsidR="009B1B7D" w:rsidRDefault="00D8719B" w:rsidP="00670503">
            <w:pPr>
              <w:numPr>
                <w:ilvl w:val="1"/>
                <w:numId w:val="36"/>
              </w:numPr>
              <w:pBdr>
                <w:top w:val="nil"/>
                <w:left w:val="nil"/>
                <w:bottom w:val="nil"/>
                <w:right w:val="nil"/>
                <w:between w:val="nil"/>
              </w:pBdr>
              <w:tabs>
                <w:tab w:val="left" w:pos="1238"/>
              </w:tabs>
              <w:ind w:right="429" w:hanging="907"/>
              <w:jc w:val="both"/>
              <w:rPr>
                <w:color w:val="000000"/>
                <w:sz w:val="18"/>
                <w:szCs w:val="18"/>
              </w:rPr>
            </w:pPr>
            <w:r>
              <w:rPr>
                <w:i/>
                <w:iCs/>
                <w:color w:val="000000"/>
                <w:sz w:val="18"/>
                <w:szCs w:val="18"/>
              </w:rPr>
              <w:t>Doplnění chybějících znalostí</w:t>
            </w:r>
          </w:p>
          <w:p w14:paraId="025ABA8C" w14:textId="77777777" w:rsidR="009B1B7D" w:rsidRDefault="00D8719B" w:rsidP="00670503">
            <w:pPr>
              <w:numPr>
                <w:ilvl w:val="1"/>
                <w:numId w:val="36"/>
              </w:numPr>
              <w:pBdr>
                <w:top w:val="nil"/>
                <w:left w:val="nil"/>
                <w:bottom w:val="nil"/>
                <w:right w:val="nil"/>
                <w:between w:val="nil"/>
              </w:pBdr>
              <w:tabs>
                <w:tab w:val="left" w:pos="1238"/>
              </w:tabs>
              <w:ind w:right="429" w:hanging="907"/>
              <w:jc w:val="both"/>
              <w:rPr>
                <w:color w:val="000000"/>
                <w:sz w:val="18"/>
                <w:szCs w:val="18"/>
              </w:rPr>
            </w:pPr>
            <w:r>
              <w:rPr>
                <w:i/>
                <w:iCs/>
                <w:color w:val="000000"/>
                <w:sz w:val="18"/>
                <w:szCs w:val="18"/>
              </w:rPr>
              <w:t>Zlepšení propojení mezi typy stanovišť</w:t>
            </w:r>
          </w:p>
          <w:p w14:paraId="6DB33924" w14:textId="77777777" w:rsidR="009B1B7D" w:rsidRDefault="00D8719B" w:rsidP="00670503">
            <w:pPr>
              <w:numPr>
                <w:ilvl w:val="1"/>
                <w:numId w:val="36"/>
              </w:numPr>
              <w:pBdr>
                <w:top w:val="nil"/>
                <w:left w:val="nil"/>
                <w:bottom w:val="nil"/>
                <w:right w:val="nil"/>
                <w:between w:val="nil"/>
              </w:pBdr>
              <w:tabs>
                <w:tab w:val="left" w:pos="679"/>
              </w:tabs>
              <w:ind w:left="679" w:right="429" w:hanging="348"/>
              <w:jc w:val="both"/>
              <w:rPr>
                <w:color w:val="000000"/>
                <w:sz w:val="18"/>
                <w:szCs w:val="18"/>
              </w:rPr>
            </w:pPr>
            <w:r>
              <w:rPr>
                <w:color w:val="000000"/>
                <w:sz w:val="18"/>
                <w:szCs w:val="18"/>
              </w:rPr>
              <w:t xml:space="preserve">–4.12 </w:t>
            </w:r>
            <w:r>
              <w:rPr>
                <w:i/>
                <w:iCs/>
                <w:color w:val="000000"/>
                <w:sz w:val="18"/>
                <w:szCs w:val="18"/>
              </w:rPr>
              <w:t>Zaměření na zamezení výraznému zhoršení</w:t>
            </w:r>
          </w:p>
          <w:p w14:paraId="0FA40156" w14:textId="77777777" w:rsidR="009B1B7D" w:rsidRDefault="00D8719B">
            <w:pPr>
              <w:pBdr>
                <w:top w:val="nil"/>
                <w:left w:val="nil"/>
                <w:bottom w:val="nil"/>
                <w:right w:val="nil"/>
                <w:between w:val="nil"/>
              </w:pBdr>
              <w:ind w:left="104" w:right="429"/>
              <w:jc w:val="both"/>
              <w:rPr>
                <w:i/>
                <w:iCs/>
                <w:color w:val="000000"/>
                <w:sz w:val="18"/>
                <w:szCs w:val="18"/>
              </w:rPr>
            </w:pPr>
            <w:r>
              <w:rPr>
                <w:i/>
                <w:iCs/>
                <w:color w:val="000000"/>
                <w:sz w:val="18"/>
                <w:szCs w:val="18"/>
              </w:rPr>
              <w:t>Článek 5</w:t>
            </w:r>
          </w:p>
          <w:p w14:paraId="21D3EFF9" w14:textId="77777777" w:rsidR="009B1B7D" w:rsidRDefault="00D8719B" w:rsidP="00670503">
            <w:pPr>
              <w:numPr>
                <w:ilvl w:val="1"/>
                <w:numId w:val="35"/>
              </w:numPr>
              <w:pBdr>
                <w:top w:val="nil"/>
                <w:left w:val="nil"/>
                <w:bottom w:val="nil"/>
                <w:right w:val="nil"/>
                <w:between w:val="nil"/>
              </w:pBdr>
              <w:tabs>
                <w:tab w:val="left" w:pos="1238"/>
              </w:tabs>
              <w:ind w:right="429" w:hanging="907"/>
              <w:jc w:val="both"/>
              <w:rPr>
                <w:color w:val="000000"/>
                <w:sz w:val="18"/>
                <w:szCs w:val="18"/>
              </w:rPr>
            </w:pPr>
            <w:r>
              <w:rPr>
                <w:i/>
                <w:iCs/>
                <w:color w:val="000000"/>
                <w:sz w:val="18"/>
                <w:szCs w:val="18"/>
              </w:rPr>
              <w:t>Zlepšení stavu stanovišť</w:t>
            </w:r>
          </w:p>
          <w:p w14:paraId="5AA9F1FB" w14:textId="77777777" w:rsidR="009B1B7D" w:rsidRDefault="00D8719B" w:rsidP="00670503">
            <w:pPr>
              <w:numPr>
                <w:ilvl w:val="1"/>
                <w:numId w:val="35"/>
              </w:numPr>
              <w:pBdr>
                <w:top w:val="nil"/>
                <w:left w:val="nil"/>
                <w:bottom w:val="nil"/>
                <w:right w:val="nil"/>
                <w:between w:val="nil"/>
              </w:pBdr>
              <w:tabs>
                <w:tab w:val="left" w:pos="1238"/>
              </w:tabs>
              <w:ind w:right="429" w:hanging="907"/>
              <w:jc w:val="both"/>
              <w:rPr>
                <w:color w:val="000000"/>
                <w:sz w:val="18"/>
                <w:szCs w:val="18"/>
              </w:rPr>
            </w:pPr>
            <w:r>
              <w:rPr>
                <w:i/>
                <w:iCs/>
                <w:color w:val="000000"/>
                <w:sz w:val="18"/>
                <w:szCs w:val="18"/>
              </w:rPr>
              <w:t>Znovuvytvoření rozlohy stanovišť</w:t>
            </w:r>
          </w:p>
          <w:p w14:paraId="44B511CF" w14:textId="77777777" w:rsidR="009B1B7D" w:rsidRDefault="00D8719B">
            <w:pPr>
              <w:pBdr>
                <w:top w:val="nil"/>
                <w:left w:val="nil"/>
                <w:bottom w:val="nil"/>
                <w:right w:val="nil"/>
                <w:between w:val="nil"/>
              </w:pBdr>
              <w:tabs>
                <w:tab w:val="left" w:pos="1238"/>
              </w:tabs>
              <w:ind w:left="331" w:right="429"/>
              <w:jc w:val="both"/>
              <w:rPr>
                <w:i/>
                <w:iCs/>
                <w:color w:val="000000"/>
                <w:sz w:val="18"/>
                <w:szCs w:val="18"/>
              </w:rPr>
            </w:pPr>
            <w:r>
              <w:rPr>
                <w:color w:val="000000"/>
                <w:sz w:val="18"/>
                <w:szCs w:val="18"/>
              </w:rPr>
              <w:t>5.5</w:t>
            </w:r>
            <w:r>
              <w:rPr>
                <w:color w:val="000000"/>
                <w:sz w:val="18"/>
                <w:szCs w:val="18"/>
              </w:rPr>
              <w:tab/>
            </w:r>
            <w:r>
              <w:rPr>
                <w:i/>
                <w:iCs/>
                <w:color w:val="000000"/>
                <w:sz w:val="18"/>
                <w:szCs w:val="18"/>
              </w:rPr>
              <w:t>Zlepšení kvality a rozlohy stanovišť druhů</w:t>
            </w:r>
          </w:p>
          <w:p w14:paraId="7179140E" w14:textId="77777777" w:rsidR="009B1B7D" w:rsidRDefault="00D8719B" w:rsidP="00670503">
            <w:pPr>
              <w:numPr>
                <w:ilvl w:val="1"/>
                <w:numId w:val="34"/>
              </w:numPr>
              <w:pBdr>
                <w:top w:val="nil"/>
                <w:left w:val="nil"/>
                <w:bottom w:val="nil"/>
                <w:right w:val="nil"/>
                <w:between w:val="nil"/>
              </w:pBdr>
              <w:tabs>
                <w:tab w:val="left" w:pos="1238"/>
              </w:tabs>
              <w:ind w:right="429" w:hanging="907"/>
              <w:jc w:val="both"/>
              <w:rPr>
                <w:color w:val="000000"/>
                <w:sz w:val="18"/>
                <w:szCs w:val="18"/>
              </w:rPr>
            </w:pPr>
            <w:r>
              <w:rPr>
                <w:i/>
                <w:iCs/>
                <w:color w:val="000000"/>
                <w:sz w:val="18"/>
                <w:szCs w:val="18"/>
              </w:rPr>
              <w:t>Doplnění chybějících znalostí</w:t>
            </w:r>
          </w:p>
          <w:p w14:paraId="4D033F77" w14:textId="77777777" w:rsidR="009B1B7D" w:rsidRDefault="00D8719B" w:rsidP="00670503">
            <w:pPr>
              <w:numPr>
                <w:ilvl w:val="1"/>
                <w:numId w:val="34"/>
              </w:numPr>
              <w:pBdr>
                <w:top w:val="nil"/>
                <w:left w:val="nil"/>
                <w:bottom w:val="nil"/>
                <w:right w:val="nil"/>
                <w:between w:val="nil"/>
              </w:pBdr>
              <w:tabs>
                <w:tab w:val="left" w:pos="1238"/>
              </w:tabs>
              <w:spacing w:before="3"/>
              <w:ind w:right="429"/>
              <w:jc w:val="both"/>
              <w:rPr>
                <w:color w:val="000000"/>
                <w:sz w:val="18"/>
                <w:szCs w:val="18"/>
              </w:rPr>
            </w:pPr>
            <w:r>
              <w:rPr>
                <w:i/>
                <w:iCs/>
                <w:color w:val="000000"/>
                <w:sz w:val="18"/>
                <w:szCs w:val="18"/>
              </w:rPr>
              <w:t>Zlepšení ekologické soudržnosti a ekologického propojení mezi typy stanovišť</w:t>
            </w:r>
          </w:p>
          <w:p w14:paraId="10A6A51B" w14:textId="77777777" w:rsidR="009B1B7D" w:rsidRDefault="00D8719B">
            <w:pPr>
              <w:pBdr>
                <w:top w:val="nil"/>
                <w:left w:val="nil"/>
                <w:bottom w:val="nil"/>
                <w:right w:val="nil"/>
                <w:between w:val="nil"/>
              </w:pBdr>
              <w:ind w:left="331" w:right="429"/>
              <w:jc w:val="both"/>
              <w:rPr>
                <w:i/>
                <w:iCs/>
                <w:color w:val="000000"/>
                <w:sz w:val="18"/>
                <w:szCs w:val="18"/>
              </w:rPr>
            </w:pPr>
            <w:r>
              <w:rPr>
                <w:color w:val="000000"/>
                <w:sz w:val="18"/>
                <w:szCs w:val="18"/>
              </w:rPr>
              <w:t xml:space="preserve">5.9.–5.10 </w:t>
            </w:r>
            <w:r>
              <w:rPr>
                <w:i/>
                <w:iCs/>
                <w:color w:val="000000"/>
                <w:sz w:val="18"/>
                <w:szCs w:val="18"/>
              </w:rPr>
              <w:t>Zaměření na zamezení výraznému zhoršení</w:t>
            </w:r>
          </w:p>
          <w:p w14:paraId="6418AD5C" w14:textId="77777777" w:rsidR="009B1B7D" w:rsidRDefault="00D8719B">
            <w:pPr>
              <w:pBdr>
                <w:top w:val="nil"/>
                <w:left w:val="nil"/>
                <w:bottom w:val="nil"/>
                <w:right w:val="nil"/>
                <w:between w:val="nil"/>
              </w:pBdr>
              <w:spacing w:before="105"/>
              <w:ind w:left="104" w:right="429"/>
              <w:jc w:val="both"/>
              <w:rPr>
                <w:i/>
                <w:iCs/>
                <w:color w:val="000000"/>
                <w:sz w:val="18"/>
                <w:szCs w:val="18"/>
              </w:rPr>
            </w:pPr>
            <w:r>
              <w:rPr>
                <w:i/>
                <w:iCs/>
                <w:color w:val="000000"/>
                <w:sz w:val="18"/>
                <w:szCs w:val="18"/>
              </w:rPr>
              <w:t>Článek 8</w:t>
            </w:r>
          </w:p>
          <w:p w14:paraId="21BF973D" w14:textId="77777777" w:rsidR="009B1B7D" w:rsidRDefault="00D8719B" w:rsidP="00670503">
            <w:pPr>
              <w:numPr>
                <w:ilvl w:val="1"/>
                <w:numId w:val="33"/>
              </w:numPr>
              <w:pBdr>
                <w:top w:val="nil"/>
                <w:left w:val="nil"/>
                <w:bottom w:val="nil"/>
                <w:right w:val="nil"/>
                <w:between w:val="nil"/>
              </w:pBdr>
              <w:tabs>
                <w:tab w:val="left" w:pos="898"/>
              </w:tabs>
              <w:ind w:right="429"/>
              <w:jc w:val="both"/>
              <w:rPr>
                <w:color w:val="000000"/>
                <w:sz w:val="18"/>
                <w:szCs w:val="18"/>
              </w:rPr>
            </w:pPr>
            <w:r>
              <w:rPr>
                <w:i/>
                <w:iCs/>
                <w:color w:val="000000"/>
                <w:sz w:val="18"/>
                <w:szCs w:val="18"/>
              </w:rPr>
              <w:t>Žádná čistá ztráta sídelní zeleně</w:t>
            </w:r>
          </w:p>
          <w:p w14:paraId="4E19B974" w14:textId="77777777" w:rsidR="009B1B7D" w:rsidRDefault="00D8719B" w:rsidP="00670503">
            <w:pPr>
              <w:numPr>
                <w:ilvl w:val="1"/>
                <w:numId w:val="33"/>
              </w:numPr>
              <w:pBdr>
                <w:top w:val="nil"/>
                <w:left w:val="nil"/>
                <w:bottom w:val="nil"/>
                <w:right w:val="nil"/>
                <w:between w:val="nil"/>
              </w:pBdr>
              <w:tabs>
                <w:tab w:val="left" w:pos="898"/>
              </w:tabs>
              <w:ind w:right="429"/>
              <w:jc w:val="both"/>
              <w:rPr>
                <w:color w:val="000000"/>
                <w:sz w:val="18"/>
                <w:szCs w:val="18"/>
              </w:rPr>
            </w:pPr>
            <w:r>
              <w:rPr>
                <w:i/>
                <w:iCs/>
                <w:color w:val="000000"/>
                <w:sz w:val="18"/>
                <w:szCs w:val="18"/>
              </w:rPr>
              <w:t>Žádná čistá ztráta korunového zápoje sídelní zeleně</w:t>
            </w:r>
          </w:p>
          <w:p w14:paraId="4BEC7D1E" w14:textId="77777777" w:rsidR="009B1B7D" w:rsidRDefault="00D8719B" w:rsidP="00670503">
            <w:pPr>
              <w:numPr>
                <w:ilvl w:val="1"/>
                <w:numId w:val="31"/>
              </w:numPr>
              <w:pBdr>
                <w:top w:val="nil"/>
                <w:left w:val="nil"/>
                <w:bottom w:val="nil"/>
                <w:right w:val="nil"/>
                <w:between w:val="nil"/>
              </w:pBdr>
              <w:tabs>
                <w:tab w:val="left" w:pos="898"/>
              </w:tabs>
              <w:ind w:right="429"/>
              <w:jc w:val="both"/>
              <w:rPr>
                <w:color w:val="000000"/>
                <w:sz w:val="18"/>
                <w:szCs w:val="18"/>
              </w:rPr>
            </w:pPr>
            <w:r>
              <w:rPr>
                <w:i/>
                <w:iCs/>
                <w:color w:val="000000"/>
                <w:sz w:val="18"/>
                <w:szCs w:val="18"/>
              </w:rPr>
              <w:t>Přírůstek sídelní zeleně</w:t>
            </w:r>
          </w:p>
          <w:p w14:paraId="4A88C9E8" w14:textId="77777777" w:rsidR="009B1B7D" w:rsidRDefault="00D8719B" w:rsidP="00670503">
            <w:pPr>
              <w:numPr>
                <w:ilvl w:val="1"/>
                <w:numId w:val="31"/>
              </w:numPr>
              <w:pBdr>
                <w:top w:val="nil"/>
                <w:left w:val="nil"/>
                <w:bottom w:val="nil"/>
                <w:right w:val="nil"/>
                <w:between w:val="nil"/>
              </w:pBdr>
              <w:tabs>
                <w:tab w:val="left" w:pos="898"/>
              </w:tabs>
              <w:ind w:right="429"/>
              <w:jc w:val="both"/>
              <w:rPr>
                <w:color w:val="000000"/>
                <w:sz w:val="18"/>
                <w:szCs w:val="18"/>
              </w:rPr>
            </w:pPr>
            <w:r>
              <w:rPr>
                <w:i/>
                <w:iCs/>
                <w:color w:val="000000"/>
                <w:sz w:val="18"/>
                <w:szCs w:val="18"/>
              </w:rPr>
              <w:t>Přírůstek korunového zápoje sídelní zeleně</w:t>
            </w:r>
          </w:p>
          <w:p w14:paraId="7CB6933B" w14:textId="77777777" w:rsidR="009B1B7D" w:rsidRDefault="00D8719B">
            <w:pPr>
              <w:pBdr>
                <w:top w:val="nil"/>
                <w:left w:val="nil"/>
                <w:bottom w:val="nil"/>
                <w:right w:val="nil"/>
                <w:between w:val="nil"/>
              </w:pBdr>
              <w:spacing w:before="104"/>
              <w:ind w:left="104" w:right="429"/>
              <w:jc w:val="both"/>
              <w:rPr>
                <w:i/>
                <w:iCs/>
                <w:color w:val="000000"/>
                <w:sz w:val="18"/>
                <w:szCs w:val="18"/>
              </w:rPr>
            </w:pPr>
            <w:r>
              <w:rPr>
                <w:i/>
                <w:iCs/>
                <w:color w:val="000000"/>
                <w:sz w:val="18"/>
                <w:szCs w:val="18"/>
              </w:rPr>
              <w:lastRenderedPageBreak/>
              <w:t>Článek 9</w:t>
            </w:r>
          </w:p>
          <w:p w14:paraId="033B495B" w14:textId="77777777" w:rsidR="009B1B7D" w:rsidRDefault="00D8719B" w:rsidP="00670503">
            <w:pPr>
              <w:numPr>
                <w:ilvl w:val="1"/>
                <w:numId w:val="30"/>
              </w:numPr>
              <w:pBdr>
                <w:top w:val="nil"/>
                <w:left w:val="nil"/>
                <w:bottom w:val="nil"/>
                <w:right w:val="nil"/>
                <w:between w:val="nil"/>
              </w:pBdr>
              <w:tabs>
                <w:tab w:val="left" w:pos="898"/>
              </w:tabs>
              <w:ind w:right="429"/>
              <w:jc w:val="both"/>
              <w:rPr>
                <w:color w:val="000000"/>
                <w:sz w:val="18"/>
                <w:szCs w:val="18"/>
              </w:rPr>
            </w:pPr>
            <w:r>
              <w:rPr>
                <w:i/>
                <w:iCs/>
                <w:color w:val="000000"/>
                <w:sz w:val="18"/>
                <w:szCs w:val="18"/>
              </w:rPr>
              <w:t>Obnova nejméně 25 000 km volně tekoucích řek v Unii do roku 2030</w:t>
            </w:r>
          </w:p>
          <w:p w14:paraId="1479D28C" w14:textId="77777777" w:rsidR="009B1B7D" w:rsidRDefault="00D8719B" w:rsidP="00670503">
            <w:pPr>
              <w:numPr>
                <w:ilvl w:val="1"/>
                <w:numId w:val="30"/>
              </w:numPr>
              <w:pBdr>
                <w:top w:val="nil"/>
                <w:left w:val="nil"/>
                <w:bottom w:val="nil"/>
                <w:right w:val="nil"/>
                <w:between w:val="nil"/>
              </w:pBdr>
              <w:tabs>
                <w:tab w:val="left" w:pos="898"/>
              </w:tabs>
              <w:ind w:right="429"/>
              <w:jc w:val="both"/>
              <w:rPr>
                <w:color w:val="000000"/>
                <w:sz w:val="18"/>
                <w:szCs w:val="18"/>
              </w:rPr>
            </w:pPr>
            <w:r>
              <w:rPr>
                <w:i/>
                <w:iCs/>
                <w:color w:val="000000"/>
                <w:sz w:val="18"/>
                <w:szCs w:val="18"/>
              </w:rPr>
              <w:t>Odstranění umělých překážek</w:t>
            </w:r>
          </w:p>
          <w:p w14:paraId="208EF7F7" w14:textId="77777777" w:rsidR="009B1B7D" w:rsidRDefault="00D8719B" w:rsidP="00670503">
            <w:pPr>
              <w:numPr>
                <w:ilvl w:val="1"/>
                <w:numId w:val="30"/>
              </w:numPr>
              <w:pBdr>
                <w:top w:val="nil"/>
                <w:left w:val="nil"/>
                <w:bottom w:val="nil"/>
                <w:right w:val="nil"/>
                <w:between w:val="nil"/>
              </w:pBdr>
              <w:tabs>
                <w:tab w:val="left" w:pos="898"/>
              </w:tabs>
              <w:ind w:right="429"/>
              <w:jc w:val="both"/>
              <w:rPr>
                <w:color w:val="000000"/>
                <w:sz w:val="18"/>
                <w:szCs w:val="18"/>
              </w:rPr>
            </w:pPr>
            <w:r>
              <w:rPr>
                <w:i/>
                <w:iCs/>
                <w:color w:val="000000"/>
                <w:sz w:val="18"/>
                <w:szCs w:val="18"/>
              </w:rPr>
              <w:t>Zlepšení přirozených funkcí záplavových území</w:t>
            </w:r>
          </w:p>
          <w:p w14:paraId="27CB8491" w14:textId="77777777" w:rsidR="009B1B7D" w:rsidRDefault="00D8719B" w:rsidP="00670503">
            <w:pPr>
              <w:numPr>
                <w:ilvl w:val="1"/>
                <w:numId w:val="30"/>
              </w:numPr>
              <w:pBdr>
                <w:top w:val="nil"/>
                <w:left w:val="nil"/>
                <w:bottom w:val="nil"/>
                <w:right w:val="nil"/>
                <w:between w:val="nil"/>
              </w:pBdr>
              <w:tabs>
                <w:tab w:val="left" w:pos="898"/>
              </w:tabs>
              <w:ind w:right="429"/>
              <w:jc w:val="both"/>
              <w:rPr>
                <w:color w:val="000000"/>
                <w:sz w:val="18"/>
                <w:szCs w:val="18"/>
              </w:rPr>
            </w:pPr>
            <w:r>
              <w:rPr>
                <w:i/>
                <w:iCs/>
                <w:color w:val="000000"/>
                <w:sz w:val="18"/>
                <w:szCs w:val="18"/>
              </w:rPr>
              <w:t>Zachování přirozené propojenosti řek a přirozených funkcí záplavových území</w:t>
            </w:r>
          </w:p>
          <w:p w14:paraId="45A96D3E" w14:textId="77777777" w:rsidR="009B1B7D" w:rsidRDefault="00D8719B">
            <w:pPr>
              <w:pBdr>
                <w:top w:val="nil"/>
                <w:left w:val="nil"/>
                <w:bottom w:val="nil"/>
                <w:right w:val="nil"/>
                <w:between w:val="nil"/>
              </w:pBdr>
              <w:spacing w:before="103"/>
              <w:ind w:left="104" w:right="429"/>
              <w:jc w:val="both"/>
              <w:rPr>
                <w:i/>
                <w:iCs/>
                <w:color w:val="000000"/>
                <w:sz w:val="18"/>
                <w:szCs w:val="18"/>
              </w:rPr>
            </w:pPr>
            <w:r>
              <w:rPr>
                <w:i/>
                <w:iCs/>
                <w:color w:val="000000"/>
                <w:sz w:val="18"/>
                <w:szCs w:val="18"/>
              </w:rPr>
              <w:t>Článek 10</w:t>
            </w:r>
          </w:p>
          <w:p w14:paraId="0FD0B0B4" w14:textId="77777777" w:rsidR="009B1B7D" w:rsidRDefault="00D8719B" w:rsidP="00670503">
            <w:pPr>
              <w:numPr>
                <w:ilvl w:val="1"/>
                <w:numId w:val="29"/>
              </w:numPr>
              <w:pBdr>
                <w:top w:val="nil"/>
                <w:left w:val="nil"/>
                <w:bottom w:val="nil"/>
                <w:right w:val="nil"/>
                <w:between w:val="nil"/>
              </w:pBdr>
              <w:tabs>
                <w:tab w:val="left" w:pos="898"/>
              </w:tabs>
              <w:ind w:right="429"/>
              <w:jc w:val="both"/>
              <w:rPr>
                <w:color w:val="000000"/>
                <w:sz w:val="18"/>
                <w:szCs w:val="18"/>
              </w:rPr>
            </w:pPr>
            <w:r>
              <w:rPr>
                <w:i/>
                <w:iCs/>
                <w:color w:val="000000"/>
                <w:sz w:val="18"/>
                <w:szCs w:val="18"/>
              </w:rPr>
              <w:t>Zlepšení rozmanitosti a četnosti opylovačů</w:t>
            </w:r>
          </w:p>
          <w:p w14:paraId="5417A050" w14:textId="77777777" w:rsidR="009B1B7D" w:rsidRDefault="00D8719B">
            <w:pPr>
              <w:pBdr>
                <w:top w:val="nil"/>
                <w:left w:val="nil"/>
                <w:bottom w:val="nil"/>
                <w:right w:val="nil"/>
                <w:between w:val="nil"/>
              </w:pBdr>
              <w:spacing w:before="104"/>
              <w:ind w:left="104" w:right="429"/>
              <w:jc w:val="both"/>
              <w:rPr>
                <w:i/>
                <w:iCs/>
                <w:color w:val="000000"/>
                <w:sz w:val="18"/>
                <w:szCs w:val="18"/>
              </w:rPr>
            </w:pPr>
            <w:r>
              <w:rPr>
                <w:i/>
                <w:iCs/>
                <w:color w:val="000000"/>
                <w:sz w:val="18"/>
                <w:szCs w:val="18"/>
              </w:rPr>
              <w:t>Článek 11</w:t>
            </w:r>
          </w:p>
          <w:p w14:paraId="296DFC5F" w14:textId="77777777" w:rsidR="009B1B7D" w:rsidRDefault="00D8719B" w:rsidP="00670503">
            <w:pPr>
              <w:numPr>
                <w:ilvl w:val="1"/>
                <w:numId w:val="28"/>
              </w:numPr>
              <w:pBdr>
                <w:top w:val="nil"/>
                <w:left w:val="nil"/>
                <w:bottom w:val="nil"/>
                <w:right w:val="nil"/>
                <w:between w:val="nil"/>
              </w:pBdr>
              <w:tabs>
                <w:tab w:val="left" w:pos="1125"/>
              </w:tabs>
              <w:ind w:right="429"/>
              <w:jc w:val="both"/>
              <w:rPr>
                <w:color w:val="000000"/>
                <w:sz w:val="18"/>
                <w:szCs w:val="18"/>
              </w:rPr>
            </w:pPr>
            <w:r>
              <w:rPr>
                <w:i/>
                <w:iCs/>
                <w:color w:val="000000"/>
                <w:sz w:val="18"/>
                <w:szCs w:val="18"/>
              </w:rPr>
              <w:t>Zvýšení biologické rozmanitosti zemědělských ekosystémů</w:t>
            </w:r>
          </w:p>
          <w:p w14:paraId="7B77A425" w14:textId="77777777" w:rsidR="009B1B7D" w:rsidRDefault="009B1B7D" w:rsidP="00670503">
            <w:pPr>
              <w:numPr>
                <w:ilvl w:val="1"/>
                <w:numId w:val="28"/>
              </w:numPr>
              <w:pBdr>
                <w:top w:val="nil"/>
                <w:left w:val="nil"/>
                <w:bottom w:val="nil"/>
                <w:right w:val="nil"/>
                <w:between w:val="nil"/>
              </w:pBdr>
              <w:tabs>
                <w:tab w:val="left" w:pos="679"/>
                <w:tab w:val="left" w:pos="1125"/>
              </w:tabs>
              <w:ind w:left="679" w:right="429" w:hanging="348"/>
              <w:jc w:val="both"/>
              <w:rPr>
                <w:color w:val="000000"/>
                <w:sz w:val="18"/>
                <w:szCs w:val="18"/>
              </w:rPr>
            </w:pPr>
          </w:p>
          <w:p w14:paraId="37E12544" w14:textId="77777777" w:rsidR="009B1B7D" w:rsidRDefault="00D8719B" w:rsidP="00670503">
            <w:pPr>
              <w:numPr>
                <w:ilvl w:val="2"/>
                <w:numId w:val="78"/>
              </w:numPr>
              <w:pBdr>
                <w:top w:val="nil"/>
                <w:left w:val="nil"/>
                <w:bottom w:val="nil"/>
                <w:right w:val="nil"/>
                <w:between w:val="nil"/>
              </w:pBdr>
              <w:tabs>
                <w:tab w:val="left" w:pos="679"/>
                <w:tab w:val="left" w:pos="1125"/>
              </w:tabs>
              <w:ind w:right="429"/>
              <w:jc w:val="both"/>
              <w:rPr>
                <w:i/>
                <w:iCs/>
                <w:color w:val="000000"/>
                <w:sz w:val="18"/>
                <w:szCs w:val="18"/>
              </w:rPr>
            </w:pPr>
            <w:r>
              <w:rPr>
                <w:i/>
                <w:iCs/>
                <w:color w:val="000000"/>
                <w:sz w:val="18"/>
                <w:szCs w:val="18"/>
              </w:rPr>
              <w:t>Zaměření na zvýšení ukazatele „index motýlů v travních porostech“</w:t>
            </w:r>
          </w:p>
          <w:p w14:paraId="535F6510" w14:textId="77777777" w:rsidR="009B1B7D" w:rsidRDefault="00D8719B" w:rsidP="00670503">
            <w:pPr>
              <w:numPr>
                <w:ilvl w:val="2"/>
                <w:numId w:val="78"/>
              </w:numPr>
              <w:pBdr>
                <w:top w:val="nil"/>
                <w:left w:val="nil"/>
                <w:bottom w:val="nil"/>
                <w:right w:val="nil"/>
                <w:between w:val="nil"/>
              </w:pBdr>
              <w:tabs>
                <w:tab w:val="left" w:pos="679"/>
                <w:tab w:val="left" w:pos="1125"/>
              </w:tabs>
              <w:ind w:right="429"/>
              <w:jc w:val="both"/>
              <w:rPr>
                <w:i/>
                <w:iCs/>
                <w:color w:val="000000"/>
                <w:sz w:val="18"/>
                <w:szCs w:val="18"/>
              </w:rPr>
            </w:pPr>
            <w:r>
              <w:rPr>
                <w:i/>
                <w:iCs/>
                <w:color w:val="000000"/>
                <w:sz w:val="18"/>
                <w:szCs w:val="18"/>
              </w:rPr>
              <w:t>Zaměření na zvýšení ukazatele „zásoba organického uhlíku v minerální složce orné půdy“</w:t>
            </w:r>
          </w:p>
          <w:p w14:paraId="0DB4FBF8" w14:textId="77777777" w:rsidR="009B1B7D" w:rsidRDefault="00D8719B" w:rsidP="00670503">
            <w:pPr>
              <w:numPr>
                <w:ilvl w:val="2"/>
                <w:numId w:val="78"/>
              </w:numPr>
              <w:pBdr>
                <w:top w:val="nil"/>
                <w:left w:val="nil"/>
                <w:bottom w:val="nil"/>
                <w:right w:val="nil"/>
                <w:between w:val="nil"/>
              </w:pBdr>
              <w:tabs>
                <w:tab w:val="left" w:pos="679"/>
                <w:tab w:val="left" w:pos="1125"/>
              </w:tabs>
              <w:ind w:right="429"/>
              <w:jc w:val="both"/>
              <w:rPr>
                <w:i/>
                <w:iCs/>
                <w:color w:val="000000"/>
                <w:sz w:val="18"/>
                <w:szCs w:val="18"/>
              </w:rPr>
            </w:pPr>
            <w:r>
              <w:rPr>
                <w:i/>
                <w:iCs/>
                <w:color w:val="000000"/>
                <w:sz w:val="18"/>
                <w:szCs w:val="18"/>
              </w:rPr>
              <w:t>Zaměření na zvýšení ukazatele podíl zemědělské půdy s krajinnými prvky s vysokou rozmanitostí“</w:t>
            </w:r>
          </w:p>
          <w:p w14:paraId="733314CF" w14:textId="77777777" w:rsidR="009B1B7D" w:rsidRDefault="00D8719B" w:rsidP="00670503">
            <w:pPr>
              <w:numPr>
                <w:ilvl w:val="1"/>
                <w:numId w:val="27"/>
              </w:numPr>
              <w:pBdr>
                <w:top w:val="nil"/>
                <w:left w:val="nil"/>
                <w:bottom w:val="nil"/>
                <w:right w:val="nil"/>
                <w:between w:val="nil"/>
              </w:pBdr>
              <w:tabs>
                <w:tab w:val="left" w:pos="1125"/>
              </w:tabs>
              <w:ind w:right="429"/>
              <w:jc w:val="both"/>
              <w:rPr>
                <w:color w:val="000000"/>
                <w:sz w:val="18"/>
                <w:szCs w:val="18"/>
              </w:rPr>
            </w:pPr>
            <w:r>
              <w:rPr>
                <w:i/>
                <w:iCs/>
                <w:color w:val="000000"/>
                <w:sz w:val="18"/>
                <w:szCs w:val="18"/>
              </w:rPr>
              <w:t>Zaměřen na zvýšení indikátoru běžných druhů polních ptáků</w:t>
            </w:r>
          </w:p>
          <w:p w14:paraId="09B2407D" w14:textId="77777777" w:rsidR="009B1B7D" w:rsidRDefault="009B1B7D" w:rsidP="00670503">
            <w:pPr>
              <w:numPr>
                <w:ilvl w:val="1"/>
                <w:numId w:val="27"/>
              </w:numPr>
              <w:pBdr>
                <w:top w:val="nil"/>
                <w:left w:val="nil"/>
                <w:bottom w:val="nil"/>
                <w:right w:val="nil"/>
                <w:between w:val="nil"/>
              </w:pBdr>
              <w:tabs>
                <w:tab w:val="left" w:pos="679"/>
                <w:tab w:val="left" w:pos="1125"/>
              </w:tabs>
              <w:spacing w:before="2"/>
              <w:ind w:right="429"/>
              <w:jc w:val="both"/>
              <w:rPr>
                <w:color w:val="000000"/>
                <w:sz w:val="18"/>
                <w:szCs w:val="18"/>
              </w:rPr>
            </w:pPr>
          </w:p>
          <w:p w14:paraId="1660B57C" w14:textId="77777777" w:rsidR="009B1B7D" w:rsidRDefault="00D8719B" w:rsidP="00670503">
            <w:pPr>
              <w:numPr>
                <w:ilvl w:val="2"/>
                <w:numId w:val="79"/>
              </w:numPr>
              <w:pBdr>
                <w:top w:val="nil"/>
                <w:left w:val="nil"/>
                <w:bottom w:val="nil"/>
                <w:right w:val="nil"/>
                <w:between w:val="nil"/>
              </w:pBdr>
              <w:tabs>
                <w:tab w:val="left" w:pos="679"/>
                <w:tab w:val="left" w:pos="1125"/>
              </w:tabs>
              <w:spacing w:before="2"/>
              <w:ind w:right="429"/>
              <w:jc w:val="both"/>
              <w:rPr>
                <w:color w:val="000000"/>
                <w:sz w:val="18"/>
                <w:szCs w:val="18"/>
              </w:rPr>
            </w:pPr>
            <w:r>
              <w:rPr>
                <w:i/>
                <w:iCs/>
                <w:color w:val="000000"/>
                <w:sz w:val="18"/>
                <w:szCs w:val="18"/>
              </w:rPr>
              <w:t>Zaměření na obnovu zemědělsky využívaných organických půd na odvodněných rašeliništích</w:t>
            </w:r>
          </w:p>
          <w:p w14:paraId="171F00C2" w14:textId="77777777" w:rsidR="009B1B7D" w:rsidRDefault="00D8719B" w:rsidP="00670503">
            <w:pPr>
              <w:numPr>
                <w:ilvl w:val="2"/>
                <w:numId w:val="79"/>
              </w:numPr>
              <w:pBdr>
                <w:top w:val="nil"/>
                <w:left w:val="nil"/>
                <w:bottom w:val="nil"/>
                <w:right w:val="nil"/>
                <w:between w:val="nil"/>
              </w:pBdr>
              <w:tabs>
                <w:tab w:val="left" w:pos="1125"/>
              </w:tabs>
              <w:ind w:right="429"/>
              <w:jc w:val="both"/>
              <w:rPr>
                <w:color w:val="000000"/>
                <w:sz w:val="18"/>
                <w:szCs w:val="18"/>
              </w:rPr>
            </w:pPr>
            <w:r>
              <w:rPr>
                <w:i/>
                <w:iCs/>
                <w:color w:val="000000"/>
                <w:sz w:val="18"/>
                <w:szCs w:val="18"/>
              </w:rPr>
              <w:t>Zaměření na zavodnění zemědělsky využívaných organických půd na odvodněných rašeliništích</w:t>
            </w:r>
          </w:p>
          <w:p w14:paraId="1B6CDA7C" w14:textId="77777777" w:rsidR="009B1B7D" w:rsidRDefault="00D8719B" w:rsidP="00670503">
            <w:pPr>
              <w:numPr>
                <w:ilvl w:val="2"/>
                <w:numId w:val="79"/>
              </w:numPr>
              <w:pBdr>
                <w:top w:val="nil"/>
                <w:left w:val="nil"/>
                <w:bottom w:val="nil"/>
                <w:right w:val="nil"/>
                <w:between w:val="nil"/>
              </w:pBdr>
              <w:tabs>
                <w:tab w:val="left" w:pos="1125"/>
              </w:tabs>
              <w:ind w:right="429"/>
              <w:jc w:val="both"/>
              <w:rPr>
                <w:color w:val="000000"/>
                <w:sz w:val="18"/>
                <w:szCs w:val="18"/>
              </w:rPr>
            </w:pPr>
            <w:r>
              <w:rPr>
                <w:i/>
                <w:iCs/>
                <w:color w:val="000000"/>
                <w:sz w:val="18"/>
                <w:szCs w:val="18"/>
              </w:rPr>
              <w:t>Zaměření na zavodnění ploch s těžbou rašeliny</w:t>
            </w:r>
          </w:p>
          <w:p w14:paraId="3A068FE1" w14:textId="77777777" w:rsidR="009B1B7D" w:rsidRDefault="00D8719B" w:rsidP="00670503">
            <w:pPr>
              <w:numPr>
                <w:ilvl w:val="2"/>
                <w:numId w:val="79"/>
              </w:numPr>
              <w:pBdr>
                <w:top w:val="nil"/>
                <w:left w:val="nil"/>
                <w:bottom w:val="nil"/>
                <w:right w:val="nil"/>
                <w:between w:val="nil"/>
              </w:pBdr>
              <w:tabs>
                <w:tab w:val="left" w:pos="1125"/>
              </w:tabs>
              <w:spacing w:before="1"/>
              <w:ind w:right="429"/>
              <w:jc w:val="both"/>
              <w:rPr>
                <w:color w:val="000000"/>
                <w:sz w:val="18"/>
                <w:szCs w:val="18"/>
              </w:rPr>
            </w:pPr>
            <w:r>
              <w:rPr>
                <w:i/>
                <w:iCs/>
                <w:color w:val="000000"/>
                <w:sz w:val="18"/>
                <w:szCs w:val="18"/>
              </w:rPr>
              <w:t>Zaměření na zavodnění organické půdy na odvodněných rašeliništích využívaných k jiným účelům než k zemědělskému využití a jako místo těžby rašeliny</w:t>
            </w:r>
          </w:p>
          <w:p w14:paraId="28CA737F" w14:textId="77777777" w:rsidR="009B1B7D" w:rsidRDefault="00D8719B">
            <w:pPr>
              <w:pBdr>
                <w:top w:val="nil"/>
                <w:left w:val="nil"/>
                <w:bottom w:val="nil"/>
                <w:right w:val="nil"/>
                <w:between w:val="nil"/>
              </w:pBdr>
              <w:spacing w:before="104"/>
              <w:ind w:left="104" w:right="429"/>
              <w:jc w:val="both"/>
              <w:rPr>
                <w:i/>
                <w:iCs/>
                <w:color w:val="000000"/>
                <w:sz w:val="18"/>
                <w:szCs w:val="18"/>
              </w:rPr>
            </w:pPr>
            <w:r>
              <w:rPr>
                <w:i/>
                <w:iCs/>
                <w:color w:val="000000"/>
                <w:sz w:val="18"/>
                <w:szCs w:val="18"/>
              </w:rPr>
              <w:t>Článek 12</w:t>
            </w:r>
          </w:p>
          <w:p w14:paraId="79BD90EC" w14:textId="77777777" w:rsidR="009B1B7D" w:rsidRDefault="00D8719B" w:rsidP="00670503">
            <w:pPr>
              <w:numPr>
                <w:ilvl w:val="1"/>
                <w:numId w:val="26"/>
              </w:numPr>
              <w:pBdr>
                <w:top w:val="nil"/>
                <w:left w:val="nil"/>
                <w:bottom w:val="nil"/>
                <w:right w:val="nil"/>
                <w:between w:val="nil"/>
              </w:pBdr>
              <w:tabs>
                <w:tab w:val="left" w:pos="1125"/>
              </w:tabs>
              <w:ind w:right="429"/>
              <w:jc w:val="both"/>
              <w:rPr>
                <w:color w:val="000000"/>
                <w:sz w:val="18"/>
                <w:szCs w:val="18"/>
              </w:rPr>
            </w:pPr>
            <w:r>
              <w:rPr>
                <w:i/>
                <w:iCs/>
                <w:color w:val="000000"/>
                <w:sz w:val="18"/>
                <w:szCs w:val="18"/>
              </w:rPr>
              <w:t>Zvýšení biologické rozmanitosti lesních ekosystémů</w:t>
            </w:r>
          </w:p>
          <w:p w14:paraId="786D9A01" w14:textId="77777777" w:rsidR="009B1B7D" w:rsidRDefault="00D8719B" w:rsidP="00670503">
            <w:pPr>
              <w:numPr>
                <w:ilvl w:val="1"/>
                <w:numId w:val="26"/>
              </w:numPr>
              <w:pBdr>
                <w:top w:val="nil"/>
                <w:left w:val="nil"/>
                <w:bottom w:val="nil"/>
                <w:right w:val="nil"/>
                <w:between w:val="nil"/>
              </w:pBdr>
              <w:tabs>
                <w:tab w:val="left" w:pos="1125"/>
              </w:tabs>
              <w:ind w:right="429"/>
              <w:jc w:val="both"/>
              <w:rPr>
                <w:color w:val="000000"/>
                <w:sz w:val="18"/>
                <w:szCs w:val="18"/>
              </w:rPr>
            </w:pPr>
            <w:r>
              <w:rPr>
                <w:i/>
                <w:iCs/>
                <w:color w:val="000000"/>
                <w:sz w:val="18"/>
                <w:szCs w:val="18"/>
              </w:rPr>
              <w:t>Zvýšení indikátoru běžných druhů lesních ptáků</w:t>
            </w:r>
          </w:p>
          <w:p w14:paraId="1FBA0456" w14:textId="77777777" w:rsidR="009B1B7D" w:rsidRDefault="00D8719B" w:rsidP="00670503">
            <w:pPr>
              <w:numPr>
                <w:ilvl w:val="1"/>
                <w:numId w:val="26"/>
              </w:numPr>
              <w:pBdr>
                <w:top w:val="nil"/>
                <w:left w:val="nil"/>
                <w:bottom w:val="nil"/>
                <w:right w:val="nil"/>
                <w:between w:val="nil"/>
              </w:pBdr>
              <w:tabs>
                <w:tab w:val="left" w:pos="679"/>
                <w:tab w:val="left" w:pos="1125"/>
              </w:tabs>
              <w:ind w:left="679" w:right="429" w:hanging="348"/>
              <w:jc w:val="both"/>
              <w:rPr>
                <w:color w:val="000000"/>
                <w:sz w:val="18"/>
                <w:szCs w:val="18"/>
              </w:rPr>
            </w:pPr>
            <w:r>
              <w:rPr>
                <w:i/>
                <w:iCs/>
                <w:color w:val="000000"/>
                <w:sz w:val="18"/>
                <w:szCs w:val="18"/>
              </w:rPr>
              <w:t>“</w:t>
            </w:r>
          </w:p>
          <w:p w14:paraId="3E452757" w14:textId="77777777" w:rsidR="009B1B7D" w:rsidRDefault="00D8719B" w:rsidP="00670503">
            <w:pPr>
              <w:numPr>
                <w:ilvl w:val="2"/>
                <w:numId w:val="77"/>
              </w:numPr>
              <w:pBdr>
                <w:top w:val="nil"/>
                <w:left w:val="nil"/>
                <w:bottom w:val="nil"/>
                <w:right w:val="nil"/>
                <w:between w:val="nil"/>
              </w:pBdr>
              <w:tabs>
                <w:tab w:val="left" w:pos="679"/>
                <w:tab w:val="left" w:pos="1125"/>
              </w:tabs>
              <w:ind w:right="429"/>
              <w:jc w:val="both"/>
              <w:rPr>
                <w:color w:val="000000"/>
                <w:sz w:val="18"/>
                <w:szCs w:val="18"/>
              </w:rPr>
            </w:pPr>
            <w:r>
              <w:rPr>
                <w:i/>
                <w:iCs/>
                <w:color w:val="000000"/>
                <w:sz w:val="18"/>
                <w:szCs w:val="18"/>
              </w:rPr>
              <w:t>Zvýšení ukazatele „stojící mrtvé dřevo</w:t>
            </w:r>
          </w:p>
          <w:p w14:paraId="7E03151C" w14:textId="77777777" w:rsidR="009B1B7D" w:rsidRDefault="00D8719B" w:rsidP="00670503">
            <w:pPr>
              <w:numPr>
                <w:ilvl w:val="2"/>
                <w:numId w:val="77"/>
              </w:numPr>
              <w:pBdr>
                <w:top w:val="nil"/>
                <w:left w:val="nil"/>
                <w:bottom w:val="nil"/>
                <w:right w:val="nil"/>
                <w:between w:val="nil"/>
              </w:pBdr>
              <w:tabs>
                <w:tab w:val="left" w:pos="1125"/>
              </w:tabs>
              <w:ind w:right="429"/>
              <w:jc w:val="both"/>
              <w:rPr>
                <w:color w:val="000000"/>
                <w:sz w:val="18"/>
                <w:szCs w:val="18"/>
              </w:rPr>
            </w:pPr>
            <w:r>
              <w:rPr>
                <w:i/>
                <w:iCs/>
                <w:color w:val="000000"/>
                <w:sz w:val="18"/>
                <w:szCs w:val="18"/>
              </w:rPr>
              <w:t>Zvýšení ukazatele „ležící mrtvé dřevo“</w:t>
            </w:r>
          </w:p>
          <w:p w14:paraId="574DD193" w14:textId="77777777" w:rsidR="009B1B7D" w:rsidRDefault="00D8719B" w:rsidP="00670503">
            <w:pPr>
              <w:numPr>
                <w:ilvl w:val="2"/>
                <w:numId w:val="77"/>
              </w:numPr>
              <w:pBdr>
                <w:top w:val="nil"/>
                <w:left w:val="nil"/>
                <w:bottom w:val="nil"/>
                <w:right w:val="nil"/>
                <w:between w:val="nil"/>
              </w:pBdr>
              <w:tabs>
                <w:tab w:val="left" w:pos="1125"/>
              </w:tabs>
              <w:ind w:right="429"/>
              <w:jc w:val="both"/>
              <w:rPr>
                <w:color w:val="000000"/>
                <w:sz w:val="18"/>
                <w:szCs w:val="18"/>
              </w:rPr>
            </w:pPr>
            <w:r>
              <w:rPr>
                <w:i/>
                <w:iCs/>
                <w:color w:val="000000"/>
                <w:sz w:val="18"/>
                <w:szCs w:val="18"/>
              </w:rPr>
              <w:t>Zvýšení ukazatele „podíl lesů s bohatou věkovou strukturou“</w:t>
            </w:r>
          </w:p>
          <w:p w14:paraId="5F6DDEB9" w14:textId="77777777" w:rsidR="009B1B7D" w:rsidRDefault="00D8719B" w:rsidP="00670503">
            <w:pPr>
              <w:numPr>
                <w:ilvl w:val="2"/>
                <w:numId w:val="77"/>
              </w:numPr>
              <w:pBdr>
                <w:top w:val="nil"/>
                <w:left w:val="nil"/>
                <w:bottom w:val="nil"/>
                <w:right w:val="nil"/>
                <w:between w:val="nil"/>
              </w:pBdr>
              <w:tabs>
                <w:tab w:val="left" w:pos="1125"/>
              </w:tabs>
              <w:ind w:right="429"/>
              <w:jc w:val="both"/>
              <w:rPr>
                <w:color w:val="000000"/>
                <w:sz w:val="18"/>
                <w:szCs w:val="18"/>
              </w:rPr>
            </w:pPr>
            <w:r>
              <w:rPr>
                <w:i/>
                <w:iCs/>
                <w:color w:val="000000"/>
                <w:sz w:val="18"/>
                <w:szCs w:val="18"/>
              </w:rPr>
              <w:t>Zvýšení ukazatele „propojení lesů“</w:t>
            </w:r>
          </w:p>
          <w:p w14:paraId="150655BF" w14:textId="77777777" w:rsidR="009B1B7D" w:rsidRDefault="00D8719B" w:rsidP="00670503">
            <w:pPr>
              <w:numPr>
                <w:ilvl w:val="2"/>
                <w:numId w:val="77"/>
              </w:numPr>
              <w:pBdr>
                <w:top w:val="nil"/>
                <w:left w:val="nil"/>
                <w:bottom w:val="nil"/>
                <w:right w:val="nil"/>
                <w:between w:val="nil"/>
              </w:pBdr>
              <w:tabs>
                <w:tab w:val="left" w:pos="1125"/>
              </w:tabs>
              <w:ind w:right="429"/>
              <w:jc w:val="both"/>
              <w:rPr>
                <w:color w:val="000000"/>
                <w:sz w:val="18"/>
                <w:szCs w:val="18"/>
              </w:rPr>
            </w:pPr>
            <w:r>
              <w:rPr>
                <w:i/>
                <w:iCs/>
                <w:color w:val="000000"/>
                <w:sz w:val="18"/>
                <w:szCs w:val="18"/>
              </w:rPr>
              <w:t>Zvýšení ukazatele „zásoba organického uhlíku“</w:t>
            </w:r>
          </w:p>
          <w:p w14:paraId="2F144180" w14:textId="77777777" w:rsidR="009B1B7D" w:rsidRDefault="00D8719B" w:rsidP="00670503">
            <w:pPr>
              <w:numPr>
                <w:ilvl w:val="2"/>
                <w:numId w:val="77"/>
              </w:numPr>
              <w:pBdr>
                <w:top w:val="nil"/>
                <w:left w:val="nil"/>
                <w:bottom w:val="nil"/>
                <w:right w:val="nil"/>
                <w:between w:val="nil"/>
              </w:pBdr>
              <w:tabs>
                <w:tab w:val="left" w:pos="1125"/>
              </w:tabs>
              <w:ind w:right="429"/>
              <w:jc w:val="both"/>
              <w:rPr>
                <w:color w:val="000000"/>
                <w:sz w:val="18"/>
                <w:szCs w:val="18"/>
              </w:rPr>
            </w:pPr>
            <w:r>
              <w:rPr>
                <w:i/>
                <w:iCs/>
                <w:color w:val="000000"/>
                <w:sz w:val="18"/>
                <w:szCs w:val="18"/>
              </w:rPr>
              <w:t>Zvýšení ukazatele „podíl lesů, v nichž převládají původní druhy dřevin“</w:t>
            </w:r>
          </w:p>
          <w:p w14:paraId="37219F6C" w14:textId="77777777" w:rsidR="009B1B7D" w:rsidRDefault="00D8719B" w:rsidP="00670503">
            <w:pPr>
              <w:numPr>
                <w:ilvl w:val="2"/>
                <w:numId w:val="77"/>
              </w:numPr>
              <w:pBdr>
                <w:top w:val="nil"/>
                <w:left w:val="nil"/>
                <w:bottom w:val="nil"/>
                <w:right w:val="nil"/>
                <w:between w:val="nil"/>
              </w:pBdr>
              <w:tabs>
                <w:tab w:val="left" w:pos="1125"/>
              </w:tabs>
              <w:ind w:right="429"/>
              <w:jc w:val="both"/>
              <w:rPr>
                <w:color w:val="000000"/>
                <w:sz w:val="18"/>
                <w:szCs w:val="18"/>
              </w:rPr>
            </w:pPr>
            <w:r>
              <w:rPr>
                <w:i/>
                <w:iCs/>
                <w:color w:val="000000"/>
                <w:sz w:val="18"/>
                <w:szCs w:val="18"/>
              </w:rPr>
              <w:t>Zvýšení ukazatele „druhová rozmanitost dřevin“</w:t>
            </w:r>
          </w:p>
          <w:p w14:paraId="1FEDB67F" w14:textId="77777777" w:rsidR="009B1B7D" w:rsidRDefault="00D8719B">
            <w:pPr>
              <w:pBdr>
                <w:top w:val="nil"/>
                <w:left w:val="nil"/>
                <w:bottom w:val="nil"/>
                <w:right w:val="nil"/>
                <w:between w:val="nil"/>
              </w:pBdr>
              <w:spacing w:before="104"/>
              <w:ind w:left="104" w:right="429"/>
              <w:jc w:val="both"/>
              <w:rPr>
                <w:i/>
                <w:iCs/>
                <w:color w:val="000000"/>
                <w:sz w:val="18"/>
                <w:szCs w:val="18"/>
              </w:rPr>
            </w:pPr>
            <w:r>
              <w:rPr>
                <w:i/>
                <w:iCs/>
                <w:color w:val="000000"/>
                <w:sz w:val="18"/>
                <w:szCs w:val="18"/>
              </w:rPr>
              <w:t>Článek 13</w:t>
            </w:r>
          </w:p>
          <w:p w14:paraId="7D7EEBD1" w14:textId="77777777" w:rsidR="009B1B7D" w:rsidRDefault="00D8719B">
            <w:pPr>
              <w:pBdr>
                <w:top w:val="nil"/>
                <w:left w:val="nil"/>
                <w:bottom w:val="nil"/>
                <w:right w:val="nil"/>
                <w:between w:val="nil"/>
              </w:pBdr>
              <w:tabs>
                <w:tab w:val="left" w:pos="679"/>
              </w:tabs>
              <w:ind w:right="429"/>
              <w:jc w:val="both"/>
              <w:rPr>
                <w:i/>
                <w:iCs/>
                <w:color w:val="000000"/>
                <w:sz w:val="18"/>
                <w:szCs w:val="18"/>
              </w:rPr>
            </w:pPr>
            <w:r>
              <w:rPr>
                <w:color w:val="000000"/>
                <w:sz w:val="18"/>
                <w:szCs w:val="18"/>
              </w:rPr>
              <w:t>13.1</w:t>
            </w:r>
            <w:r>
              <w:rPr>
                <w:color w:val="000000"/>
                <w:sz w:val="18"/>
                <w:szCs w:val="18"/>
              </w:rPr>
              <w:tab/>
            </w:r>
            <w:r>
              <w:rPr>
                <w:i/>
                <w:iCs/>
                <w:color w:val="000000"/>
                <w:sz w:val="18"/>
                <w:szCs w:val="18"/>
              </w:rPr>
              <w:t>Výsadba nejméně tří miliard dalších stromů</w:t>
            </w:r>
          </w:p>
        </w:tc>
      </w:tr>
    </w:tbl>
    <w:tbl>
      <w:tblPr>
        <w:tblStyle w:val="aff3"/>
        <w:tblW w:w="9183" w:type="dxa"/>
        <w:tblInd w:w="2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974"/>
        <w:gridCol w:w="6209"/>
      </w:tblGrid>
      <w:tr w:rsidR="009B1B7D" w14:paraId="2845F931" w14:textId="77777777" w:rsidTr="005D034E">
        <w:trPr>
          <w:trHeight w:val="1358"/>
        </w:trPr>
        <w:tc>
          <w:tcPr>
            <w:tcW w:w="2974" w:type="dxa"/>
            <w:tcBorders>
              <w:left w:val="nil"/>
            </w:tcBorders>
            <w:shd w:val="clear" w:color="auto" w:fill="D8D8D8"/>
          </w:tcPr>
          <w:p w14:paraId="3D8424CF" w14:textId="77777777" w:rsidR="009B1B7D" w:rsidRDefault="009B1B7D">
            <w:pPr>
              <w:pBdr>
                <w:top w:val="nil"/>
                <w:left w:val="nil"/>
                <w:bottom w:val="nil"/>
                <w:right w:val="nil"/>
                <w:between w:val="nil"/>
              </w:pBdr>
              <w:ind w:right="429"/>
              <w:jc w:val="both"/>
              <w:rPr>
                <w:color w:val="000000"/>
                <w:sz w:val="18"/>
                <w:szCs w:val="18"/>
              </w:rPr>
            </w:pPr>
          </w:p>
          <w:p w14:paraId="1184FB6F" w14:textId="77777777" w:rsidR="009B1B7D" w:rsidRDefault="00D8719B">
            <w:pPr>
              <w:pBdr>
                <w:top w:val="nil"/>
                <w:left w:val="nil"/>
                <w:bottom w:val="nil"/>
                <w:right w:val="nil"/>
                <w:between w:val="nil"/>
              </w:pBdr>
              <w:tabs>
                <w:tab w:val="left" w:pos="836"/>
              </w:tabs>
              <w:ind w:left="836" w:right="429" w:hanging="794"/>
              <w:jc w:val="both"/>
              <w:rPr>
                <w:color w:val="000000"/>
                <w:sz w:val="18"/>
                <w:szCs w:val="18"/>
              </w:rPr>
            </w:pPr>
            <w:r>
              <w:rPr>
                <w:color w:val="000000"/>
                <w:sz w:val="18"/>
                <w:szCs w:val="18"/>
              </w:rPr>
              <w:t>14.3.3</w:t>
            </w:r>
            <w:r>
              <w:rPr>
                <w:color w:val="000000"/>
                <w:sz w:val="18"/>
                <w:szCs w:val="18"/>
              </w:rPr>
              <w:tab/>
              <w:t>Zátěž, kterou má opatření zmírnit (nepovinné)</w:t>
            </w:r>
          </w:p>
        </w:tc>
        <w:tc>
          <w:tcPr>
            <w:tcW w:w="6209" w:type="dxa"/>
            <w:tcBorders>
              <w:right w:val="nil"/>
            </w:tcBorders>
            <w:shd w:val="clear" w:color="auto" w:fill="C6EAFF"/>
          </w:tcPr>
          <w:p w14:paraId="35AE89D2" w14:textId="77777777" w:rsidR="009B1B7D" w:rsidRDefault="009B1B7D">
            <w:pPr>
              <w:pBdr>
                <w:top w:val="nil"/>
                <w:left w:val="nil"/>
                <w:bottom w:val="nil"/>
                <w:right w:val="nil"/>
                <w:between w:val="nil"/>
              </w:pBdr>
              <w:ind w:right="429"/>
              <w:jc w:val="both"/>
              <w:rPr>
                <w:color w:val="000000"/>
                <w:sz w:val="18"/>
                <w:szCs w:val="18"/>
              </w:rPr>
            </w:pPr>
          </w:p>
          <w:p w14:paraId="03EA157C" w14:textId="77777777" w:rsidR="009B1B7D" w:rsidRDefault="00D8719B">
            <w:pPr>
              <w:pBdr>
                <w:top w:val="nil"/>
                <w:left w:val="nil"/>
                <w:bottom w:val="nil"/>
                <w:right w:val="nil"/>
                <w:between w:val="nil"/>
              </w:pBdr>
              <w:ind w:left="104" w:right="429"/>
              <w:jc w:val="both"/>
              <w:rPr>
                <w:color w:val="000000"/>
                <w:sz w:val="18"/>
                <w:szCs w:val="18"/>
              </w:rPr>
            </w:pPr>
            <w:r>
              <w:rPr>
                <w:color w:val="000000"/>
                <w:sz w:val="18"/>
                <w:szCs w:val="18"/>
              </w:rPr>
              <w:t>Uveďte jednu nebo více zátěží ze seznamu kódů zátěží (ze směrnice</w:t>
            </w:r>
          </w:p>
          <w:p w14:paraId="4646E181" w14:textId="77777777" w:rsidR="009B1B7D" w:rsidRDefault="00D8719B">
            <w:pPr>
              <w:pBdr>
                <w:top w:val="nil"/>
                <w:left w:val="nil"/>
                <w:bottom w:val="nil"/>
                <w:right w:val="nil"/>
                <w:between w:val="nil"/>
              </w:pBdr>
              <w:spacing w:before="3"/>
              <w:ind w:left="104" w:right="429"/>
              <w:jc w:val="both"/>
              <w:rPr>
                <w:color w:val="000000"/>
                <w:sz w:val="18"/>
                <w:szCs w:val="18"/>
              </w:rPr>
            </w:pPr>
            <w:r>
              <w:rPr>
                <w:color w:val="000000"/>
                <w:sz w:val="18"/>
                <w:szCs w:val="18"/>
              </w:rPr>
              <w:t>o stanovištích, rámcové směrnice o vodě, rámcové směrnice o strategii pro mořské prostředí)</w:t>
            </w:r>
          </w:p>
        </w:tc>
      </w:tr>
    </w:tbl>
    <w:p w14:paraId="1F7592C9" w14:textId="5FA7D67A" w:rsidR="00F06A2A" w:rsidRDefault="00F06A2A">
      <w:pPr>
        <w:tabs>
          <w:tab w:val="left" w:pos="1200"/>
        </w:tabs>
        <w:jc w:val="both"/>
        <w:rPr>
          <w:sz w:val="18"/>
          <w:szCs w:val="18"/>
        </w:rPr>
      </w:pPr>
    </w:p>
    <w:p w14:paraId="44DBFAE9" w14:textId="77777777" w:rsidR="00F06A2A" w:rsidRDefault="00F06A2A">
      <w:pPr>
        <w:rPr>
          <w:sz w:val="18"/>
          <w:szCs w:val="18"/>
        </w:rPr>
      </w:pPr>
      <w:r>
        <w:rPr>
          <w:sz w:val="18"/>
          <w:szCs w:val="18"/>
        </w:rPr>
        <w:br w:type="page"/>
      </w:r>
    </w:p>
    <w:p w14:paraId="46358866" w14:textId="77777777" w:rsidR="00F06A2A" w:rsidRPr="00B65E36" w:rsidRDefault="00F06A2A" w:rsidP="00F06A2A">
      <w:pPr>
        <w:pStyle w:val="Nzev"/>
        <w:spacing w:after="0"/>
        <w:jc w:val="both"/>
        <w:rPr>
          <w:rFonts w:ascii="Franklin Gothic" w:hAnsi="Franklin Gothic"/>
        </w:rPr>
      </w:pPr>
      <w:r w:rsidRPr="00B65E36">
        <w:rPr>
          <w:rFonts w:ascii="Franklin Gothic" w:hAnsi="Franklin Gothic"/>
        </w:rPr>
        <w:lastRenderedPageBreak/>
        <w:t>Článek 4</w:t>
      </w:r>
    </w:p>
    <w:p w14:paraId="0EBE7D09" w14:textId="77777777" w:rsidR="00F06A2A" w:rsidRPr="00B65E36" w:rsidRDefault="00F06A2A" w:rsidP="00F06A2A">
      <w:pPr>
        <w:jc w:val="both"/>
        <w:rPr>
          <w:rFonts w:ascii="Franklin Gothic" w:hAnsi="Franklin Gothic"/>
          <w:sz w:val="40"/>
          <w:szCs w:val="40"/>
        </w:rPr>
      </w:pPr>
      <w:r w:rsidRPr="00B65E36">
        <w:rPr>
          <w:rFonts w:ascii="Franklin Gothic" w:hAnsi="Franklin Gothic"/>
        </w:rPr>
        <w:br w:type="page"/>
      </w:r>
    </w:p>
    <w:p w14:paraId="3CCF7CCA" w14:textId="77777777" w:rsidR="00F06A2A" w:rsidRPr="00B65E36" w:rsidRDefault="00F06A2A" w:rsidP="00E960AA">
      <w:pPr>
        <w:pStyle w:val="Nadpis1"/>
        <w:rPr>
          <w:rFonts w:eastAsia="Arial" w:cs="Arial"/>
          <w:sz w:val="22"/>
          <w:szCs w:val="22"/>
        </w:rPr>
      </w:pPr>
      <w:r w:rsidRPr="00B65E36">
        <w:lastRenderedPageBreak/>
        <w:t xml:space="preserve">Obnova populací cílových druhů přímou podporou jedinců včetně metod </w:t>
      </w:r>
      <w:r w:rsidRPr="00B65E36">
        <w:rPr>
          <w:i/>
          <w:iCs/>
        </w:rPr>
        <w:t>ex situ</w:t>
      </w:r>
    </w:p>
    <w:p w14:paraId="7EF325E6" w14:textId="6EE48787" w:rsidR="00F06A2A" w:rsidRPr="00B65E36" w:rsidRDefault="00BF1528" w:rsidP="00F06A2A">
      <w:pPr>
        <w:jc w:val="both"/>
        <w:rPr>
          <w:rFonts w:ascii="Franklin Gothic" w:eastAsia="Arial" w:hAnsi="Franklin Gothic" w:cs="Arial"/>
          <w:u w:val="single"/>
        </w:rPr>
      </w:pPr>
      <w:r w:rsidRPr="00BF1528">
        <w:rPr>
          <w:rFonts w:ascii="Franklin Gothic" w:hAnsi="Franklin Gothic"/>
          <w:b/>
        </w:rPr>
        <w:t>ID opatření:</w:t>
      </w:r>
      <w:r w:rsidR="00F06A2A" w:rsidRPr="00B65E36">
        <w:rPr>
          <w:rFonts w:ascii="Franklin Gothic" w:hAnsi="Franklin Gothic"/>
        </w:rPr>
        <w:t xml:space="preserve"> CZ0000001</w:t>
      </w:r>
    </w:p>
    <w:p w14:paraId="5101E48F"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4, Článek 12</w:t>
      </w:r>
    </w:p>
    <w:p w14:paraId="50AA3377"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 4.11–4.12 Zaměření na zamezení výraznému zhoršení, 12.2 Zvýšení indikátoru běžných druhů lesních ptáků</w:t>
      </w:r>
    </w:p>
    <w:p w14:paraId="2C853D30" w14:textId="77777777" w:rsidR="00F06A2A" w:rsidRPr="00B65E36" w:rsidRDefault="00F06A2A" w:rsidP="00F06A2A">
      <w:pPr>
        <w:jc w:val="both"/>
        <w:rPr>
          <w:rFonts w:ascii="Franklin Gothic" w:eastAsia="Arial" w:hAnsi="Franklin Gothic" w:cs="Arial"/>
        </w:rPr>
      </w:pPr>
      <w:r w:rsidRPr="004C5C03">
        <w:rPr>
          <w:rFonts w:ascii="Franklin Gothic" w:hAnsi="Franklin Gothic"/>
          <w:b/>
          <w:bCs/>
        </w:rPr>
        <w:t>Stanoviště:</w:t>
      </w:r>
      <w:r w:rsidRPr="00B65E36">
        <w:rPr>
          <w:rFonts w:ascii="Franklin Gothic" w:hAnsi="Franklin Gothic"/>
        </w:rPr>
        <w:t xml:space="preserve"> není</w:t>
      </w:r>
    </w:p>
    <w:p w14:paraId="0E8935EE"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1029; 1057; 1058; 1065; 1067; 1074; 1106; 1109; 1335; 1477; 1617; 1689; 1758; 1805; 1831; 1902; 2217; 2233; 2317; 2484; 2487; 4088; 4094; 4098; 4109; 6169; 6948; A060</w:t>
      </w:r>
    </w:p>
    <w:p w14:paraId="40E6969F"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692D1D36" w14:textId="7756C62C"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2C69D74"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8930FC9" w14:textId="04015CA8"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5CD13EAD"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755C9B2C" w14:textId="6F9ADF3B" w:rsidR="00C93360" w:rsidRDefault="00F06A2A" w:rsidP="00F06A2A">
      <w:pPr>
        <w:jc w:val="both"/>
        <w:rPr>
          <w:rFonts w:ascii="Franklin Gothic" w:hAnsi="Franklin Gothic"/>
        </w:rPr>
      </w:pPr>
      <w:r w:rsidRPr="00B65E36">
        <w:rPr>
          <w:rFonts w:ascii="Franklin Gothic" w:hAnsi="Franklin Gothic"/>
        </w:rPr>
        <w:t>Populace mnoha zvláště chráněných a ohrožených druhů v ČR jsou kriticky malé, fragmentované a izolované, bez dostatečné výměny genetické informace. Ohrožuje je nejen ztráta a degradace biotopů, ale i genetická eroze, inbreeding a nízká míra reprodukce. Přirozená obnova často nestačí, což vede k dalšímu poklesu nebo lokálnímu vyhynutí. Dalším problémem bývá narušení populační dynamiky vlivem historických zásahů (např. nevhodné hospodaření, introdukce nepůvodních druhů, zánik migračních tras). U mnoha druhů není možné zlepšení stavu stávajících</w:t>
      </w:r>
      <w:r w:rsidR="00F51447">
        <w:rPr>
          <w:rFonts w:ascii="Franklin Gothic" w:hAnsi="Franklin Gothic"/>
        </w:rPr>
        <w:t xml:space="preserve"> populací</w:t>
      </w:r>
      <w:r w:rsidRPr="00B65E36">
        <w:rPr>
          <w:rFonts w:ascii="Franklin Gothic" w:hAnsi="Franklin Gothic"/>
        </w:rPr>
        <w:t xml:space="preserve"> či obnovení historických populací bez cílené přímé podpory jedinců, včetně využití metod </w:t>
      </w:r>
      <w:r w:rsidRPr="00B65E36">
        <w:rPr>
          <w:rFonts w:ascii="Franklin Gothic" w:hAnsi="Franklin Gothic"/>
          <w:i/>
          <w:iCs/>
        </w:rPr>
        <w:t>ex situ</w:t>
      </w:r>
      <w:r w:rsidRPr="00B65E36">
        <w:rPr>
          <w:rFonts w:ascii="Franklin Gothic" w:hAnsi="Franklin Gothic"/>
        </w:rPr>
        <w:t xml:space="preserve"> (např. záchranných chovů či kultivací). Jde zejména o druhy s extrémně malými populacemi, druhy již lokálně vyhynulé nebo druhy s omezenou schopností přirozeného šíření a reprodukce. </w:t>
      </w:r>
    </w:p>
    <w:p w14:paraId="5B9EB4D5" w14:textId="3020CCC6" w:rsidR="00F06A2A" w:rsidRPr="00B65E36" w:rsidRDefault="00F06A2A" w:rsidP="00F06A2A">
      <w:pPr>
        <w:jc w:val="both"/>
        <w:rPr>
          <w:rFonts w:ascii="Franklin Gothic" w:hAnsi="Franklin Gothic"/>
        </w:rPr>
      </w:pPr>
      <w:r w:rsidRPr="00B65E36">
        <w:rPr>
          <w:rFonts w:ascii="Franklin Gothic" w:hAnsi="Franklin Gothic"/>
        </w:rPr>
        <w:t xml:space="preserve">Opatření se zaměřuje na aktivní obnovu populací pomocí přímé podpory jedinců </w:t>
      </w:r>
      <w:r w:rsidRPr="00B65E36">
        <w:rPr>
          <w:rFonts w:ascii="Franklin Gothic" w:hAnsi="Franklin Gothic"/>
          <w:i/>
          <w:iCs/>
        </w:rPr>
        <w:t>in situ</w:t>
      </w:r>
      <w:r w:rsidRPr="00B65E36">
        <w:rPr>
          <w:rFonts w:ascii="Franklin Gothic" w:hAnsi="Franklin Gothic"/>
        </w:rPr>
        <w:t xml:space="preserve"> s využitím metod </w:t>
      </w:r>
      <w:r w:rsidRPr="00B65E36">
        <w:rPr>
          <w:rFonts w:ascii="Franklin Gothic" w:hAnsi="Franklin Gothic"/>
          <w:i/>
          <w:iCs/>
        </w:rPr>
        <w:t>ex situ</w:t>
      </w:r>
      <w:r w:rsidRPr="00B65E36">
        <w:rPr>
          <w:rFonts w:ascii="Franklin Gothic" w:hAnsi="Franklin Gothic"/>
        </w:rPr>
        <w:t xml:space="preserve"> u vybraných druhů. Podmínkou je zastřešení aktivit koncepčními dokumenty – schválenými záchrannými programy (ZP) a regionálními akčními plány (RAP) tak, aby bylo posilování populací odborně podložené a předcházelo mu zajištění vhodných podmínek na cílových lokalitách, tj. bylo realizováno po odstranění příčin původního vymizení druhu a byla zvážena možná rizika. Základním předpokladem je znalost genetické struktury populací cílového druhu. Kritéria pro výběr druhů ZP a RAP stanovuje Koncepce aktivních nástrojů druhové ochrany v České republice 2023–2032, stejně jako seznam konkrétních kandidátních druhů na zpracování ZP. Opatření je provázané s opatřením CZ0000040.</w:t>
      </w:r>
    </w:p>
    <w:p w14:paraId="728C490F" w14:textId="77777777" w:rsidR="00F06A2A" w:rsidRPr="00B65E36" w:rsidRDefault="00F06A2A" w:rsidP="00F06A2A">
      <w:pPr>
        <w:jc w:val="both"/>
        <w:rPr>
          <w:rFonts w:ascii="Franklin Gothic" w:hAnsi="Franklin Gothic"/>
        </w:rPr>
      </w:pPr>
      <w:r w:rsidRPr="00B65E36">
        <w:rPr>
          <w:rFonts w:ascii="Franklin Gothic" w:hAnsi="Franklin Gothic"/>
        </w:rPr>
        <w:t xml:space="preserve">Opatření zahrnuje posilování populací výsadbami a dosevy rostlin, vypouštěním jedinců, reintrodukcemi na původní lokality i introdukcemi do vhodných náhradních stanovišť. U vodních organismů také specifické postupy (např. umělý výtěr). Důležitou součástí jsou </w:t>
      </w:r>
      <w:r w:rsidRPr="00B65E36">
        <w:rPr>
          <w:rFonts w:ascii="Franklin Gothic" w:hAnsi="Franklin Gothic"/>
          <w:i/>
          <w:iCs/>
        </w:rPr>
        <w:t>ex situ</w:t>
      </w:r>
      <w:r w:rsidRPr="00B65E36">
        <w:rPr>
          <w:rFonts w:ascii="Franklin Gothic" w:hAnsi="Franklin Gothic"/>
        </w:rPr>
        <w:t xml:space="preserve"> metody: pěstování rostlin v kulturách (včetně udržování tkáňových kultur), chovy živočichů v zajetí, a uchovávání genetických vzorků v genobankách (semena, DNA apod.). Opatření zahrnuje i záchranné transfery jedinců z ohrožených lokalit do vhodnějších míst nebo </w:t>
      </w:r>
      <w:r w:rsidRPr="00B65E36">
        <w:rPr>
          <w:rFonts w:ascii="Franklin Gothic" w:hAnsi="Franklin Gothic"/>
          <w:i/>
          <w:iCs/>
        </w:rPr>
        <w:t>ex situ</w:t>
      </w:r>
      <w:r w:rsidRPr="00B65E36">
        <w:rPr>
          <w:rFonts w:ascii="Franklin Gothic" w:hAnsi="Franklin Gothic"/>
        </w:rPr>
        <w:t xml:space="preserve"> zařízení. Veškeré plánované zásahy musí zachovat genetickou integritu populací, minimalizovat riziko přenosu patogenů a respektovat ekologické nároky druhů.</w:t>
      </w:r>
    </w:p>
    <w:p w14:paraId="0ADBC40E" w14:textId="77777777" w:rsidR="00F06A2A" w:rsidRPr="00B65E36" w:rsidRDefault="00F06A2A" w:rsidP="00F06A2A">
      <w:pPr>
        <w:jc w:val="both"/>
        <w:rPr>
          <w:rFonts w:ascii="Franklin Gothic" w:hAnsi="Franklin Gothic"/>
        </w:rPr>
      </w:pPr>
      <w:r w:rsidRPr="00B65E36">
        <w:rPr>
          <w:rFonts w:ascii="Franklin Gothic" w:hAnsi="Franklin Gothic"/>
        </w:rPr>
        <w:t xml:space="preserve">Klíčová je návaznost na zajištění vhodných biotopů. Přímá podpora jedinců může být realizována pouze při současném zajištění dlouhodobě vhodných stanovištních podmínek a odstranění hlavních příčin úbytku druhu. Výsledkem by mělo být posílení populací, zvýšení genetické variability a snížení rizika jejich zániku, přičemž </w:t>
      </w:r>
      <w:r w:rsidRPr="00B65E36">
        <w:rPr>
          <w:rFonts w:ascii="Franklin Gothic" w:hAnsi="Franklin Gothic"/>
          <w:i/>
          <w:iCs/>
        </w:rPr>
        <w:t>ex situ</w:t>
      </w:r>
      <w:r w:rsidRPr="00B65E36">
        <w:rPr>
          <w:rFonts w:ascii="Franklin Gothic" w:hAnsi="Franklin Gothic"/>
        </w:rPr>
        <w:t xml:space="preserve"> metody jsou zásadní pro záchranu nejohroženějších druhů.</w:t>
      </w:r>
    </w:p>
    <w:p w14:paraId="2BFD0D73" w14:textId="77777777" w:rsidR="00F06A2A" w:rsidRPr="00B65E36" w:rsidRDefault="00F06A2A" w:rsidP="00F06A2A">
      <w:pPr>
        <w:jc w:val="both"/>
        <w:rPr>
          <w:rFonts w:ascii="Franklin Gothic" w:hAnsi="Franklin Gothic"/>
          <w:b/>
          <w:bCs/>
        </w:rPr>
      </w:pPr>
      <w:r w:rsidRPr="00B65E36">
        <w:rPr>
          <w:rFonts w:ascii="Franklin Gothic" w:hAnsi="Franklin Gothic"/>
        </w:rPr>
        <w:t xml:space="preserve">Obnova populací cílových druhů přímou podporou jedinců přispívá k ochraně a obnově populací vybraných druhů opylovačů, např. hnědáska osikového (čl. 10). Realizace opatření umožňuje návrat nebo posílení </w:t>
      </w:r>
      <w:r w:rsidRPr="00B65E36">
        <w:rPr>
          <w:rFonts w:ascii="Franklin Gothic" w:hAnsi="Franklin Gothic"/>
        </w:rPr>
        <w:lastRenderedPageBreak/>
        <w:t>populací druhů s omezeným výskytem a podporuje jejich dlouhodobé udržení v krajině. Opatření zároveň přispívá k obnově ekologických vazeb a ke zvýšení funkční rozmanitosti společenstev opylovačů.</w:t>
      </w:r>
    </w:p>
    <w:p w14:paraId="25F9CFBE"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7BA37321" w14:textId="77777777" w:rsidR="00F06A2A" w:rsidRPr="00B65E36" w:rsidRDefault="00F06A2A" w:rsidP="00E960AA">
      <w:pPr>
        <w:pStyle w:val="Nadpis1"/>
        <w:rPr>
          <w:rFonts w:eastAsia="Arial" w:cs="Arial"/>
          <w:sz w:val="22"/>
          <w:szCs w:val="22"/>
        </w:rPr>
      </w:pPr>
      <w:r w:rsidRPr="00B65E36">
        <w:lastRenderedPageBreak/>
        <w:t>Obnova mikrostanovišť a biotopových prvků pro cílové druhy a opylovače</w:t>
      </w:r>
    </w:p>
    <w:p w14:paraId="4884A14A" w14:textId="640FB292"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CZ0000002</w:t>
      </w:r>
    </w:p>
    <w:p w14:paraId="232C67BB"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4, 10, 11, 12</w:t>
      </w:r>
    </w:p>
    <w:p w14:paraId="79942E39" w14:textId="50D9D34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10.1 Zlepšení rozmanitosti a četnosti opylovačů, 11.1 Zvýšení biologické rozmanitosti zemědělských ekosystémů, 11.2.c Zaměření na zvýšení ukazatele podíl zemědělské půdy s krajinnými prvky s vysokou rozmanitostí“, 12.1 Zvýšení biologické rozmanitosti lesních ekosystémů, 12.3.b Zvýšení ukazatele „ležící mrtvé dřevo“, 4.1 Zlepšení stavu stanovišť, 4.7 Zlepšení kvality, rozlohy a propojenosti stanovišť druhů, 4.11–4.12 Zaměření na zamezení výraznému zhoršení</w:t>
      </w:r>
    </w:p>
    <w:p w14:paraId="44BE30E0" w14:textId="77777777" w:rsidR="00F06A2A" w:rsidRPr="00B65E36" w:rsidRDefault="00F06A2A" w:rsidP="00F06A2A">
      <w:pPr>
        <w:jc w:val="both"/>
        <w:rPr>
          <w:rFonts w:ascii="Franklin Gothic" w:eastAsia="Arial" w:hAnsi="Franklin Gothic" w:cs="Arial"/>
        </w:rPr>
      </w:pPr>
      <w:r w:rsidRPr="004C5C03">
        <w:rPr>
          <w:rFonts w:ascii="Franklin Gothic" w:hAnsi="Franklin Gothic"/>
          <w:b/>
          <w:bCs/>
        </w:rPr>
        <w:t>Stanoviště:</w:t>
      </w:r>
      <w:r w:rsidRPr="00B65E36">
        <w:rPr>
          <w:rFonts w:ascii="Franklin Gothic" w:hAnsi="Franklin Gothic"/>
        </w:rPr>
        <w:t xml:space="preserve"> není</w:t>
      </w:r>
    </w:p>
    <w:p w14:paraId="4F65D811"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1079; 1087; 1477; 1617; 1903; 2093; 2217; 2317; 4088; 4094; 6948; A008; A072; A213; A218; A379; A511; A067; A179; A218; A233; A249; A404; A193; A734; A244</w:t>
      </w:r>
    </w:p>
    <w:p w14:paraId="111EE416"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6920E6A6" w14:textId="539F38D0"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E3D5329"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01AC121B" w14:textId="5E2BEAE9"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413F50DA"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5DEDA26" w14:textId="61A59BA8" w:rsidR="00F06A2A" w:rsidRPr="00B65E36" w:rsidRDefault="00F06A2A" w:rsidP="00F06A2A">
      <w:pPr>
        <w:jc w:val="both"/>
        <w:rPr>
          <w:rFonts w:ascii="Franklin Gothic" w:hAnsi="Franklin Gothic"/>
        </w:rPr>
      </w:pPr>
      <w:r w:rsidRPr="00B65E36">
        <w:rPr>
          <w:rFonts w:ascii="Franklin Gothic" w:hAnsi="Franklin Gothic"/>
        </w:rPr>
        <w:t xml:space="preserve">Řada ohrožených druhů je specifická úzkými nároky na podmínky prostředí, potřebuje konkrétní typ stanoviště nebo prvky nezbytné pro přežití a reprodukci, které nelze účinně vytvořit či udržet prostřednictvím běžné péče o lesní a nelesní stanoviště, ani standardními managementovými zásahy. Mnoho rostlin i živočichů, vč. opylovačů, je zároveň vázáno na biotopy spojené s tradičními formami hospodaření, které vedly k vytvoření pestré mozaikovité krajiny. </w:t>
      </w:r>
      <w:r w:rsidR="00F51447">
        <w:rPr>
          <w:rFonts w:ascii="Franklin Gothic" w:hAnsi="Franklin Gothic"/>
        </w:rPr>
        <w:t>R</w:t>
      </w:r>
      <w:r w:rsidRPr="00B65E36">
        <w:rPr>
          <w:rFonts w:ascii="Franklin Gothic" w:hAnsi="Franklin Gothic"/>
        </w:rPr>
        <w:t>ozsáhl</w:t>
      </w:r>
      <w:r w:rsidR="00F51447">
        <w:rPr>
          <w:rFonts w:ascii="Franklin Gothic" w:hAnsi="Franklin Gothic"/>
        </w:rPr>
        <w:t>é</w:t>
      </w:r>
      <w:r w:rsidRPr="00B65E36">
        <w:rPr>
          <w:rFonts w:ascii="Franklin Gothic" w:hAnsi="Franklin Gothic"/>
        </w:rPr>
        <w:t xml:space="preserve"> zcelen</w:t>
      </w:r>
      <w:r w:rsidR="00F51447">
        <w:rPr>
          <w:rFonts w:ascii="Franklin Gothic" w:hAnsi="Franklin Gothic"/>
        </w:rPr>
        <w:t>é</w:t>
      </w:r>
      <w:r w:rsidRPr="00B65E36">
        <w:rPr>
          <w:rFonts w:ascii="Franklin Gothic" w:hAnsi="Franklin Gothic"/>
        </w:rPr>
        <w:t xml:space="preserve"> ploch</w:t>
      </w:r>
      <w:r w:rsidR="00F51447">
        <w:rPr>
          <w:rFonts w:ascii="Franklin Gothic" w:hAnsi="Franklin Gothic"/>
        </w:rPr>
        <w:t>y</w:t>
      </w:r>
      <w:r w:rsidRPr="00B65E36">
        <w:rPr>
          <w:rFonts w:ascii="Franklin Gothic" w:hAnsi="Franklin Gothic"/>
        </w:rPr>
        <w:t xml:space="preserve"> a homogenizace krajiny, obdobně jako ukončení hospodaření, vedou k zániku mozaiky habitatů a prvků v krajině a s nimi souvisejícímu plošnému úbytku až vyhynutí některých druhů. Obnova mikrostanovišť a drobných biotopových prvků v krajině je často zásadní pro jejich přežití, protože často představují poslední ostrůvky výskytu těchto druhů. Absence drobných prvků zvyšujících heterogenitu prostředí, jako jsou odkryté půdní plochy, mrtvé dřevo ale i skládané zídky nebo hromady kamenů, zásadně omezuje možnosti rozmnožování, úkrytů nebo zimovišť řady druhů opylovačů, zejm. samotářských včel, které jsou na specifická mikrostanoviště úzce vázány. V urbanizovaném i zemědělském prostředí navíc často dochází k odstraňování organické hmoty (spadaných větví, hrabání listí), zarovnávání terénních nerovností a celkové redukci přírodě blízkých struktur. Nedostatek mikrostanovišť se tak stává jedním z limitujících faktorů pro stabilitu a diverzitu populací opylovačů. </w:t>
      </w:r>
    </w:p>
    <w:p w14:paraId="3163CECE" w14:textId="77777777" w:rsidR="00F06A2A" w:rsidRPr="00B65E36" w:rsidRDefault="00F06A2A" w:rsidP="00F06A2A">
      <w:pPr>
        <w:jc w:val="both"/>
        <w:rPr>
          <w:rFonts w:ascii="Franklin Gothic" w:hAnsi="Franklin Gothic"/>
          <w:highlight w:val="yellow"/>
        </w:rPr>
      </w:pPr>
      <w:r w:rsidRPr="00B65E36">
        <w:rPr>
          <w:rFonts w:ascii="Franklin Gothic" w:hAnsi="Franklin Gothic"/>
        </w:rPr>
        <w:t>Opatření zahrnuje podporu a obnovu přirozených mikrostanovišť, ale v případě jejich nedostatku i jejich náhradní řešení (např. budky), které však nemohou dlouhodobě nahrazovat přirozená mikrostanoviště. Opatření zahrnuje také realizaci drobných krajinných prvků (např. kamenné snosy, skládané zídky, terénní zářezy), a to zejm. v neprodukčních částech krajiny, například na mezích, okrajích cest, v remízcích, na brownfieldech či ve veřejné zeleni. Tyto prvky povedou k rozšíření spektra mikrostanovišť využitelných pro hnízdění, úkryt a další životní potřeby druhů vč. opylovačů. Zajištění následné péče a údržby a kontroly funkčnosti doplňovaných prvků je součástí navazujícího opatření CZ0000007.</w:t>
      </w:r>
      <w:r w:rsidRPr="00B65E36">
        <w:rPr>
          <w:rFonts w:ascii="Franklin Gothic" w:hAnsi="Franklin Gothic"/>
          <w:highlight w:val="yellow"/>
        </w:rPr>
        <w:t xml:space="preserve"> </w:t>
      </w:r>
    </w:p>
    <w:p w14:paraId="5D0176FF" w14:textId="77777777" w:rsidR="00F06A2A" w:rsidRPr="00B65E36" w:rsidRDefault="00F06A2A" w:rsidP="00F06A2A">
      <w:pPr>
        <w:jc w:val="both"/>
        <w:rPr>
          <w:rFonts w:ascii="Franklin Gothic" w:hAnsi="Franklin Gothic"/>
        </w:rPr>
      </w:pPr>
      <w:r w:rsidRPr="00B65E36">
        <w:rPr>
          <w:rFonts w:ascii="Franklin Gothic" w:hAnsi="Franklin Gothic"/>
        </w:rPr>
        <w:t xml:space="preserve">Obnovní management stanovišť cílových druhů (zejména saproxylických druhů brouků a ptáků) bude zahrnovat zachování biotopových stromů a opatření na vytváření mikrostanovišť (dutiny, zářezy, obnažené dřevo) na stále živých stromech, pomocí veteranizace a vrškového hospodaření (pollarding). Tyto procesy simulují přirozené stárnutí a vytváří vhodné podmínky pro saproxylické druhy, z cílových např. kovařík fialový. Vzhledem k pomalému vývoji a nízké populační dynamice cílových druhů a nerovnoměrnému zastoupení </w:t>
      </w:r>
      <w:r w:rsidRPr="00B65E36">
        <w:rPr>
          <w:rFonts w:ascii="Franklin Gothic" w:hAnsi="Franklin Gothic"/>
        </w:rPr>
        <w:lastRenderedPageBreak/>
        <w:t xml:space="preserve">dřevin v odpovídajícím stáří a stavu budou vysazovány stromy nové, včetně regionálních odrůd ovocných stromů v sadech. Zabrání se tak zániku populace po dožití a rozpadu stromů starých. Řešena bude i péče o solitérní dřeviny, ochrana a obnova doupných stromů na hrázích rybníků nebo uvolňování dřevin ze zápoje. Opatření dále zahrnuje ponechávání mrtvého dřeva a organické hmoty a podporu přirozených rozkladných procesů mimo intenzivně hospodářsky využívané plochy. </w:t>
      </w:r>
    </w:p>
    <w:p w14:paraId="1C3EFD64" w14:textId="77777777" w:rsidR="00F06A2A" w:rsidRPr="00B65E36" w:rsidRDefault="00F06A2A" w:rsidP="00F06A2A">
      <w:pPr>
        <w:jc w:val="both"/>
        <w:rPr>
          <w:rFonts w:ascii="Franklin Gothic" w:hAnsi="Franklin Gothic"/>
        </w:rPr>
      </w:pPr>
      <w:r w:rsidRPr="00B65E36">
        <w:rPr>
          <w:rFonts w:ascii="Franklin Gothic" w:hAnsi="Franklin Gothic"/>
        </w:rPr>
        <w:t xml:space="preserve">V rámci opatření bude zlepšována kvalita stanovišť cílových druhů ptáků, pro které je v současné době hlavním důvodem úbytku nedostatek hnízdišť, umisťováním prvků umožňujícím ptákům vyvést mláďata. Opatření bude zahrnovat instalace budek, bidélek, podložek, plovoucích hnízdních ostrůvků a tvorbu a obnovu hnízdních stěn. Podobně budou pro plazy v odůvodněných případech vytvářena také líhniště a plazníky. </w:t>
      </w:r>
    </w:p>
    <w:p w14:paraId="378B9642" w14:textId="77777777" w:rsidR="00F06A2A" w:rsidRPr="00B65E36" w:rsidRDefault="00F06A2A" w:rsidP="00F06A2A">
      <w:pPr>
        <w:jc w:val="both"/>
        <w:rPr>
          <w:rFonts w:ascii="Franklin Gothic" w:hAnsi="Franklin Gothic"/>
        </w:rPr>
      </w:pPr>
      <w:r w:rsidRPr="00B65E36">
        <w:rPr>
          <w:rFonts w:ascii="Franklin Gothic" w:hAnsi="Franklin Gothic"/>
        </w:rPr>
        <w:t>Pro řadu druhů, zejm. rostlin a opylovačů je klíčové zajistit také dostupnost ploch s obnaženým půdním povrchem, volnými substráty, podpořit tvorbu a zachování kamenitých, písčitých a štěrkových mikrostanovišť, lokální narušování povrchu. Význam má také ponechávání a dostupnost mrtvého dřeva a dřevních hromad mimo les. Prvky zvyšující biodiverzity budou součástí i funkčních zelených střech řešených jiným opatřením.</w:t>
      </w:r>
    </w:p>
    <w:p w14:paraId="01102CE9" w14:textId="77777777" w:rsidR="00F06A2A" w:rsidRPr="00B65E36" w:rsidRDefault="00F06A2A" w:rsidP="00F06A2A">
      <w:pPr>
        <w:jc w:val="both"/>
        <w:rPr>
          <w:rFonts w:ascii="Franklin Gothic" w:hAnsi="Franklin Gothic"/>
        </w:rPr>
      </w:pPr>
      <w:r w:rsidRPr="00B65E36">
        <w:rPr>
          <w:rFonts w:ascii="Franklin Gothic" w:hAnsi="Franklin Gothic"/>
        </w:rPr>
        <w:t xml:space="preserve">Pro vybrané druhy rostlin bude realizována jejich cílená ochrana v závislosti na ekologických nárocích jednotlivých druhů a příčin jejich ohrožení. Jednat se může například o instalaci individuální ochrany rostlin nebo oplocení celé lokality proti spásání přemnoženou spárkatou zvěří. </w:t>
      </w:r>
    </w:p>
    <w:p w14:paraId="132A61CC" w14:textId="4F5BA8A2" w:rsidR="00F06A2A" w:rsidRPr="00B65E36" w:rsidRDefault="00F06A2A" w:rsidP="00F06A2A">
      <w:pPr>
        <w:jc w:val="both"/>
        <w:rPr>
          <w:rFonts w:ascii="Franklin Gothic" w:hAnsi="Franklin Gothic"/>
        </w:rPr>
      </w:pPr>
      <w:r w:rsidRPr="00B65E36">
        <w:rPr>
          <w:rFonts w:ascii="Franklin Gothic" w:hAnsi="Franklin Gothic"/>
        </w:rPr>
        <w:t xml:space="preserve">Nedílnou součástí opatření je systematické začleňování těchto drobných prvků jako standardní komponenty projektů péče o krajinu, revitalizačních zásahů a dalších aktivit financovaných z veřejných prostředků. Tímto způsobem bude zajištěno dlouhodobé a plošné zvyšování dostupnosti mikrostanovišť v krajině. </w:t>
      </w:r>
    </w:p>
    <w:p w14:paraId="5BF69D1C"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1EF61863" w14:textId="77777777" w:rsidR="00F06A2A" w:rsidRPr="00B65E36" w:rsidRDefault="00F06A2A" w:rsidP="00E960AA">
      <w:pPr>
        <w:pStyle w:val="Nadpis1"/>
        <w:rPr>
          <w:rFonts w:eastAsia="Arial" w:cs="Arial"/>
          <w:sz w:val="22"/>
          <w:szCs w:val="22"/>
        </w:rPr>
      </w:pPr>
      <w:r w:rsidRPr="00B65E36">
        <w:lastRenderedPageBreak/>
        <w:t>Obnova vyvážených rybích společenstev v tocích</w:t>
      </w:r>
    </w:p>
    <w:p w14:paraId="62123FF1" w14:textId="14866D82"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CZ0000003</w:t>
      </w:r>
    </w:p>
    <w:p w14:paraId="712BE04E" w14:textId="77777777" w:rsidR="00F06A2A" w:rsidRPr="00B65E36" w:rsidRDefault="00F06A2A" w:rsidP="00F06A2A">
      <w:pPr>
        <w:jc w:val="both"/>
        <w:rPr>
          <w:rFonts w:ascii="Franklin Gothic" w:eastAsia="Arial" w:hAnsi="Franklin Gothic" w:cs="Arial"/>
        </w:rPr>
      </w:pPr>
      <w:r w:rsidRPr="004C5C03">
        <w:rPr>
          <w:rFonts w:ascii="Franklin Gothic" w:hAnsi="Franklin Gothic"/>
          <w:b/>
          <w:bCs/>
        </w:rPr>
        <w:t>Cíl opatření:</w:t>
      </w:r>
      <w:r w:rsidRPr="00B65E36">
        <w:rPr>
          <w:rFonts w:ascii="Franklin Gothic" w:hAnsi="Franklin Gothic"/>
        </w:rPr>
        <w:t xml:space="preserve"> Článek 4</w:t>
      </w:r>
    </w:p>
    <w:p w14:paraId="3B4915C9"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4.7 Zlepšení kvality, rozlohy a propojenosti stanovišť druhů, 4.11–4.12 Zaměření na zamezení výraznému zhoršení</w:t>
      </w:r>
    </w:p>
    <w:p w14:paraId="7DD586D3" w14:textId="77777777" w:rsidR="00F06A2A" w:rsidRPr="00B65E36" w:rsidRDefault="00F06A2A" w:rsidP="00F06A2A">
      <w:pPr>
        <w:jc w:val="both"/>
        <w:rPr>
          <w:rFonts w:ascii="Franklin Gothic" w:eastAsia="Arial" w:hAnsi="Franklin Gothic" w:cs="Arial"/>
        </w:rPr>
      </w:pPr>
      <w:r w:rsidRPr="004C5C03">
        <w:rPr>
          <w:rFonts w:ascii="Franklin Gothic" w:hAnsi="Franklin Gothic"/>
          <w:b/>
          <w:bCs/>
        </w:rPr>
        <w:t>Stanoviště:</w:t>
      </w:r>
      <w:r w:rsidRPr="00B65E36">
        <w:rPr>
          <w:rFonts w:ascii="Franklin Gothic" w:hAnsi="Franklin Gothic"/>
        </w:rPr>
        <w:t xml:space="preserve"> není</w:t>
      </w:r>
    </w:p>
    <w:p w14:paraId="03A23F72"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1029; 1032; 2484</w:t>
      </w:r>
    </w:p>
    <w:p w14:paraId="0268B662"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06298966" w14:textId="7F022C49"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288BF97"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532AAA6F" w14:textId="062FE4D1"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26D943D1"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80F9FA3" w14:textId="3ECD387D" w:rsidR="00F06A2A" w:rsidRPr="00B65E36" w:rsidRDefault="00F06A2A" w:rsidP="00F06A2A">
      <w:pPr>
        <w:jc w:val="both"/>
        <w:rPr>
          <w:rFonts w:ascii="Franklin Gothic" w:hAnsi="Franklin Gothic"/>
        </w:rPr>
      </w:pPr>
      <w:r w:rsidRPr="00B65E36">
        <w:rPr>
          <w:rFonts w:ascii="Franklin Gothic" w:hAnsi="Franklin Gothic"/>
        </w:rPr>
        <w:t xml:space="preserve">Současný stav rybích společenstev v tocích je na mnoha lokalitách dlouhodobě ovlivněn antropogenními zásahy do vodního prostředí. Mezi hlavní faktory patří zejména úpravy vodních toků a fragmentace říční sítě (na ně cílí opatření CZ000022), rovněž eutrofizace toků nadměrným množstvím živin (dusík, fosfor) a vodních nádrží z důvodu např. splachu hnojiv z polí, která vede v konečném důsledku k nedostatku kyslíku pro vodní organismy, zejména faunu (viz opatření CZ000007). Zásadní význam má nastavení rybářského hospodaření, zejména množství a výběr vysazovaných druhů ryb. Jako důležitý faktor nelze opominout vliv intenzivní predace vybranými druhy rybožravých predátorů, </w:t>
      </w:r>
      <w:r w:rsidR="0067180B">
        <w:rPr>
          <w:rFonts w:ascii="Franklin Gothic" w:hAnsi="Franklin Gothic"/>
        </w:rPr>
        <w:t xml:space="preserve">ať již jde o tažná hejna kormoránů nebo také </w:t>
      </w:r>
      <w:r w:rsidRPr="00B65E36">
        <w:rPr>
          <w:rFonts w:ascii="Franklin Gothic" w:hAnsi="Franklin Gothic"/>
        </w:rPr>
        <w:t>invazní nepůvodní druh</w:t>
      </w:r>
      <w:r w:rsidR="0067180B">
        <w:rPr>
          <w:rFonts w:ascii="Franklin Gothic" w:hAnsi="Franklin Gothic"/>
        </w:rPr>
        <w:t xml:space="preserve">y jako je norek </w:t>
      </w:r>
      <w:r w:rsidR="00EA1893">
        <w:rPr>
          <w:rFonts w:ascii="Franklin Gothic" w:hAnsi="Franklin Gothic"/>
        </w:rPr>
        <w:t>americký –</w:t>
      </w:r>
      <w:r w:rsidR="00240D93">
        <w:rPr>
          <w:rFonts w:ascii="Franklin Gothic" w:hAnsi="Franklin Gothic"/>
        </w:rPr>
        <w:t xml:space="preserve"> tento predační tlak</w:t>
      </w:r>
      <w:r w:rsidRPr="00B65E36">
        <w:rPr>
          <w:rFonts w:ascii="Franklin Gothic" w:hAnsi="Franklin Gothic"/>
        </w:rPr>
        <w:t xml:space="preserve"> při současném stavu toků a populací ryb má </w:t>
      </w:r>
      <w:r w:rsidR="00240D93">
        <w:rPr>
          <w:rFonts w:ascii="Franklin Gothic" w:hAnsi="Franklin Gothic"/>
        </w:rPr>
        <w:t xml:space="preserve">na řadě míst </w:t>
      </w:r>
      <w:r w:rsidRPr="00B65E36">
        <w:rPr>
          <w:rFonts w:ascii="Franklin Gothic" w:hAnsi="Franklin Gothic"/>
        </w:rPr>
        <w:t xml:space="preserve">významné dopady. Regulovaná koryta představují homogenní prostředí bez potřebných mikrostanovišť, postrádají úkryty i vhodná trdliště, zatímco migrační překážky omezují přirozené přesuny ryb mezi jednotlivými úseky toku. Opatření týkající se potřebných úprav stanovišť (např. hydromorfologie či zprůchodňování překážek), obnova mikrostanovišť (mrtvého dřeva, zachování šterkopískových náplav atd.), které je důležitou podmínkou celkové změny viz opatření CZ0000020 a CZ0000023. Důsledkem popsaných problémů je narušení přirozené druhové skladby společenstev, zvýšení dominance ekologicky tolerantních druhů a k celkové homogenizace rybích společenstev. </w:t>
      </w:r>
    </w:p>
    <w:p w14:paraId="3A6C2986" w14:textId="410ED8BD" w:rsidR="00F06A2A" w:rsidRPr="00B65E36" w:rsidRDefault="00F06A2A" w:rsidP="00F06A2A">
      <w:pPr>
        <w:jc w:val="both"/>
        <w:rPr>
          <w:rFonts w:ascii="Franklin Gothic" w:hAnsi="Franklin Gothic"/>
        </w:rPr>
      </w:pPr>
      <w:r w:rsidRPr="00B65E36">
        <w:rPr>
          <w:rFonts w:ascii="Franklin Gothic" w:hAnsi="Franklin Gothic"/>
        </w:rPr>
        <w:t xml:space="preserve">Opatření </w:t>
      </w:r>
      <w:r w:rsidR="00240D93">
        <w:rPr>
          <w:rFonts w:ascii="Franklin Gothic" w:hAnsi="Franklin Gothic"/>
        </w:rPr>
        <w:t xml:space="preserve">je zaměřeno na </w:t>
      </w:r>
      <w:r w:rsidRPr="00B65E36">
        <w:rPr>
          <w:rFonts w:ascii="Franklin Gothic" w:hAnsi="Franklin Gothic"/>
        </w:rPr>
        <w:t>optimalizaci rybích obsádek v</w:t>
      </w:r>
      <w:r w:rsidR="00240D93">
        <w:rPr>
          <w:rFonts w:ascii="Franklin Gothic" w:hAnsi="Franklin Gothic"/>
        </w:rPr>
        <w:t> </w:t>
      </w:r>
      <w:r w:rsidRPr="00B65E36">
        <w:rPr>
          <w:rFonts w:ascii="Franklin Gothic" w:hAnsi="Franklin Gothic"/>
        </w:rPr>
        <w:t>tocích</w:t>
      </w:r>
      <w:r w:rsidR="00240D93">
        <w:rPr>
          <w:rFonts w:ascii="Franklin Gothic" w:hAnsi="Franklin Gothic"/>
        </w:rPr>
        <w:t xml:space="preserve"> (další popsané faktory jsou předmětem ostatních souvisejících opatření)</w:t>
      </w:r>
      <w:r w:rsidRPr="00B65E36">
        <w:rPr>
          <w:rFonts w:ascii="Franklin Gothic" w:hAnsi="Franklin Gothic"/>
        </w:rPr>
        <w:t xml:space="preserve">. </w:t>
      </w:r>
      <w:r w:rsidR="00240D93">
        <w:rPr>
          <w:rFonts w:ascii="Franklin Gothic" w:hAnsi="Franklin Gothic"/>
        </w:rPr>
        <w:t xml:space="preserve">Ve vztahu k řešeným druhům a stavu jejich biotopů </w:t>
      </w:r>
      <w:r w:rsidRPr="00B65E36">
        <w:rPr>
          <w:rFonts w:ascii="Franklin Gothic" w:hAnsi="Franklin Gothic"/>
        </w:rPr>
        <w:t>omezit n</w:t>
      </w:r>
      <w:r w:rsidR="001619AF">
        <w:rPr>
          <w:rFonts w:ascii="Franklin Gothic" w:hAnsi="Franklin Gothic"/>
        </w:rPr>
        <w:t>adměrný</w:t>
      </w:r>
      <w:r w:rsidRPr="00B65E36">
        <w:rPr>
          <w:rFonts w:ascii="Franklin Gothic" w:hAnsi="Franklin Gothic"/>
        </w:rPr>
        <w:t xml:space="preserve"> predační a konkurenční tlak ryb na ostatní složky ekosystému a obnovit přirozenou druhovou strukturu a podíl geneticky původních linií ryb i genetickou kvalitu rybích společenstev</w:t>
      </w:r>
      <w:r w:rsidR="00240D93">
        <w:rPr>
          <w:rFonts w:ascii="Franklin Gothic" w:hAnsi="Franklin Gothic"/>
        </w:rPr>
        <w:t>, případně upravit početnost tam, kde jsou nadměrné stavy rybí obsádky nebo</w:t>
      </w:r>
      <w:r w:rsidR="00B12ACC">
        <w:rPr>
          <w:rFonts w:ascii="Franklin Gothic" w:hAnsi="Franklin Gothic"/>
        </w:rPr>
        <w:t xml:space="preserve"> </w:t>
      </w:r>
      <w:r w:rsidR="00240D93">
        <w:rPr>
          <w:rFonts w:ascii="Franklin Gothic" w:hAnsi="Franklin Gothic"/>
        </w:rPr>
        <w:t xml:space="preserve">je naopak zastoupení některých druhů významných z hlediska stavu ekosystému a biotopů řešených druhů </w:t>
      </w:r>
      <w:r w:rsidR="00EA1893">
        <w:rPr>
          <w:rFonts w:ascii="Franklin Gothic" w:hAnsi="Franklin Gothic"/>
        </w:rPr>
        <w:t>nedostatečné.</w:t>
      </w:r>
      <w:r w:rsidRPr="00B65E36">
        <w:rPr>
          <w:rFonts w:ascii="Franklin Gothic" w:hAnsi="Franklin Gothic"/>
        </w:rPr>
        <w:t xml:space="preserve"> Součástí opatření bude zejména redukce nepůvodních a nadměrně </w:t>
      </w:r>
      <w:r w:rsidR="00240D93">
        <w:rPr>
          <w:rFonts w:ascii="Franklin Gothic" w:hAnsi="Franklin Gothic"/>
        </w:rPr>
        <w:t xml:space="preserve">se vyskytujících </w:t>
      </w:r>
      <w:r w:rsidRPr="00B65E36">
        <w:rPr>
          <w:rFonts w:ascii="Franklin Gothic" w:hAnsi="Franklin Gothic"/>
        </w:rPr>
        <w:t>druhů a podpora druhů odpovídajících charakteru daného toku. Toto opatření vyžaduje koordinaci s výkonem rybářského práva</w:t>
      </w:r>
      <w:r w:rsidR="00240D93">
        <w:rPr>
          <w:rFonts w:ascii="Franklin Gothic" w:hAnsi="Franklin Gothic"/>
        </w:rPr>
        <w:t xml:space="preserve">, s uživateli rybářských revírů tak, aby bylo dosaženo optimálního </w:t>
      </w:r>
      <w:r w:rsidRPr="00B65E36">
        <w:rPr>
          <w:rFonts w:ascii="Franklin Gothic" w:hAnsi="Franklin Gothic"/>
        </w:rPr>
        <w:t>managementu v dotčených úsecích toků.</w:t>
      </w:r>
    </w:p>
    <w:p w14:paraId="6281D670" w14:textId="77777777" w:rsidR="00F06A2A" w:rsidRPr="00B65E36" w:rsidRDefault="00F06A2A" w:rsidP="00F06A2A">
      <w:pPr>
        <w:jc w:val="both"/>
        <w:rPr>
          <w:rFonts w:ascii="Franklin Gothic" w:hAnsi="Franklin Gothic"/>
        </w:rPr>
      </w:pPr>
      <w:r w:rsidRPr="00B65E36">
        <w:rPr>
          <w:rFonts w:ascii="Franklin Gothic" w:hAnsi="Franklin Gothic"/>
        </w:rPr>
        <w:t xml:space="preserve">Realizace opatření je nezbytná zejména za účelem obnovy celkového společenstva organismů v tocích, které jsou klíčové pro přežívání ohrožených druhů, jako jsou perlorodka říční, velevrub tupý (vázaný na vhodné hostitelské ryby) či mihule ukrajinská. Realizace opatření má významný přínos pro celkové fungování vodního ekosystému, protože vede ke zvýšení heterogenity a obnově přirozených potravních řetězců a vazeb. Tím dochází ke zlepšení podmínek nejen pro cílové druhy, ale i pro další skupiny organismů vázaných na vodní toky. Úspěšnost opatření je úzce propojena s opatřeními CZ0000009 a CZ0000017. </w:t>
      </w:r>
    </w:p>
    <w:p w14:paraId="2A0C81F2"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3CE1F309" w14:textId="77777777" w:rsidR="00F06A2A" w:rsidRPr="00B65E36" w:rsidRDefault="00F06A2A" w:rsidP="00E960AA">
      <w:pPr>
        <w:pStyle w:val="Nadpis1"/>
        <w:rPr>
          <w:rFonts w:eastAsia="Arial" w:cs="Arial"/>
          <w:sz w:val="22"/>
          <w:szCs w:val="22"/>
        </w:rPr>
      </w:pPr>
      <w:r w:rsidRPr="00B65E36">
        <w:lastRenderedPageBreak/>
        <w:t>Obnova průchodnosti krajiny pro cílové druhy</w:t>
      </w:r>
    </w:p>
    <w:p w14:paraId="43357D1B" w14:textId="6A6684EF"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CZ0000004</w:t>
      </w:r>
    </w:p>
    <w:p w14:paraId="760D50AB" w14:textId="77777777" w:rsidR="00F06A2A" w:rsidRPr="00B65E36" w:rsidRDefault="00F06A2A" w:rsidP="00F06A2A">
      <w:pPr>
        <w:jc w:val="both"/>
        <w:rPr>
          <w:rFonts w:ascii="Franklin Gothic" w:eastAsia="Arial" w:hAnsi="Franklin Gothic" w:cs="Arial"/>
        </w:rPr>
      </w:pPr>
      <w:r w:rsidRPr="004C5C03">
        <w:rPr>
          <w:rFonts w:ascii="Franklin Gothic" w:hAnsi="Franklin Gothic"/>
          <w:b/>
          <w:bCs/>
        </w:rPr>
        <w:t>Cíl opatření:</w:t>
      </w:r>
      <w:r w:rsidRPr="00B65E36">
        <w:rPr>
          <w:rFonts w:ascii="Franklin Gothic" w:hAnsi="Franklin Gothic"/>
        </w:rPr>
        <w:t xml:space="preserve"> Článek 4</w:t>
      </w:r>
    </w:p>
    <w:p w14:paraId="77DCA47B"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4.7 Zlepšení kvality, rozlohy a propojenosti stanovišť druhů</w:t>
      </w:r>
    </w:p>
    <w:p w14:paraId="669F0655" w14:textId="77777777" w:rsidR="00F06A2A" w:rsidRPr="00B65E36" w:rsidRDefault="00F06A2A" w:rsidP="00F06A2A">
      <w:pPr>
        <w:jc w:val="both"/>
        <w:rPr>
          <w:rFonts w:ascii="Franklin Gothic" w:eastAsia="Arial" w:hAnsi="Franklin Gothic" w:cs="Arial"/>
        </w:rPr>
      </w:pPr>
      <w:r w:rsidRPr="004C5C03">
        <w:rPr>
          <w:rFonts w:ascii="Franklin Gothic" w:hAnsi="Franklin Gothic"/>
          <w:b/>
          <w:bCs/>
        </w:rPr>
        <w:t>Stanoviště:</w:t>
      </w:r>
      <w:r w:rsidRPr="00B65E36">
        <w:rPr>
          <w:rFonts w:ascii="Franklin Gothic" w:hAnsi="Franklin Gothic"/>
        </w:rPr>
        <w:t xml:space="preserve"> není</w:t>
      </w:r>
    </w:p>
    <w:p w14:paraId="7DC2CA42"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1166; 1188; 1213; 1214; 1335; 1339; 1993; 2001; 2633; 6284; 6997</w:t>
      </w:r>
    </w:p>
    <w:p w14:paraId="34D64EF2"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1C9F7541" w14:textId="269A332B"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C620233"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46FB3239" w14:textId="547B84F6"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2DC28A6D"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4C2714CF" w14:textId="6C8DB785" w:rsidR="00F06A2A" w:rsidRPr="00B65E36" w:rsidRDefault="00F06A2A" w:rsidP="00F06A2A">
      <w:pPr>
        <w:jc w:val="both"/>
        <w:rPr>
          <w:rFonts w:ascii="Franklin Gothic" w:hAnsi="Franklin Gothic"/>
        </w:rPr>
      </w:pPr>
      <w:r w:rsidRPr="00B65E36">
        <w:rPr>
          <w:rFonts w:ascii="Franklin Gothic" w:hAnsi="Franklin Gothic"/>
        </w:rPr>
        <w:t xml:space="preserve">Současná podoba krajiny </w:t>
      </w:r>
      <w:r w:rsidR="00B12ACC">
        <w:rPr>
          <w:rFonts w:ascii="Franklin Gothic" w:hAnsi="Franklin Gothic"/>
        </w:rPr>
        <w:t>vykazuje v řadě území zvýšenou</w:t>
      </w:r>
      <w:r w:rsidRPr="00B65E36">
        <w:rPr>
          <w:rFonts w:ascii="Franklin Gothic" w:hAnsi="Franklin Gothic"/>
        </w:rPr>
        <w:t xml:space="preserve"> míru fragmentace</w:t>
      </w:r>
      <w:r w:rsidR="00B12ACC">
        <w:rPr>
          <w:rFonts w:ascii="Franklin Gothic" w:hAnsi="Franklin Gothic"/>
        </w:rPr>
        <w:t>, která souvisí</w:t>
      </w:r>
      <w:r w:rsidRPr="00B65E36">
        <w:rPr>
          <w:rFonts w:ascii="Franklin Gothic" w:hAnsi="Franklin Gothic"/>
        </w:rPr>
        <w:t xml:space="preserve"> </w:t>
      </w:r>
      <w:r w:rsidR="00B12ACC">
        <w:rPr>
          <w:rFonts w:ascii="Franklin Gothic" w:hAnsi="Franklin Gothic"/>
        </w:rPr>
        <w:t xml:space="preserve">s dlouhodobými změnami ve využívání krajiny, rozvojem dopravní a technické infrastruktury, urbanizací i </w:t>
      </w:r>
      <w:r w:rsidR="001A4C84">
        <w:rPr>
          <w:rFonts w:ascii="Franklin Gothic" w:hAnsi="Franklin Gothic"/>
        </w:rPr>
        <w:t>změnami v</w:t>
      </w:r>
      <w:r w:rsidR="00B12ACC">
        <w:rPr>
          <w:rFonts w:ascii="Franklin Gothic" w:hAnsi="Franklin Gothic"/>
        </w:rPr>
        <w:t xml:space="preserve"> hospodaření</w:t>
      </w:r>
      <w:r w:rsidRPr="00B65E36">
        <w:rPr>
          <w:rFonts w:ascii="Franklin Gothic" w:hAnsi="Franklin Gothic"/>
        </w:rPr>
        <w:t xml:space="preserve">. </w:t>
      </w:r>
      <w:r w:rsidR="00B12ACC">
        <w:rPr>
          <w:rFonts w:ascii="Franklin Gothic" w:hAnsi="Franklin Gothic"/>
        </w:rPr>
        <w:t xml:space="preserve"> V důsledku toho </w:t>
      </w:r>
      <w:r w:rsidR="001A4C84">
        <w:rPr>
          <w:rFonts w:ascii="Franklin Gothic" w:hAnsi="Franklin Gothic"/>
        </w:rPr>
        <w:t>dochází</w:t>
      </w:r>
      <w:r w:rsidR="00B12ACC">
        <w:rPr>
          <w:rFonts w:ascii="Franklin Gothic" w:hAnsi="Franklin Gothic"/>
        </w:rPr>
        <w:t xml:space="preserve"> k omezení ekologické konektivity a prostupnosti krajiny p</w:t>
      </w:r>
      <w:r w:rsidRPr="00B65E36">
        <w:rPr>
          <w:rFonts w:ascii="Franklin Gothic" w:hAnsi="Franklin Gothic"/>
        </w:rPr>
        <w:t xml:space="preserve">ro mnoho organismů, což vede k izolaci populací druhů. Izolace zamezuje přirozené migraci za potravou, vhodnými biotopy či partnery, snižuje genetickou variabilitu a zvyšuje riziko lokálního vyhynutí. </w:t>
      </w:r>
      <w:r w:rsidR="00B12ACC">
        <w:rPr>
          <w:rFonts w:ascii="Franklin Gothic" w:hAnsi="Franklin Gothic"/>
        </w:rPr>
        <w:t>Významným faktorem</w:t>
      </w:r>
      <w:r w:rsidRPr="00B65E36">
        <w:rPr>
          <w:rFonts w:ascii="Franklin Gothic" w:hAnsi="Franklin Gothic"/>
        </w:rPr>
        <w:t xml:space="preserve"> je </w:t>
      </w:r>
      <w:r w:rsidR="00B12ACC">
        <w:rPr>
          <w:rFonts w:ascii="Franklin Gothic" w:hAnsi="Franklin Gothic"/>
        </w:rPr>
        <w:t>také</w:t>
      </w:r>
      <w:r w:rsidR="00B12ACC" w:rsidRPr="00B65E36">
        <w:rPr>
          <w:rFonts w:ascii="Franklin Gothic" w:hAnsi="Franklin Gothic"/>
        </w:rPr>
        <w:t xml:space="preserve"> </w:t>
      </w:r>
      <w:r w:rsidRPr="00B65E36">
        <w:rPr>
          <w:rFonts w:ascii="Franklin Gothic" w:hAnsi="Franklin Gothic"/>
        </w:rPr>
        <w:t>mortalita živočichů na pozemních komunikacích, která postihuje zejména obojživelníky během jejich jarních a podzimních tahů a malé savce. Absence bezpečných migračních objektů a vegetačních prvků („nášlapných kamenů“) v agrocenózách znemožňuje stabilitu populací druhů a způsobuje rovněž izolovanost přírodních biotopů. Problémem jsou také lokální omezení průchodnosti krajiny, například zárůstem hustou vegetací.</w:t>
      </w:r>
    </w:p>
    <w:p w14:paraId="76B68FD6" w14:textId="6C74A12C" w:rsidR="00C93360" w:rsidRDefault="00F06A2A" w:rsidP="00F06A2A">
      <w:pPr>
        <w:jc w:val="both"/>
        <w:rPr>
          <w:rFonts w:ascii="Franklin Gothic" w:hAnsi="Franklin Gothic"/>
        </w:rPr>
      </w:pPr>
      <w:r w:rsidRPr="00B65E36">
        <w:rPr>
          <w:rFonts w:ascii="Franklin Gothic" w:hAnsi="Franklin Gothic"/>
        </w:rPr>
        <w:t>Smyslem opatření je obnova a vytváření funkční krajinné struktury zajišťující propojení fragmentovaných stanovišť a společenstev a umožňující migraci organismů a udržení metapopulační dynamiky druhů i stability a funkčnosti společenstev. Opatření je</w:t>
      </w:r>
      <w:r w:rsidR="00F21C31">
        <w:rPr>
          <w:rFonts w:ascii="Franklin Gothic" w:hAnsi="Franklin Gothic"/>
        </w:rPr>
        <w:t xml:space="preserve"> rovněž</w:t>
      </w:r>
      <w:r w:rsidRPr="00B65E36">
        <w:rPr>
          <w:rFonts w:ascii="Franklin Gothic" w:hAnsi="Franklin Gothic"/>
        </w:rPr>
        <w:t xml:space="preserve"> komplementární k článku 9</w:t>
      </w:r>
      <w:r w:rsidR="00F21C31">
        <w:rPr>
          <w:rFonts w:ascii="Franklin Gothic" w:hAnsi="Franklin Gothic"/>
        </w:rPr>
        <w:t xml:space="preserve"> nařízení</w:t>
      </w:r>
      <w:r w:rsidRPr="00B65E36">
        <w:rPr>
          <w:rFonts w:ascii="Franklin Gothic" w:hAnsi="Franklin Gothic"/>
        </w:rPr>
        <w:t xml:space="preserve"> a</w:t>
      </w:r>
      <w:r w:rsidR="00F21C31">
        <w:rPr>
          <w:rFonts w:ascii="Franklin Gothic" w:hAnsi="Franklin Gothic"/>
        </w:rPr>
        <w:t xml:space="preserve"> k</w:t>
      </w:r>
      <w:r w:rsidRPr="00B65E36">
        <w:rPr>
          <w:rFonts w:ascii="Franklin Gothic" w:hAnsi="Franklin Gothic"/>
        </w:rPr>
        <w:t xml:space="preserve"> opatření k zajištění průchodnosti ve vodním prostředí (CZ0000022). Opatření zahrnuje zejména zakládání a obnovu interakčních prvků v krajině, odstraňování migračních bariér a prostorovou koordinaci managementu mezi lokalitami. Součástí opatření je zajištění funkční návaznosti mezi jádrovými lokalitami (zejména Natura 2000 a zvláště chráněná území) a okolní krajinou s využitím již existující sítě nepřírodních biotopů s velkým potenciálem pro vznik (nebo s již vzniklými) přírodních biotopů pro cílová stanoviště a druhy (např. lomy a výsypky, bývalá vojenská cvičiště apod.).</w:t>
      </w:r>
    </w:p>
    <w:p w14:paraId="7C585CC2" w14:textId="31892E00" w:rsidR="00F06A2A" w:rsidRPr="00B65E36" w:rsidRDefault="00F06A2A" w:rsidP="00F06A2A">
      <w:pPr>
        <w:jc w:val="both"/>
        <w:rPr>
          <w:rFonts w:ascii="Franklin Gothic" w:hAnsi="Franklin Gothic"/>
          <w:highlight w:val="yellow"/>
        </w:rPr>
      </w:pPr>
      <w:r w:rsidRPr="00B65E36">
        <w:rPr>
          <w:rFonts w:ascii="Franklin Gothic" w:hAnsi="Franklin Gothic"/>
        </w:rPr>
        <w:t>Cílem opaření je zajistit snížení přímé mortality, obnovit genofondovou výměnu a umožnit dlouhodobé zachování příznivého stavu cílových druhů. Opatření se zaměřuje na realizaci technických a přírodě blízkých prvků, které obnoví migrační prostupnost krajiny na škále od stavebních objektů řešících dopravní infrastrukturu pro menší prvky lokálního významu spojující izolované populace jednotlivých druhů. Hlavní aktivity zahrnují podporu migrace v suchozemské části krajiny, výstavbu a úpravu migračních objektů (ekodukty, propustky, bariéry) a zlepšení celkové struktury fragmentované krajiny. Zásadní pro zlepšení struktury krajiny je obnova a údržba nezpevněných polních cest, vhodná péče o okolí liniových staveb (dálnic, železnic, vedení vysokého napětí apod.) a dostupnost obnovených mokřadů.</w:t>
      </w:r>
    </w:p>
    <w:p w14:paraId="64EB6B6C" w14:textId="13C65285" w:rsidR="00F06A2A" w:rsidRPr="00B65E36" w:rsidRDefault="00F06A2A" w:rsidP="00F06A2A">
      <w:pPr>
        <w:jc w:val="both"/>
        <w:rPr>
          <w:rFonts w:ascii="Franklin Gothic" w:hAnsi="Franklin Gothic"/>
          <w:highlight w:val="yellow"/>
        </w:rPr>
      </w:pPr>
      <w:r w:rsidRPr="00B65E36">
        <w:rPr>
          <w:rFonts w:ascii="Franklin Gothic" w:hAnsi="Franklin Gothic"/>
        </w:rPr>
        <w:t>Pro savce vázané na nelesní stanoviště, jako jsou sysel obecný, křeček polní a tchoř stepní, budou opatření zahrnovat tvorbu krajinných struktur, tzv. nášlapných kamenů (stepping stones), které usnadní jejich bezpečný rozptyl v agrocenózách. To zahrnuje tvorbu biokoridorů, mezí a remízků, které poskytují úkryt a potravu při rozptylu jedinců mezi izolovanými lokalitami. Úspěšná realizace opatření je podmíněna koordinací s</w:t>
      </w:r>
      <w:r w:rsidR="000549EB">
        <w:rPr>
          <w:rFonts w:ascii="Franklin Gothic" w:hAnsi="Franklin Gothic"/>
        </w:rPr>
        <w:t> </w:t>
      </w:r>
      <w:r w:rsidRPr="00B65E36">
        <w:rPr>
          <w:rFonts w:ascii="Franklin Gothic" w:hAnsi="Franklin Gothic"/>
        </w:rPr>
        <w:t>hospodařením</w:t>
      </w:r>
      <w:r w:rsidR="000549EB">
        <w:rPr>
          <w:rFonts w:ascii="Franklin Gothic" w:hAnsi="Franklin Gothic"/>
        </w:rPr>
        <w:t xml:space="preserve"> v krajině</w:t>
      </w:r>
      <w:r w:rsidRPr="00B65E36">
        <w:rPr>
          <w:rFonts w:ascii="Franklin Gothic" w:hAnsi="Franklin Gothic"/>
        </w:rPr>
        <w:t xml:space="preserve"> a</w:t>
      </w:r>
      <w:r w:rsidR="000549EB">
        <w:rPr>
          <w:rFonts w:ascii="Franklin Gothic" w:hAnsi="Franklin Gothic"/>
        </w:rPr>
        <w:t xml:space="preserve"> s realizací</w:t>
      </w:r>
      <w:r w:rsidRPr="00B65E36">
        <w:rPr>
          <w:rFonts w:ascii="Franklin Gothic" w:hAnsi="Franklin Gothic"/>
        </w:rPr>
        <w:t xml:space="preserve"> nášlapných kamenů dalších cenných přírodních biotopů, včetně konektivity mokřadních stanovišť a dlouhodobým zajištěním péče o vytvořené prvky.</w:t>
      </w:r>
    </w:p>
    <w:p w14:paraId="3684EC45" w14:textId="77777777" w:rsidR="00F06A2A" w:rsidRPr="00B65E36" w:rsidRDefault="00F06A2A" w:rsidP="00F06A2A">
      <w:pPr>
        <w:jc w:val="both"/>
        <w:rPr>
          <w:rFonts w:ascii="Franklin Gothic" w:hAnsi="Franklin Gothic"/>
        </w:rPr>
      </w:pPr>
      <w:r w:rsidRPr="00B65E36">
        <w:rPr>
          <w:rFonts w:ascii="Franklin Gothic" w:hAnsi="Franklin Gothic"/>
        </w:rPr>
        <w:lastRenderedPageBreak/>
        <w:t xml:space="preserve">Druhým klíčovým pilířem je pak ochrana migrujících obojživelníků (např. čolek velký, čolek dunajský, kuňka obecná, ropucha zelená či skokan ostronosý). Konkrétní ochrana těchto druhů v terénu se bude realizovat prostřednictvím dvou hlavních typů bariér a průchodů podle časového období jejich instalace. Mobilní opatření spočívá v instalaci sezónních zábran doplněných o sběrné nádoby, které slouží k bezpečnému transferu jedinců přes kritické úseky komunikací během tahové aktivity. Mobilní opatření jsou vhodná zejména jako dočasná řešení nebo v lokalitách, kde není možné realizovat trvalá migrační opatření. Trvalá opatření zajišťuje budování pevných naváděcích bariér v kombinaci s migračními objekty (podchody). Tyto objekty musí být navrženy s ohledem na ekologické nároky cílových druhů a splňovat specifické parametry (světlost, vlhkost, substrát dna), aby zajistily trvalou a samoobslužnou prostupnost komunikace. Součástí opatření je také pravidelná kontrola a údržba migračních bariér a podchodů, zejména s ohledem na zarůstání vegetací, zanášení sedimentem a poškození konstrukcí. Funkčnost opatření je vhodné ověřovat monitoringem. </w:t>
      </w:r>
    </w:p>
    <w:p w14:paraId="2468EB55" w14:textId="77777777" w:rsidR="00F06A2A" w:rsidRPr="00B65E36" w:rsidRDefault="00F06A2A" w:rsidP="00F06A2A">
      <w:pPr>
        <w:jc w:val="both"/>
        <w:rPr>
          <w:rFonts w:ascii="Franklin Gothic" w:hAnsi="Franklin Gothic"/>
        </w:rPr>
      </w:pPr>
      <w:r w:rsidRPr="00B65E36">
        <w:rPr>
          <w:rFonts w:ascii="Franklin Gothic" w:hAnsi="Franklin Gothic"/>
        </w:rPr>
        <w:t>Realizace má vysoký přínos pro zachování celistvosti populací a umožňuje opětovné osídlení lokalit, kde tyto druhy v minulosti vlivem izolace vymizely. Rozsah a konkrétní technické řešení se specifikují podle potřeb daného druhu v konkrétní lokalitě, čímž bude zajištěno dlouhodobé zachování příznivého stavu dotčených fenoménů.</w:t>
      </w:r>
    </w:p>
    <w:p w14:paraId="6818F4AB" w14:textId="3A586CB1" w:rsidR="00F06A2A" w:rsidRPr="00B65E36" w:rsidRDefault="00F06A2A" w:rsidP="00F06A2A">
      <w:pPr>
        <w:jc w:val="both"/>
        <w:rPr>
          <w:rFonts w:ascii="Franklin Gothic" w:hAnsi="Franklin Gothic"/>
          <w:b/>
          <w:bCs/>
        </w:rPr>
      </w:pPr>
      <w:r w:rsidRPr="00B65E36">
        <w:rPr>
          <w:rFonts w:ascii="Franklin Gothic" w:hAnsi="Franklin Gothic"/>
        </w:rPr>
        <w:t>Zvyšování průchodnosti krajiny pro cílové druhy přispívá k ochraně a obnově populací opylovačů (čl. 10) prostřednictvím zlepšení konektivity stanovišť a usnadnění jejich šíření v krajině. Opatření podporuje překonávání bariér a propojení izolovaných populací, což je klíčové zejména pro méně mobilní druhy. Vhodným příkladem jsou liniové prvky, jako jsou pásy vegetace podél komunikací nebo migrační koridory, které slouží jako nášlapné kameny umožňující postupné šíření opylovačů mezi stanovišti. Opatření tak přispívá ke stabilitě populací a snižuje riziko jejich izolace a tato opatření je třeba realizovat i v urbánní krajině (čl</w:t>
      </w:r>
      <w:r w:rsidR="00F21C31">
        <w:rPr>
          <w:rFonts w:ascii="Franklin Gothic" w:hAnsi="Franklin Gothic"/>
        </w:rPr>
        <w:t>.</w:t>
      </w:r>
      <w:r w:rsidRPr="00B65E36">
        <w:rPr>
          <w:rFonts w:ascii="Franklin Gothic" w:hAnsi="Franklin Gothic"/>
        </w:rPr>
        <w:t xml:space="preserve"> 8).</w:t>
      </w:r>
    </w:p>
    <w:p w14:paraId="206F2754"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634487DF" w14:textId="77777777" w:rsidR="00F06A2A" w:rsidRPr="00B65E36" w:rsidRDefault="00F06A2A" w:rsidP="00E960AA">
      <w:pPr>
        <w:pStyle w:val="Nadpis1"/>
        <w:rPr>
          <w:rFonts w:eastAsia="Arial" w:cs="Arial"/>
          <w:sz w:val="22"/>
          <w:szCs w:val="22"/>
        </w:rPr>
      </w:pPr>
      <w:r w:rsidRPr="00B65E36">
        <w:lastRenderedPageBreak/>
        <w:t>Obnova biotopů cílových druhů přírodě blízkou obnovou lomů a dalších míst po těžbě nerostných surovin a podobných zásazích</w:t>
      </w:r>
    </w:p>
    <w:p w14:paraId="571D655B" w14:textId="6CF8BACC"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CZ0000005</w:t>
      </w:r>
    </w:p>
    <w:p w14:paraId="1DC62AC1"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Cíl opatření:</w:t>
      </w:r>
      <w:r w:rsidRPr="00B65E36">
        <w:rPr>
          <w:rFonts w:ascii="Franklin Gothic" w:hAnsi="Franklin Gothic"/>
        </w:rPr>
        <w:t xml:space="preserve"> Článek 4</w:t>
      </w:r>
    </w:p>
    <w:p w14:paraId="5662E7A8"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4.7 Zlepšení kvality, rozlohy a propojenosti stanovišť druhů, 4.11–4.12 Zaměření na zamezení výraznému zhoršení</w:t>
      </w:r>
    </w:p>
    <w:p w14:paraId="2B5E050E" w14:textId="77777777" w:rsidR="00F06A2A" w:rsidRPr="00B65E36" w:rsidRDefault="00F06A2A" w:rsidP="00F06A2A">
      <w:pPr>
        <w:jc w:val="both"/>
        <w:rPr>
          <w:rFonts w:ascii="Franklin Gothic" w:eastAsia="Arial" w:hAnsi="Franklin Gothic" w:cs="Arial"/>
        </w:rPr>
      </w:pPr>
      <w:r w:rsidRPr="004C5C03">
        <w:rPr>
          <w:rFonts w:ascii="Franklin Gothic" w:hAnsi="Franklin Gothic"/>
          <w:b/>
          <w:bCs/>
        </w:rPr>
        <w:t>Stanoviště:</w:t>
      </w:r>
      <w:r w:rsidRPr="00B65E36">
        <w:rPr>
          <w:rFonts w:ascii="Franklin Gothic" w:hAnsi="Franklin Gothic"/>
        </w:rPr>
        <w:t xml:space="preserve"> není</w:t>
      </w:r>
    </w:p>
    <w:p w14:paraId="50F4A893"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1188; 1193; 1261; 6284; 6997; A119; A142; A162; A244; A247; A260; A277; A336; A376; A379; A892; A022; A255; A272; 2093; A004; A193; A249; A276</w:t>
      </w:r>
    </w:p>
    <w:p w14:paraId="54F3FBF9"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2F1660DD" w14:textId="7D589FF2"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88EDD39"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6BC98C80" w14:textId="60B6CB2A"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2E1FFE91"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1C75C217" w14:textId="769A1B73" w:rsidR="00F06A2A" w:rsidRPr="00B65E36" w:rsidRDefault="00F06A2A" w:rsidP="00F06A2A">
      <w:pPr>
        <w:jc w:val="both"/>
        <w:rPr>
          <w:rFonts w:ascii="Franklin Gothic" w:hAnsi="Franklin Gothic"/>
        </w:rPr>
      </w:pPr>
      <w:r w:rsidRPr="00B65E36">
        <w:rPr>
          <w:rFonts w:ascii="Franklin Gothic" w:hAnsi="Franklin Gothic"/>
        </w:rPr>
        <w:t xml:space="preserve">Stanoviště vzniklá těžbou nerostných surovin (kamenolomy, pískovny, cihelny a kaolínky, těžená rašeliniště, odkaliště, výsypky a další potěžební areály) představují významná náhradní i primární refugia pro řadu specializovaných a ohrožených druhů organismů a mohou zde vznikat cenná přírodní stanoviště. Tyto lokality jsou charakteristické vysokou mírou disturbancí, nízkým obsahem živin, mozaikovitou strukturou prostředí (zejm. členitým georeliéfem) a přítomností raných sukcesních stádií s obnaženým substrátem. </w:t>
      </w:r>
      <w:r w:rsidR="001619AF">
        <w:rPr>
          <w:rFonts w:ascii="Franklin Gothic" w:hAnsi="Franklin Gothic"/>
          <w:color w:val="000000"/>
        </w:rPr>
        <w:t>F</w:t>
      </w:r>
      <w:r w:rsidR="000549EB">
        <w:rPr>
          <w:rFonts w:ascii="Franklin Gothic" w:hAnsi="Franklin Gothic"/>
          <w:color w:val="000000"/>
        </w:rPr>
        <w:t>orm</w:t>
      </w:r>
      <w:r w:rsidR="001619AF">
        <w:rPr>
          <w:rFonts w:ascii="Franklin Gothic" w:hAnsi="Franklin Gothic"/>
          <w:color w:val="000000"/>
        </w:rPr>
        <w:t>a</w:t>
      </w:r>
      <w:r w:rsidR="000549EB">
        <w:rPr>
          <w:rFonts w:ascii="Franklin Gothic" w:hAnsi="Franklin Gothic"/>
          <w:color w:val="000000"/>
        </w:rPr>
        <w:t xml:space="preserve"> </w:t>
      </w:r>
      <w:r w:rsidRPr="00B65E36">
        <w:rPr>
          <w:rFonts w:ascii="Franklin Gothic" w:hAnsi="Franklin Gothic"/>
          <w:color w:val="000000"/>
        </w:rPr>
        <w:t>rekultivac</w:t>
      </w:r>
      <w:r w:rsidR="000549EB">
        <w:rPr>
          <w:rFonts w:ascii="Franklin Gothic" w:hAnsi="Franklin Gothic"/>
          <w:color w:val="000000"/>
        </w:rPr>
        <w:t>e</w:t>
      </w:r>
      <w:r w:rsidRPr="00B65E36">
        <w:rPr>
          <w:rFonts w:ascii="Franklin Gothic" w:hAnsi="Franklin Gothic"/>
          <w:color w:val="000000"/>
        </w:rPr>
        <w:t xml:space="preserve"> těchto ploch</w:t>
      </w:r>
      <w:r w:rsidR="001619AF">
        <w:rPr>
          <w:rFonts w:ascii="Franklin Gothic" w:hAnsi="Franklin Gothic"/>
          <w:color w:val="000000"/>
        </w:rPr>
        <w:t xml:space="preserve"> je proto zásadní a nevhodně zvolené postupy (technické rekultivace s tvorbou unifikovaného prostředí</w:t>
      </w:r>
      <w:r w:rsidR="000549EB">
        <w:rPr>
          <w:rFonts w:ascii="Franklin Gothic" w:hAnsi="Franklin Gothic"/>
          <w:color w:val="000000"/>
        </w:rPr>
        <w:t xml:space="preserve"> m</w:t>
      </w:r>
      <w:r w:rsidR="001619AF">
        <w:rPr>
          <w:rFonts w:ascii="Franklin Gothic" w:hAnsi="Franklin Gothic"/>
          <w:color w:val="000000"/>
        </w:rPr>
        <w:t>ohou</w:t>
      </w:r>
      <w:r w:rsidR="000549EB">
        <w:rPr>
          <w:rFonts w:ascii="Franklin Gothic" w:hAnsi="Franklin Gothic"/>
          <w:color w:val="000000"/>
        </w:rPr>
        <w:t> omez</w:t>
      </w:r>
      <w:r w:rsidR="001619AF">
        <w:rPr>
          <w:rFonts w:ascii="Franklin Gothic" w:hAnsi="Franklin Gothic"/>
          <w:color w:val="000000"/>
        </w:rPr>
        <w:t>it</w:t>
      </w:r>
      <w:r w:rsidR="000549EB">
        <w:rPr>
          <w:rFonts w:ascii="Franklin Gothic" w:hAnsi="Franklin Gothic"/>
          <w:color w:val="000000"/>
        </w:rPr>
        <w:t xml:space="preserve"> stanovištní rozmanitosti. </w:t>
      </w:r>
      <w:r w:rsidRPr="00B65E36">
        <w:rPr>
          <w:rFonts w:ascii="Franklin Gothic" w:hAnsi="Franklin Gothic"/>
          <w:color w:val="000000"/>
        </w:rPr>
        <w:t xml:space="preserve">To </w:t>
      </w:r>
      <w:r w:rsidR="001619AF">
        <w:rPr>
          <w:rFonts w:ascii="Franklin Gothic" w:hAnsi="Franklin Gothic"/>
          <w:color w:val="000000"/>
        </w:rPr>
        <w:t xml:space="preserve">pak </w:t>
      </w:r>
      <w:r w:rsidRPr="00B65E36">
        <w:rPr>
          <w:rFonts w:ascii="Franklin Gothic" w:hAnsi="Franklin Gothic"/>
          <w:color w:val="000000"/>
        </w:rPr>
        <w:t xml:space="preserve">vede k rychlé homogenizaci prostředí (vč. členitosti povrchu) a zániku cenných mikrostanovišť. </w:t>
      </w:r>
      <w:r w:rsidRPr="00B65E36">
        <w:rPr>
          <w:rFonts w:ascii="Franklin Gothic" w:hAnsi="Franklin Gothic"/>
        </w:rPr>
        <w:t>Alternativně dochází k ponechání lokalit samovolnému vývoji, což vede k postupné sukcesi, zarůstání dřevinami, stabilizaci povrchu a úbytku otevřených ploch. Tyto procesy způsobují v pokročilejších stádiích sukcese zánik specifických biotopů vázaných na narušovaná stanoviště, včetně kolmých stěn, písčitých a štěrkových ploch, mělkých periodických tůní či disturbovaných trávníků. Účelné je proto zachovat cílený management disturbancí pro zachování populací druhů závislých na raných sukcesních stádiích a dynamických procesech.</w:t>
      </w:r>
    </w:p>
    <w:p w14:paraId="6CA3B5C8" w14:textId="72734BCB" w:rsidR="00F06A2A" w:rsidRPr="00B65E36" w:rsidRDefault="00F06A2A" w:rsidP="00F06A2A">
      <w:pPr>
        <w:jc w:val="both"/>
        <w:rPr>
          <w:rFonts w:ascii="Franklin Gothic" w:hAnsi="Franklin Gothic"/>
        </w:rPr>
      </w:pPr>
      <w:r w:rsidRPr="00B65E36">
        <w:rPr>
          <w:rFonts w:ascii="Franklin Gothic" w:hAnsi="Franklin Gothic"/>
        </w:rPr>
        <w:t xml:space="preserve">Opatření je zaměřeno na obnovu a udržení stanovišť a biotopů cílových druhů prostřednictvím přírodě blízké obnovy, která zahrnuje řízené ponechání samovolnému vývoji s cílenými dodatečnými disturbancemi, asistovanou obnovu či jejich kombinaci. Základním principem je zachování nebo vytvoření heterogenní mozaiky stanovišť s důrazem na raná sukcesní stádia a pravidelně narušovaná místa, obnova a tvorba mokřadů a pramenišť nebo tůní a potřebná péče o ně. Součástí opatření je omezení technicky orientovaných rekultivací ve prospěch přírodě blízkých přístupů, které respektují spontánní vývoj stanoviště či jeho asistovanou obnovu směřující k cílovému ochranářsky cennému biotopu a jeho ekologický potenciál. Tam, kde je to vhodné, budou plochy ponechány samovolnému vývoji. Vhodná je i kombinace </w:t>
      </w:r>
      <w:r w:rsidR="00EA1893" w:rsidRPr="00B65E36">
        <w:rPr>
          <w:rFonts w:ascii="Franklin Gothic" w:hAnsi="Franklin Gothic"/>
        </w:rPr>
        <w:t>s</w:t>
      </w:r>
      <w:r w:rsidR="00EA1893">
        <w:rPr>
          <w:rFonts w:ascii="Franklin Gothic" w:hAnsi="Franklin Gothic"/>
        </w:rPr>
        <w:t xml:space="preserve"> plochami</w:t>
      </w:r>
      <w:r w:rsidRPr="00B65E36">
        <w:rPr>
          <w:rFonts w:ascii="Franklin Gothic" w:hAnsi="Franklin Gothic"/>
        </w:rPr>
        <w:t xml:space="preserve"> s</w:t>
      </w:r>
      <w:r w:rsidR="001619AF">
        <w:rPr>
          <w:rFonts w:ascii="Franklin Gothic" w:hAnsi="Franklin Gothic"/>
        </w:rPr>
        <w:t> </w:t>
      </w:r>
      <w:r w:rsidRPr="00B65E36">
        <w:rPr>
          <w:rFonts w:ascii="Franklin Gothic" w:hAnsi="Franklin Gothic"/>
        </w:rPr>
        <w:t>usměrněnými</w:t>
      </w:r>
      <w:r w:rsidR="001619AF">
        <w:rPr>
          <w:rFonts w:ascii="Franklin Gothic" w:hAnsi="Franklin Gothic"/>
        </w:rPr>
        <w:t>,</w:t>
      </w:r>
      <w:r w:rsidRPr="00B65E36">
        <w:rPr>
          <w:rFonts w:ascii="Franklin Gothic" w:hAnsi="Franklin Gothic"/>
        </w:rPr>
        <w:t xml:space="preserve"> řízenými sukcesními procesy. </w:t>
      </w:r>
    </w:p>
    <w:p w14:paraId="5F81BA28" w14:textId="77777777" w:rsidR="00F06A2A" w:rsidRPr="00B65E36" w:rsidRDefault="00F06A2A" w:rsidP="00F06A2A">
      <w:pPr>
        <w:jc w:val="both"/>
        <w:rPr>
          <w:rFonts w:ascii="Franklin Gothic" w:hAnsi="Franklin Gothic"/>
        </w:rPr>
      </w:pPr>
      <w:r w:rsidRPr="00B65E36">
        <w:rPr>
          <w:rFonts w:ascii="Franklin Gothic" w:hAnsi="Franklin Gothic"/>
        </w:rPr>
        <w:t xml:space="preserve">Potřebné je zachovat a podpořit vytváření různých nepravidelných terénních struktur a nastavit tak podmínky pro přírodě blízkou obnovu. Nezbytné je zamezit navážení organických vrstev různých materiálů, aby byla zachována nízká úživnost substrátů, a zajistit omezení přísunu živin z okolí (např. splachy). Důležité je zachování a využití specifických substrátových podmínek, podpora a vytváření členitého georeliéfu. Dále je vhodné vytvářet a udržovat specifické biotopové prvky, jako jsou mělké tůně bez rybí obsádky pro podporu </w:t>
      </w:r>
      <w:r w:rsidRPr="00B65E36">
        <w:rPr>
          <w:rFonts w:ascii="Franklin Gothic" w:hAnsi="Franklin Gothic"/>
        </w:rPr>
        <w:lastRenderedPageBreak/>
        <w:t xml:space="preserve">obojživelníků, kolmé či šikmé stěny a svahy, ostrovy pro hnízdění ptáků, písčiny a štěrkoviska, hromady kamenů a podobně. </w:t>
      </w:r>
    </w:p>
    <w:p w14:paraId="0ECF7E28" w14:textId="77777777" w:rsidR="00F06A2A" w:rsidRPr="00B65E36" w:rsidRDefault="00F06A2A" w:rsidP="00F06A2A">
      <w:pPr>
        <w:jc w:val="both"/>
        <w:rPr>
          <w:rFonts w:ascii="Franklin Gothic" w:hAnsi="Franklin Gothic"/>
        </w:rPr>
      </w:pPr>
      <w:r w:rsidRPr="00B65E36">
        <w:rPr>
          <w:rFonts w:ascii="Franklin Gothic" w:hAnsi="Franklin Gothic"/>
        </w:rPr>
        <w:t>Nedílnou součástí opatření je zachování lokálních disturbancí, která zahrnuje zejména narušování půdního povrchu (stržení drnu, skrývky substrátu vč. velkoplošného), vytváření obnažených ploch a iniciaci drobných sesuvů či eroze. K tomu lze využít i pojezdy těžkou mechanizací nebo jinou techniku simulující přirozené narušení. Potenciál má i možnost povolit využívat drobné lomy, pískovny v blízkosti obcí jako zdroj materiálu pro občany, případně vhodné sportovní využití.</w:t>
      </w:r>
    </w:p>
    <w:p w14:paraId="49276E0B" w14:textId="27F80A6D" w:rsidR="00F06A2A" w:rsidRPr="00040215" w:rsidRDefault="00F06A2A" w:rsidP="00F06A2A">
      <w:pPr>
        <w:jc w:val="both"/>
        <w:rPr>
          <w:rFonts w:ascii="Franklin Gothic" w:hAnsi="Franklin Gothic"/>
          <w:lang w:val="cs-CZ"/>
        </w:rPr>
      </w:pPr>
      <w:r w:rsidRPr="00B65E36">
        <w:rPr>
          <w:rFonts w:ascii="Franklin Gothic" w:hAnsi="Franklin Gothic"/>
        </w:rPr>
        <w:t xml:space="preserve">Popsaná opatření vedou k zachování a obnově biotopů a mozaiky vhodných mikrostanovišť druhů vázaných na raná stádia sukcese. Zejména pro druhy ptáků hnízdících na zemi či ve stěnách (např. chocholouš obecný, bělořit šedý, linduška úhorní, břehule říční), bezobratlých včetně opylovačů a obojživelníků (např. ropucha krátkonohá, kuňka žlutobřichá). </w:t>
      </w:r>
      <w:r w:rsidR="00040215">
        <w:rPr>
          <w:rFonts w:ascii="Franklin Gothic" w:hAnsi="Franklin Gothic"/>
          <w:lang w:val="cs-CZ"/>
        </w:rPr>
        <w:t>Při realizaci</w:t>
      </w:r>
      <w:r w:rsidR="00040215" w:rsidRPr="00040215">
        <w:rPr>
          <w:rFonts w:ascii="Franklin Gothic" w:hAnsi="Franklin Gothic"/>
          <w:lang w:val="cs-CZ"/>
        </w:rPr>
        <w:t xml:space="preserve"> opatření je třeba zohlednit, že řada potěžebních lokalit zůstává i po ukončení těžby součástí území se specifickým režimem využití a správy. </w:t>
      </w:r>
      <w:r w:rsidR="00040215">
        <w:rPr>
          <w:rFonts w:ascii="Franklin Gothic" w:hAnsi="Franklin Gothic"/>
          <w:lang w:val="cs-CZ"/>
        </w:rPr>
        <w:t>Obnova</w:t>
      </w:r>
      <w:r w:rsidR="00040215" w:rsidRPr="00040215">
        <w:rPr>
          <w:rFonts w:ascii="Franklin Gothic" w:hAnsi="Franklin Gothic"/>
          <w:lang w:val="cs-CZ"/>
        </w:rPr>
        <w:t xml:space="preserve"> proto musí být koordinována s dalšími legitimními zájmy a požadavky vztahujícími se k těmto lokalitám</w:t>
      </w:r>
      <w:r w:rsidR="00040215">
        <w:rPr>
          <w:rFonts w:ascii="Franklin Gothic" w:hAnsi="Franklin Gothic"/>
          <w:lang w:val="cs-CZ"/>
        </w:rPr>
        <w:t>.</w:t>
      </w:r>
    </w:p>
    <w:p w14:paraId="08B5679A" w14:textId="6B622B5A" w:rsidR="00F06A2A" w:rsidRPr="00B65E36" w:rsidRDefault="00F06A2A" w:rsidP="00F06A2A">
      <w:pPr>
        <w:jc w:val="both"/>
        <w:rPr>
          <w:rFonts w:ascii="Franklin Gothic" w:hAnsi="Franklin Gothic"/>
          <w:highlight w:val="yellow"/>
        </w:rPr>
      </w:pPr>
      <w:r w:rsidRPr="00B65E36">
        <w:rPr>
          <w:rFonts w:ascii="Franklin Gothic" w:hAnsi="Franklin Gothic"/>
        </w:rPr>
        <w:t>V návaznosti na provedené obnovní zásahy je třeba zajistit dlouhodobou péči o tyto biotopy, včetně redukce nepůvodních druhů v okolí, které mají vysoký potenciál šíření do obnovených biotopů (např. trnovník akát, dub červený aj.) viz CZ0000016 nebo vhodných managementů viz opatření CZ000034 a CZ0000035.</w:t>
      </w:r>
    </w:p>
    <w:p w14:paraId="32543CFD" w14:textId="77777777" w:rsidR="00F06A2A" w:rsidRPr="00B65E36" w:rsidRDefault="00F06A2A" w:rsidP="00F06A2A">
      <w:pPr>
        <w:jc w:val="both"/>
        <w:rPr>
          <w:rFonts w:ascii="Franklin Gothic" w:hAnsi="Franklin Gothic"/>
        </w:rPr>
      </w:pPr>
      <w:r w:rsidRPr="00B65E36">
        <w:rPr>
          <w:rFonts w:ascii="Franklin Gothic" w:hAnsi="Franklin Gothic"/>
        </w:rPr>
        <w:t xml:space="preserve">Obnova biotopů cílových druhů s využitím přírodě blízké obnovy postindustriálních stanovišť přispívá k ochraně a obnově populací opylovačů (čl. 10) prostřednictvím zachování a vytváření specifických, často narušených biotopů. Přírodě blízká obnova potěžebních a jim podobných areálů (např. brownfieldy) včetně podpory samovolné sukcese a udržování lokálních disturbancí zajišťují vznik mozaiky stanovišť. Plochy s obnaženým substrátem jsou např. klíčové pro hnízdění samotářských včel. Opatření zároveň vytváří pestrou strukturu prostředí a podporuje existenci druhů vázaných na raná sukcesní stádia, čímž přispívá ke stabilitě a diverzitě populací opylovačů v krajině. </w:t>
      </w:r>
    </w:p>
    <w:p w14:paraId="64B478AB"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7A863240" w14:textId="77777777" w:rsidR="00F06A2A" w:rsidRPr="00B65E36" w:rsidRDefault="00F06A2A" w:rsidP="00E960AA">
      <w:pPr>
        <w:pStyle w:val="Nadpis1"/>
        <w:rPr>
          <w:rFonts w:eastAsia="Arial" w:cs="Arial"/>
          <w:sz w:val="22"/>
          <w:szCs w:val="22"/>
        </w:rPr>
      </w:pPr>
      <w:r w:rsidRPr="00B65E36">
        <w:lastRenderedPageBreak/>
        <w:t>Ochrana druhů před rušivými vlivy a ohrožujícími faktory působenými člověkem</w:t>
      </w:r>
    </w:p>
    <w:p w14:paraId="0942C44E" w14:textId="638ED859"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CZ0000006</w:t>
      </w:r>
    </w:p>
    <w:p w14:paraId="61718BF9"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Cíl opatření:</w:t>
      </w:r>
      <w:r w:rsidRPr="00B65E36">
        <w:rPr>
          <w:rFonts w:ascii="Franklin Gothic" w:hAnsi="Franklin Gothic"/>
        </w:rPr>
        <w:t xml:space="preserve"> Článek 4</w:t>
      </w:r>
    </w:p>
    <w:p w14:paraId="5C13ACAB"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 4.11–4.12 Zaměření na zamezení výraznému zhoršení</w:t>
      </w:r>
    </w:p>
    <w:p w14:paraId="79D3F475" w14:textId="77777777" w:rsidR="00F06A2A" w:rsidRPr="00B65E36" w:rsidRDefault="00F06A2A" w:rsidP="00F06A2A">
      <w:pPr>
        <w:jc w:val="both"/>
        <w:rPr>
          <w:rFonts w:ascii="Franklin Gothic" w:eastAsia="Arial" w:hAnsi="Franklin Gothic" w:cs="Arial"/>
        </w:rPr>
      </w:pPr>
      <w:r w:rsidRPr="004C5C03">
        <w:rPr>
          <w:rFonts w:ascii="Franklin Gothic" w:hAnsi="Franklin Gothic"/>
          <w:b/>
          <w:bCs/>
        </w:rPr>
        <w:t>Stanoviště:</w:t>
      </w:r>
      <w:r w:rsidRPr="00B65E36">
        <w:rPr>
          <w:rFonts w:ascii="Franklin Gothic" w:hAnsi="Franklin Gothic"/>
        </w:rPr>
        <w:t xml:space="preserve"> 8310</w:t>
      </w:r>
    </w:p>
    <w:p w14:paraId="535632A0"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1335; 1379; 1689; 2093; 2233; A072; A197; A213; A218; A511; A659; A858; A168; A404; 1477; 1902; 1903; A129; A156; A249; A730; A876</w:t>
      </w:r>
    </w:p>
    <w:p w14:paraId="2CE1035C"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4F4AB517" w14:textId="470F242A"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01216F0"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5106B806" w14:textId="21601F53"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09CE98EC"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2DA1132B" w14:textId="57C637D5" w:rsidR="009D3560" w:rsidRPr="00B65E36" w:rsidRDefault="00F06A2A" w:rsidP="00F06A2A">
      <w:pPr>
        <w:jc w:val="both"/>
        <w:rPr>
          <w:rFonts w:ascii="Franklin Gothic" w:hAnsi="Franklin Gothic"/>
        </w:rPr>
      </w:pPr>
      <w:r w:rsidRPr="00B65E36">
        <w:rPr>
          <w:rFonts w:ascii="Franklin Gothic" w:hAnsi="Franklin Gothic"/>
        </w:rPr>
        <w:t xml:space="preserve">Mnoho vzácných druhů živočichů a rostlin je přímo ohrožováno činností člověka, která nemusí nutně znamenat pouze likvidaci jejich biotopu, ale zahrnuje rušivé faktory a technické pasti. Mezi hlavní problémy patří vyrušování v době hnízdění a nelegální zabíjení (pytláctví, trávení). Rizika jsou také spojená s vlivem technické infrastruktury na míru fragmentace krajiny i její přímé dopady na populace druhů zraňováním jedinců a jejich úhynem (např. sloupy elektrického vedení a další vertikální objekty v krajině). U některých druhů rostlin je rizikem zejména sešlap, nelegální sběr nebo nevhodné hospodaření v jejich těsné blízkosti. Tyto faktory způsobují zbytečné ztráty na populacích, které jsou již tak oslabené fragmentací krajiny. Význam jednotlivých rušivých faktorů a ohrožení se mezi druhy a lokalitami výrazně liší a opatření musí být navrhována individuálně podle ekologických nároků cílových druhů. </w:t>
      </w:r>
    </w:p>
    <w:p w14:paraId="4158B8F3" w14:textId="5CF0156C" w:rsidR="00F06A2A" w:rsidRPr="00B65E36" w:rsidRDefault="00F06A2A" w:rsidP="00F06A2A">
      <w:pPr>
        <w:jc w:val="both"/>
        <w:rPr>
          <w:rFonts w:ascii="Franklin Gothic" w:hAnsi="Franklin Gothic"/>
        </w:rPr>
      </w:pPr>
      <w:r w:rsidRPr="00B65E36">
        <w:rPr>
          <w:rFonts w:ascii="Franklin Gothic" w:hAnsi="Franklin Gothic"/>
        </w:rPr>
        <w:t>Opatření zahrnuje širokou škálu aktivit směřujících k eliminaci popsaných rizik. Klíčová je ochrana hnízdišť a shromaždišť, zejména u citlivých druhů ptáků. To zahrnuje instalaci zábran proti vstupu nepovolaných osob, omezení rušivých vlivů v kritickém období (např. v blízkosti hnízd orla královského, orla křiklavého nebo raroha velkého) a zabezpečení lokalit před predátory (např. na ostrovech s hnízdními koloniemi)</w:t>
      </w:r>
      <w:r w:rsidR="00F21C31">
        <w:rPr>
          <w:rFonts w:ascii="Franklin Gothic" w:hAnsi="Franklin Gothic"/>
        </w:rPr>
        <w:t xml:space="preserve"> tam, kde je to vhodné</w:t>
      </w:r>
      <w:r w:rsidRPr="00B65E36">
        <w:rPr>
          <w:rFonts w:ascii="Franklin Gothic" w:hAnsi="Franklin Gothic"/>
        </w:rPr>
        <w:t xml:space="preserve">. Zásadní je zajištění odpovídající kontroly, informování veřejnosti a vymahatelnosti ochranných režimů. </w:t>
      </w:r>
    </w:p>
    <w:p w14:paraId="37BBA374" w14:textId="77777777" w:rsidR="00C93360" w:rsidRDefault="00F06A2A" w:rsidP="00F06A2A">
      <w:pPr>
        <w:jc w:val="both"/>
        <w:rPr>
          <w:rFonts w:ascii="Franklin Gothic" w:hAnsi="Franklin Gothic"/>
        </w:rPr>
      </w:pPr>
      <w:r w:rsidRPr="00B65E36">
        <w:rPr>
          <w:rFonts w:ascii="Franklin Gothic" w:hAnsi="Franklin Gothic"/>
        </w:rPr>
        <w:t>Důležitou součástí je technické zabezpečení krajiny, zejména úprava sloupů vysokého napětí, aby nedocházelo k úhynům dravců, sov a dalších ptáků po zásahu elektrickým proudem či nárazem do drátů. Realizace opatření vyžaduje koordinaci s provozovateli distribučních soustav a dlouhodobé zajištění údržby zabezpečovacích prvků. Důležité je také zabezpečení prosklených ploch proti nárazu ptáků. Ve vybraných případech je potřebné i zajištění zviditelňovacích prvků na oplocenky a jiné rizikové překážky v lesních porostech (např. k ochraně tetřevovitých ptáků).</w:t>
      </w:r>
    </w:p>
    <w:p w14:paraId="03BC263C" w14:textId="01C73518" w:rsidR="00F06A2A" w:rsidRPr="00B65E36" w:rsidRDefault="00F06A2A" w:rsidP="00F06A2A">
      <w:pPr>
        <w:jc w:val="both"/>
        <w:rPr>
          <w:rFonts w:ascii="Franklin Gothic" w:hAnsi="Franklin Gothic"/>
        </w:rPr>
      </w:pPr>
      <w:r w:rsidRPr="00B65E36">
        <w:rPr>
          <w:rFonts w:ascii="Franklin Gothic" w:hAnsi="Franklin Gothic"/>
        </w:rPr>
        <w:t>Dále se opatření zaměří na zajištění zabezpečení technický</w:t>
      </w:r>
      <w:r w:rsidR="00F21C31">
        <w:rPr>
          <w:rFonts w:ascii="Franklin Gothic" w:hAnsi="Franklin Gothic"/>
        </w:rPr>
        <w:t>ch</w:t>
      </w:r>
      <w:r w:rsidRPr="00B65E36">
        <w:rPr>
          <w:rFonts w:ascii="Franklin Gothic" w:hAnsi="Franklin Gothic"/>
        </w:rPr>
        <w:t xml:space="preserve"> pastí a jeho údržbu (např. zakrytí vertikálních rour, komínů či nádrží, kde by mohli ptáci uvíznout). Jedná se hlavně o druhy, které takováto místa využívají jako svá útočiště (např. sova pálená, sýček obecný atd.). </w:t>
      </w:r>
    </w:p>
    <w:p w14:paraId="64138B1C" w14:textId="77777777" w:rsidR="00F06A2A" w:rsidRPr="00B65E36" w:rsidRDefault="00F06A2A" w:rsidP="00F06A2A">
      <w:pPr>
        <w:jc w:val="both"/>
        <w:rPr>
          <w:rFonts w:ascii="Franklin Gothic" w:hAnsi="Franklin Gothic"/>
        </w:rPr>
      </w:pPr>
      <w:r w:rsidRPr="00B65E36">
        <w:rPr>
          <w:rFonts w:ascii="Franklin Gothic" w:hAnsi="Franklin Gothic"/>
        </w:rPr>
        <w:t xml:space="preserve">Druhy vázané na specifické území, jako třeba tetřev hlušec, vyžadují minimalizaci rušivých vlivů v klíčových obdobích a v jádrových územích svého výskytu (tokaniště). Opatření zde řeší usměrnění turismu, včetně případných sezónních omezení vstupu. Důležité je také omezení hospodářské činnosti </w:t>
      </w:r>
      <w:r w:rsidR="00D805FD">
        <w:rPr>
          <w:rFonts w:ascii="Franklin Gothic" w:hAnsi="Franklin Gothic"/>
        </w:rPr>
        <w:t>(provázené případným poskytnutím náhrady újmy)</w:t>
      </w:r>
      <w:r w:rsidRPr="00B65E36">
        <w:rPr>
          <w:rFonts w:ascii="Franklin Gothic" w:hAnsi="Franklin Gothic"/>
        </w:rPr>
        <w:t xml:space="preserve"> v kritických měsících cílené pro konkrétní druhy, případně omezení mysliveckého hospodaření (lovu) v citlivých obdobích (např. na shromaždištích vodních ptáků). U vodních druhů, jako </w:t>
      </w:r>
      <w:r w:rsidRPr="00B65E36">
        <w:rPr>
          <w:rFonts w:ascii="Franklin Gothic" w:hAnsi="Franklin Gothic"/>
        </w:rPr>
        <w:lastRenderedPageBreak/>
        <w:t>je pisík obecný, je cílem ochrana štěrkových lavic a břehů před sešlapem a vyrušováním ze strany vodáků či rekreantů, včetně spolupráce s organizacemi vodní turistiky a zajištění informování návštěvníků.</w:t>
      </w:r>
    </w:p>
    <w:p w14:paraId="5CCC9DAB" w14:textId="608EA894" w:rsidR="00F06A2A" w:rsidRPr="00B65E36" w:rsidRDefault="00F06A2A" w:rsidP="00F06A2A">
      <w:pPr>
        <w:jc w:val="both"/>
        <w:rPr>
          <w:rFonts w:ascii="Franklin Gothic" w:hAnsi="Franklin Gothic"/>
        </w:rPr>
      </w:pPr>
      <w:r w:rsidRPr="00B65E36">
        <w:rPr>
          <w:rFonts w:ascii="Franklin Gothic" w:hAnsi="Franklin Gothic"/>
        </w:rPr>
        <w:t>Pro savce, jako je sysel obecný, opatření znamená soustředění na eliminaci antropogenních vlivů v agrocenózách a na rekreačních plochách (např. letiště, golfová hřiště</w:t>
      </w:r>
      <w:r w:rsidR="00F21C31">
        <w:rPr>
          <w:rFonts w:ascii="Franklin Gothic" w:hAnsi="Franklin Gothic"/>
        </w:rPr>
        <w:t>)</w:t>
      </w:r>
      <w:r w:rsidRPr="00B65E36">
        <w:rPr>
          <w:rFonts w:ascii="Franklin Gothic" w:hAnsi="Franklin Gothic"/>
        </w:rPr>
        <w:t>, kde je k zajištění bezpečného prostředí pro dlouhodobou existenci jejich kolonií nutná osvěta veřejnosti a prevence úhynů v důsledku nevhodných lidských aktivit pro zajištění bezpečného prostředí pro existenci jejich kolonií. Úspěšnost opatření je také podmíněna dlouhodobě zajištěným managementem lokalit a spoluprací vlastníků a uživatelů pozemků.</w:t>
      </w:r>
      <w:r w:rsidR="0058274A">
        <w:rPr>
          <w:rFonts w:ascii="Franklin Gothic" w:hAnsi="Franklin Gothic"/>
        </w:rPr>
        <w:t xml:space="preserve"> </w:t>
      </w:r>
      <w:r w:rsidRPr="00B65E36">
        <w:rPr>
          <w:rFonts w:ascii="Franklin Gothic" w:hAnsi="Franklin Gothic"/>
        </w:rPr>
        <w:t xml:space="preserve">Pro mnohé druhy savců a ptáků je klíčové zajistit bezpečné prostředí i s ohledem na jejich přímé pronásledování lidmi, nelegálním zabíjením včetně trávení i podpory monitoringu, prevence a spolupráce s orgány činnými v trestním řízení. </w:t>
      </w:r>
    </w:p>
    <w:p w14:paraId="0F469281" w14:textId="77777777" w:rsidR="00C93360" w:rsidRDefault="00F06A2A" w:rsidP="00F06A2A">
      <w:pPr>
        <w:jc w:val="both"/>
        <w:rPr>
          <w:rFonts w:ascii="Franklin Gothic" w:hAnsi="Franklin Gothic"/>
        </w:rPr>
      </w:pPr>
      <w:r w:rsidRPr="00B65E36">
        <w:rPr>
          <w:rFonts w:ascii="Franklin Gothic" w:hAnsi="Franklin Gothic"/>
        </w:rPr>
        <w:t>Opatření se věnuje i ochraně vzácných rostlin, jako je mozolka skalní, včelník rakouský, koniklec velkokvětý nebo zvonek jesenický. Zde je cílem zajistit např. jejich ochranu před nelegálním sběrem a případně instalaci bariér zabraňujících devastaci stanoviště zvěří nebo nadměrným sešlapem turisty.</w:t>
      </w:r>
    </w:p>
    <w:p w14:paraId="30C98390" w14:textId="212122F3" w:rsidR="00F06A2A" w:rsidRPr="00B65E36" w:rsidRDefault="00F06A2A" w:rsidP="00F06A2A">
      <w:pPr>
        <w:jc w:val="both"/>
        <w:rPr>
          <w:rFonts w:ascii="Franklin Gothic" w:hAnsi="Franklin Gothic"/>
        </w:rPr>
      </w:pPr>
      <w:r w:rsidRPr="00B65E36">
        <w:rPr>
          <w:rFonts w:ascii="Franklin Gothic" w:hAnsi="Franklin Gothic"/>
        </w:rPr>
        <w:t>Realizace těchto kroků v souladu s odbornými postupy výrazně snižuje antropogenní tlak na nejvíce ohrožené složky naší biodiverzity a umožňuje stabilizaci populací v jejich přirozeném prostředí.</w:t>
      </w:r>
    </w:p>
    <w:p w14:paraId="3DC8E801"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5F794D25" w14:textId="77777777" w:rsidR="00F06A2A" w:rsidRPr="00B65E36" w:rsidRDefault="00F06A2A" w:rsidP="00E960AA">
      <w:pPr>
        <w:pStyle w:val="Nadpis1"/>
        <w:rPr>
          <w:rFonts w:eastAsia="Arial" w:cs="Arial"/>
          <w:sz w:val="22"/>
          <w:szCs w:val="22"/>
        </w:rPr>
      </w:pPr>
      <w:r w:rsidRPr="00B65E36">
        <w:lastRenderedPageBreak/>
        <w:t>Péče k zachování mikrostanovišť a biotopových prvků pro cílové druhy a opylovače</w:t>
      </w:r>
    </w:p>
    <w:p w14:paraId="4B917C07" w14:textId="2308271C"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CZ0000007</w:t>
      </w:r>
    </w:p>
    <w:p w14:paraId="274FEE7D"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4, 10, 11, 12</w:t>
      </w:r>
    </w:p>
    <w:p w14:paraId="145CB382" w14:textId="4F8B1DAA"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4.1 Zlepšení stavu stanovišť, 10.1 Zlepšení rozmanitosti a četnosti opylovačů, 11.1 Zvýšení biologické rozmanitosti zemědělských ekosystémů, 11.2.c Zaměření na zvýšení ukazatele podíl zemědělské půdy s krajinnými prvky s vysokou rozmanitostí“, 12.1 Zvýšení biologické rozmanitosti lesních ekosystémů, 12.3.b Zvýšení ukazatele „ležící mrtvé dřevo“</w:t>
      </w:r>
    </w:p>
    <w:p w14:paraId="435F3CF8" w14:textId="77777777" w:rsidR="00F06A2A" w:rsidRPr="00B65E36" w:rsidRDefault="00F06A2A" w:rsidP="00F06A2A">
      <w:pPr>
        <w:jc w:val="both"/>
        <w:rPr>
          <w:rFonts w:ascii="Franklin Gothic" w:eastAsia="Arial" w:hAnsi="Franklin Gothic" w:cs="Arial"/>
        </w:rPr>
      </w:pPr>
      <w:r w:rsidRPr="004C5C03">
        <w:rPr>
          <w:rFonts w:ascii="Franklin Gothic" w:hAnsi="Franklin Gothic"/>
          <w:b/>
          <w:bCs/>
        </w:rPr>
        <w:t>Stanoviště:</w:t>
      </w:r>
      <w:r w:rsidRPr="00B65E36">
        <w:rPr>
          <w:rFonts w:ascii="Franklin Gothic" w:hAnsi="Franklin Gothic"/>
        </w:rPr>
        <w:t xml:space="preserve"> není</w:t>
      </w:r>
    </w:p>
    <w:p w14:paraId="37B2DF85"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1029; 1074; 1689; 2317; 6169; 2487; 1335; A067; A072, A213; A218; A511; A179; A193; A734; A210; A249; A340; A376; A379; A858</w:t>
      </w:r>
    </w:p>
    <w:p w14:paraId="6435BA98"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7C444BC8" w14:textId="1A5C83E4"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31C2D71"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4B083692" w14:textId="7D91609A"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152255CF"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142A6B6" w14:textId="77777777" w:rsidR="00F06A2A" w:rsidRPr="00B65E36" w:rsidRDefault="00F06A2A" w:rsidP="00F06A2A">
      <w:pPr>
        <w:jc w:val="both"/>
        <w:rPr>
          <w:rFonts w:ascii="Franklin Gothic" w:hAnsi="Franklin Gothic"/>
        </w:rPr>
      </w:pPr>
      <w:r w:rsidRPr="00B65E36">
        <w:rPr>
          <w:rFonts w:ascii="Franklin Gothic" w:hAnsi="Franklin Gothic"/>
        </w:rPr>
        <w:t xml:space="preserve">Pro řadu druhů je v dnešní člověkem využívané a pozměněné krajině dlouhodobé přežívání omezeno nedostatkem vhodných mikrostanovišť a biotopových prvků, které nezbytně potřebují v některé své vývojové fázi. Obnova potřebných prvků a mikrostanovišť je řešena opatřením CZ000002, je však potřebné zajistit také nezbytnou péči o ně a údržbu tak, aby byly pro cílové druhy bezpečné a funkční. </w:t>
      </w:r>
    </w:p>
    <w:p w14:paraId="5B82E7AE" w14:textId="216F2A9E" w:rsidR="00F06A2A" w:rsidRPr="00B65E36" w:rsidRDefault="00F06A2A" w:rsidP="00F06A2A">
      <w:pPr>
        <w:jc w:val="both"/>
        <w:rPr>
          <w:rFonts w:ascii="Franklin Gothic" w:hAnsi="Franklin Gothic"/>
        </w:rPr>
      </w:pPr>
      <w:r w:rsidRPr="00B65E36">
        <w:rPr>
          <w:rFonts w:ascii="Franklin Gothic" w:hAnsi="Franklin Gothic"/>
        </w:rPr>
        <w:t xml:space="preserve">Opatření proto zahrnuje údržbový management mikrostanovišť a biotopových prvků potřebných pro cílové druhy vč. opylovačů, který bude zahrnovat potřebnou pravidelnou péči o prvky realizované v rámci jiného obnovního opatření. Prováděna bude např. péče o instalované budky, bidélka, hnízdní podložky, hnízdní ostrůvky či stěny za účelem podpory úspěšného hnízdění cílových druhů ptáků (hohol severní, raroh velký, racek chechtavý, sova pálená, sýček obecný). Využívání a funkčnost prvků je vhodné průběžně vyhodnocovat s ohledem na možné obsazování necílovými druhy nebo vznik ekologických pastí (např. přehřívání, nevhodné mikroklima, zvýšená predace…). Obdobně bude zajištěna kontrola a péče o líhniště a plazníky pro další skupiny organismů. Pro podporu sýčka bude v oblastech s jeho výskytem realizováno též kontrola a obnova zabezpečení antropogenních pastí (nádrže na vodu, vertikální roury, sítě, komíny). Zahrnuto je také udržování volného substrátu (písčiny, štěrky, bahna…) klíčové pro konkurenčně slabé druhy rostlin a hmyz vč. opylovačů. </w:t>
      </w:r>
    </w:p>
    <w:p w14:paraId="47FEE743" w14:textId="6211DDD5" w:rsidR="00F06A2A" w:rsidRPr="00B65E36" w:rsidRDefault="00F06A2A" w:rsidP="00F06A2A">
      <w:pPr>
        <w:jc w:val="both"/>
        <w:rPr>
          <w:rFonts w:ascii="Franklin Gothic" w:hAnsi="Franklin Gothic"/>
        </w:rPr>
      </w:pPr>
      <w:r w:rsidRPr="00B65E36">
        <w:rPr>
          <w:rFonts w:ascii="Franklin Gothic" w:hAnsi="Franklin Gothic"/>
        </w:rPr>
        <w:t>Dalším typem realizovaných opatření budou různé druhy specifické péče o dřeviny, prováděné především s cílem zachování vhodných mikrostanovišť pro vzácné druhy saproxylického hmyzu nebo pro opylovače vázané na světlé lesy a lesní paseky (veteranizace, pařezení, vrškové hospodaření apod.)</w:t>
      </w:r>
      <w:r w:rsidR="00766DD1">
        <w:rPr>
          <w:rFonts w:ascii="Franklin Gothic" w:hAnsi="Franklin Gothic"/>
        </w:rPr>
        <w:t xml:space="preserve"> a</w:t>
      </w:r>
      <w:r w:rsidRPr="00B65E36">
        <w:rPr>
          <w:rFonts w:ascii="Franklin Gothic" w:hAnsi="Franklin Gothic"/>
        </w:rPr>
        <w:t xml:space="preserve"> péče o rozptýlenou zeleň v zemědělské krajině. </w:t>
      </w:r>
    </w:p>
    <w:p w14:paraId="18FAC225" w14:textId="77777777" w:rsidR="00F06A2A" w:rsidRPr="00B65E36" w:rsidRDefault="00F06A2A" w:rsidP="00F06A2A">
      <w:pPr>
        <w:jc w:val="both"/>
        <w:rPr>
          <w:rFonts w:ascii="Franklin Gothic" w:hAnsi="Franklin Gothic"/>
        </w:rPr>
      </w:pPr>
      <w:r w:rsidRPr="00B65E36">
        <w:rPr>
          <w:rFonts w:ascii="Franklin Gothic" w:hAnsi="Franklin Gothic"/>
        </w:rPr>
        <w:t>Příkladem velmi specifických opatření je pak nutná péče o odchovné a reprodukční prvky perlorodky říční, která zahrnuje zejména kosení, kompostování posečené hmoty s obohacením vápníkem a navrácení humusu zpět na kosené plochy.</w:t>
      </w:r>
    </w:p>
    <w:p w14:paraId="232C3505" w14:textId="27E6194A" w:rsidR="00F06A2A" w:rsidRPr="009D3560" w:rsidRDefault="00F06A2A" w:rsidP="00F06A2A">
      <w:pPr>
        <w:jc w:val="both"/>
        <w:rPr>
          <w:rFonts w:ascii="Franklin Gothic" w:hAnsi="Franklin Gothic"/>
          <w:highlight w:val="yellow"/>
        </w:rPr>
      </w:pPr>
      <w:r w:rsidRPr="00B65E36">
        <w:rPr>
          <w:rFonts w:ascii="Franklin Gothic" w:hAnsi="Franklin Gothic"/>
        </w:rPr>
        <w:t>Vhodný režim seče, pastva, vyřezávání křovin, obsekávání či pletí bude součástí realizovaných opatření pro další cílové druhy (sysel obecný, lipnice jesenická, bourovec trnkový, včelník rakouský) v obnovních opatřeních CZ000034 a CZ0000035 a údržbových CZ000037 a CZ000038.</w:t>
      </w:r>
      <w:r w:rsidRPr="00B65E36">
        <w:rPr>
          <w:rFonts w:ascii="Franklin Gothic" w:hAnsi="Franklin Gothic"/>
          <w:highlight w:val="yellow"/>
        </w:rPr>
        <w:t xml:space="preserve"> </w:t>
      </w:r>
      <w:r w:rsidRPr="00B65E36">
        <w:rPr>
          <w:rFonts w:ascii="Franklin Gothic" w:hAnsi="Franklin Gothic"/>
        </w:rPr>
        <w:br w:type="page"/>
      </w:r>
    </w:p>
    <w:p w14:paraId="71FAB437" w14:textId="77777777" w:rsidR="00F06A2A" w:rsidRPr="00B65E36" w:rsidRDefault="00F06A2A" w:rsidP="00E960AA">
      <w:pPr>
        <w:pStyle w:val="Nadpis1"/>
        <w:rPr>
          <w:rFonts w:eastAsia="Arial" w:cs="Arial"/>
          <w:sz w:val="22"/>
          <w:szCs w:val="22"/>
        </w:rPr>
      </w:pPr>
      <w:r w:rsidRPr="00B65E36">
        <w:lastRenderedPageBreak/>
        <w:t>Hospodaření na orné půdě a trvalých travních porostech dle specifických nároků cílových druhů</w:t>
      </w:r>
    </w:p>
    <w:p w14:paraId="39E0930C" w14:textId="1532D70B"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CZ0000008</w:t>
      </w:r>
    </w:p>
    <w:p w14:paraId="777610F1"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Cíl opatření:</w:t>
      </w:r>
      <w:r w:rsidRPr="00B65E36">
        <w:rPr>
          <w:rFonts w:ascii="Franklin Gothic" w:hAnsi="Franklin Gothic"/>
        </w:rPr>
        <w:t xml:space="preserve"> Článek 4</w:t>
      </w:r>
    </w:p>
    <w:p w14:paraId="0774E8BD"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 4.11–4.12 Zaměření na zamezení výraznému zhoršení</w:t>
      </w:r>
    </w:p>
    <w:p w14:paraId="2B113F74" w14:textId="77777777" w:rsidR="00F06A2A" w:rsidRPr="00B65E36" w:rsidRDefault="00F06A2A" w:rsidP="00F06A2A">
      <w:pPr>
        <w:jc w:val="both"/>
        <w:rPr>
          <w:rFonts w:ascii="Franklin Gothic" w:eastAsia="Arial" w:hAnsi="Franklin Gothic" w:cs="Arial"/>
        </w:rPr>
      </w:pPr>
      <w:r w:rsidRPr="004C5C03">
        <w:rPr>
          <w:rFonts w:ascii="Franklin Gothic" w:hAnsi="Franklin Gothic"/>
          <w:b/>
          <w:bCs/>
        </w:rPr>
        <w:t>Stanoviště:</w:t>
      </w:r>
      <w:r w:rsidRPr="00B65E36">
        <w:rPr>
          <w:rFonts w:ascii="Franklin Gothic" w:hAnsi="Franklin Gothic"/>
        </w:rPr>
        <w:t xml:space="preserve"> není</w:t>
      </w:r>
    </w:p>
    <w:p w14:paraId="4FBBFFBC"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 xml:space="preserve">1261; 1263; 1339; 1437; 1477; 1805; 2093; 2633; 4081; 4098; A072; A122; A129; A142; A153; A156; A162; A179; A210; A213; A218; A224; A244; A247; A257; A259; A260; A275; A276; A340; A376; A379; A511; A644; A730; A858 </w:t>
      </w:r>
    </w:p>
    <w:p w14:paraId="7A4EAAC8"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36FAB28B" w14:textId="2C86E1D8"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4AA049F3"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0241C5C0" w14:textId="5BE83609"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304BFB64"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DF7FE59" w14:textId="436C1DA9" w:rsidR="00F06A2A" w:rsidRPr="00B65E36" w:rsidRDefault="007F166C" w:rsidP="00F06A2A">
      <w:pPr>
        <w:jc w:val="both"/>
        <w:rPr>
          <w:rFonts w:ascii="Franklin Gothic" w:hAnsi="Franklin Gothic"/>
        </w:rPr>
      </w:pPr>
      <w:r>
        <w:rPr>
          <w:rFonts w:ascii="Franklin Gothic" w:hAnsi="Franklin Gothic"/>
        </w:rPr>
        <w:t>Z</w:t>
      </w:r>
      <w:r w:rsidR="00F06A2A" w:rsidRPr="00B65E36">
        <w:rPr>
          <w:rFonts w:ascii="Franklin Gothic" w:hAnsi="Franklin Gothic"/>
        </w:rPr>
        <w:t xml:space="preserve">působ obhospodařování zemědělské krajiny </w:t>
      </w:r>
      <w:r>
        <w:rPr>
          <w:rFonts w:ascii="Franklin Gothic" w:hAnsi="Franklin Gothic"/>
        </w:rPr>
        <w:t xml:space="preserve">je z hlediska podmínek prostředí </w:t>
      </w:r>
      <w:r w:rsidR="00F06A2A" w:rsidRPr="00B65E36">
        <w:rPr>
          <w:rFonts w:ascii="Franklin Gothic" w:hAnsi="Franklin Gothic"/>
        </w:rPr>
        <w:t xml:space="preserve">pro mnoho druhů živočichů i rostlin </w:t>
      </w:r>
      <w:r>
        <w:rPr>
          <w:rFonts w:ascii="Franklin Gothic" w:hAnsi="Franklin Gothic"/>
        </w:rPr>
        <w:t>zcela klíčový</w:t>
      </w:r>
      <w:r w:rsidR="00F06A2A" w:rsidRPr="00B65E36">
        <w:rPr>
          <w:rFonts w:ascii="Franklin Gothic" w:hAnsi="Franklin Gothic"/>
        </w:rPr>
        <w:t>. Vliv intenzivního pěstování plodin na rozsáhlých plochách, využívání prostředků na ochranu rostlin (pesticidů), mechanizace nebo v minulosti realizované meliorace mají zásadní dopady na ztrátu či degradaci stanovišť a úbytek druhů zemědělské krajiny. Mezi nejvíce ovlivněné druhy patří ty</w:t>
      </w:r>
      <w:r>
        <w:rPr>
          <w:rFonts w:ascii="Franklin Gothic" w:hAnsi="Franklin Gothic"/>
        </w:rPr>
        <w:t>, které jsou svými nároky úzce</w:t>
      </w:r>
      <w:r w:rsidR="00F06A2A" w:rsidRPr="00B65E36">
        <w:rPr>
          <w:rFonts w:ascii="Franklin Gothic" w:hAnsi="Franklin Gothic"/>
        </w:rPr>
        <w:t xml:space="preserve"> vázané na </w:t>
      </w:r>
      <w:r>
        <w:rPr>
          <w:rFonts w:ascii="Franklin Gothic" w:hAnsi="Franklin Gothic"/>
        </w:rPr>
        <w:t>pestrou strukturu tradiční extenzivně obhospodařované krajiny, tedy druhy</w:t>
      </w:r>
      <w:r w:rsidR="00F06A2A" w:rsidRPr="00B65E36">
        <w:rPr>
          <w:rFonts w:ascii="Franklin Gothic" w:hAnsi="Franklin Gothic"/>
        </w:rPr>
        <w:t xml:space="preserve"> vázané na křovinaté remízky a meze, úhory, zamokřené louky, extenzivně pasené louky, horská prameniště apod. Příkladem jsou ptáci hnízdící na zemi</w:t>
      </w:r>
      <w:r>
        <w:rPr>
          <w:rFonts w:ascii="Franklin Gothic" w:hAnsi="Franklin Gothic"/>
        </w:rPr>
        <w:t xml:space="preserve"> nebo řada druhů hmyzu</w:t>
      </w:r>
      <w:r w:rsidR="00F06A2A" w:rsidRPr="00B65E36">
        <w:rPr>
          <w:rFonts w:ascii="Franklin Gothic" w:hAnsi="Franklin Gothic"/>
        </w:rPr>
        <w:t>, pro které j</w:t>
      </w:r>
      <w:r w:rsidR="001619AF">
        <w:rPr>
          <w:rFonts w:ascii="Franklin Gothic" w:hAnsi="Franklin Gothic"/>
        </w:rPr>
        <w:t xml:space="preserve">sou hospodářské postupy, jako např. rychlá a v dotčeném území časově </w:t>
      </w:r>
      <w:r w:rsidR="00F06A2A" w:rsidRPr="00B65E36">
        <w:rPr>
          <w:rFonts w:ascii="Franklin Gothic" w:hAnsi="Franklin Gothic"/>
        </w:rPr>
        <w:t xml:space="preserve">synchronizovaná seč výkonnou zemědělskou technikou často letální. </w:t>
      </w:r>
    </w:p>
    <w:p w14:paraId="5DE59710" w14:textId="25BAAA19" w:rsidR="00F06A2A" w:rsidRPr="00B65E36" w:rsidRDefault="00F06A2A" w:rsidP="00F06A2A">
      <w:pPr>
        <w:jc w:val="both"/>
        <w:rPr>
          <w:rFonts w:ascii="Franklin Gothic" w:hAnsi="Franklin Gothic"/>
        </w:rPr>
      </w:pPr>
      <w:r w:rsidRPr="00B65E36">
        <w:rPr>
          <w:rFonts w:ascii="Franklin Gothic" w:hAnsi="Franklin Gothic"/>
        </w:rPr>
        <w:t>Opatření navrhuje postupy hospodaření na orné půdě a na travních porostech, které zohledňující specifické nároky druhů, včetně jejich vlivu na okolní biotopy. Je cílené pouze na velmi specifická opatření pro jednotlivé druhy, většina potřebných managementů by měla být zajištěna v rámci plnění opatření k článku 11 a je zaměřena na celkové zvýšení pestrosti zemědělské krajiny, včetně podpory krajinných prvků, vhodného managementu liniových prvků v krajině.</w:t>
      </w:r>
    </w:p>
    <w:p w14:paraId="355E6C82" w14:textId="77777777" w:rsidR="009D3560" w:rsidRDefault="00F06A2A" w:rsidP="00F06A2A">
      <w:pPr>
        <w:jc w:val="both"/>
        <w:rPr>
          <w:rFonts w:ascii="Franklin Gothic" w:hAnsi="Franklin Gothic"/>
        </w:rPr>
      </w:pPr>
      <w:r w:rsidRPr="00B65E36">
        <w:rPr>
          <w:rFonts w:ascii="Franklin Gothic" w:hAnsi="Franklin Gothic"/>
        </w:rPr>
        <w:t xml:space="preserve">V tomto opatření se jedná o údržbový management ploch s výskytem cílových druhů, zahrnující opatření zaměřená například na vhodné postupy hospodaření na orné půdě a na travních porostech, které zohlední specifické nároky druhů (např. lokální zmenšení půdních bloků, navýšení zastoupení biopásů, krajinných prvků, úhorů apod.). Realizována tak bude např. ochrana hnízd ptáků hnízdících na zemi (koroptev polní, skřivan polní, čejka chocholatá, chřástal polní) formou jejich vyhledávání a značení, šetrnějším způsobem seče (nižší rychlost stroje, postup od středu ke krajům či od okraje k okraji), posunutím termínu seče, mozaikovitým kosením apod. Podporováno by mělo být navyšování plochy vhodně strukturované a bezpečné krajiny pro ptačí a jiné druhy. Obecně jsou potřebné úpravy zemědělského managementu cíleného na podporu konkrétních druhů jako ponechání vegetačního krytu v určitých období podle životního cyklu druhů nebo ročního období (zimoviště, strnišť přes zimu, jařiny) nebo naopak neosetých plošek (okraje polí, skřivánčí plošky). Zásadní je vhodné načasování seče nebo pastvy a dostupnost ploch bez chemického ošetření (např. okraje polí), případně omezení až vyloučení hnojení a biocidů, např. v případě výskytu kriticky </w:t>
      </w:r>
      <w:r w:rsidRPr="00B65E36">
        <w:rPr>
          <w:rFonts w:ascii="Franklin Gothic" w:hAnsi="Franklin Gothic"/>
        </w:rPr>
        <w:lastRenderedPageBreak/>
        <w:t xml:space="preserve">ohrožených plevelů nebo přítomnosti polních rozlivů. </w:t>
      </w:r>
    </w:p>
    <w:p w14:paraId="4BE12F08" w14:textId="282CEBB3" w:rsidR="00F06A2A" w:rsidRPr="00B65E36" w:rsidRDefault="00F06A2A" w:rsidP="00F06A2A">
      <w:pPr>
        <w:jc w:val="both"/>
        <w:rPr>
          <w:rFonts w:ascii="Franklin Gothic" w:hAnsi="Franklin Gothic"/>
        </w:rPr>
      </w:pPr>
      <w:r w:rsidRPr="00B65E36">
        <w:rPr>
          <w:rFonts w:ascii="Franklin Gothic" w:hAnsi="Franklin Gothic"/>
        </w:rPr>
        <w:t xml:space="preserve">Dalším </w:t>
      </w:r>
      <w:r w:rsidR="007F166C">
        <w:rPr>
          <w:rFonts w:ascii="Franklin Gothic" w:hAnsi="Franklin Gothic"/>
        </w:rPr>
        <w:t>typem opatření</w:t>
      </w:r>
      <w:r w:rsidRPr="00B65E36">
        <w:rPr>
          <w:rFonts w:ascii="Franklin Gothic" w:hAnsi="Franklin Gothic"/>
        </w:rPr>
        <w:t xml:space="preserve"> mohou být managementy podporující dostupnost potravy pro sovu pálenou či sýčka obecného (údržba úhorů a biopásů, mozaikovitá seč travních porostů v blízkosti orné půdy) nebo hmyzožravé ptáky, kdy podpora potravní nabídky spočívá v omezení používání insekticidů, pro semenožravé ptáky pak herbicidů. Pro některé druhy rostlin je žádoucí také eliminovat používání herbicidů a zabránit přehnojení (např. pcháč žlutoostenný), obdobně bude např. křeček polní profitovat z omezení použití rodenticidů a hmyz z omezení insekticidních prostředků. </w:t>
      </w:r>
    </w:p>
    <w:p w14:paraId="18D6272A" w14:textId="77777777" w:rsidR="00F06A2A" w:rsidRPr="00B65E36" w:rsidRDefault="00F06A2A" w:rsidP="00F06A2A">
      <w:pPr>
        <w:jc w:val="both"/>
        <w:rPr>
          <w:rFonts w:ascii="Franklin Gothic" w:hAnsi="Franklin Gothic"/>
          <w:b/>
          <w:bCs/>
        </w:rPr>
      </w:pPr>
      <w:r w:rsidRPr="00B65E36">
        <w:rPr>
          <w:rFonts w:ascii="Franklin Gothic" w:hAnsi="Franklin Gothic"/>
        </w:rPr>
        <w:t>Způsob hospodaření přizpůsobený specifickým nárokům cílových druhů přispívá k ochraně a obnově populací opylovačů (čl. 10) prostřednictvím vytváření vhodnějších podmínek v zemědělské krajině. Šetrné hospodaření podporuje pestřejší strukturu porostů a omezuje negativní vlivy intenzivního využívání půdy, čímž přispívá k zachování stanovišť využitelných pro různé životní fáze opylovačů. Typickým příkladem je ponechávání neposečených či neobdělávaných pásů, které mohou sloužit jako útočiště a zdroj potravy v průběhu vegetační sezóny. Opatření tak přispívá ke zlepšení podmínek a stabilitě populací opylovačů v zemědělské krajině.</w:t>
      </w:r>
    </w:p>
    <w:p w14:paraId="6AA94741"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7B1F7003" w14:textId="77777777" w:rsidR="00F06A2A" w:rsidRPr="00B65E36" w:rsidRDefault="00F06A2A" w:rsidP="00E960AA">
      <w:pPr>
        <w:pStyle w:val="Nadpis1"/>
        <w:rPr>
          <w:rFonts w:eastAsia="Arial" w:cs="Arial"/>
          <w:sz w:val="22"/>
          <w:szCs w:val="22"/>
        </w:rPr>
      </w:pPr>
      <w:r w:rsidRPr="00B65E36">
        <w:lastRenderedPageBreak/>
        <w:t>Obnova kvality tekoucích vod pro cílové druhy</w:t>
      </w:r>
    </w:p>
    <w:p w14:paraId="00191669" w14:textId="290E422A"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CZ0000009</w:t>
      </w:r>
    </w:p>
    <w:p w14:paraId="5D7D5C3C"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Cíl opatření:</w:t>
      </w:r>
      <w:r w:rsidRPr="00B65E36">
        <w:rPr>
          <w:rFonts w:ascii="Franklin Gothic" w:hAnsi="Franklin Gothic"/>
        </w:rPr>
        <w:t xml:space="preserve"> Článek 4</w:t>
      </w:r>
    </w:p>
    <w:p w14:paraId="2D485C71"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4.7 Zlepšení kvality, rozlohy a propojenosti stanovišť druhů, </w:t>
      </w:r>
    </w:p>
    <w:p w14:paraId="4C0F18B7" w14:textId="77777777" w:rsidR="00F06A2A" w:rsidRPr="00B65E36" w:rsidRDefault="00F06A2A" w:rsidP="00F06A2A">
      <w:pPr>
        <w:jc w:val="both"/>
        <w:rPr>
          <w:rFonts w:ascii="Franklin Gothic" w:eastAsia="Arial" w:hAnsi="Franklin Gothic" w:cs="Arial"/>
        </w:rPr>
      </w:pPr>
      <w:r w:rsidRPr="004C5C03">
        <w:rPr>
          <w:rFonts w:ascii="Franklin Gothic" w:hAnsi="Franklin Gothic"/>
          <w:b/>
          <w:bCs/>
        </w:rPr>
        <w:t>Stanoviště:</w:t>
      </w:r>
      <w:r w:rsidRPr="00B65E36">
        <w:rPr>
          <w:rFonts w:ascii="Franklin Gothic" w:hAnsi="Franklin Gothic"/>
        </w:rPr>
        <w:t xml:space="preserve"> není</w:t>
      </w:r>
    </w:p>
    <w:p w14:paraId="7A341120"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1029; 1032; 1091; 1093; 1106; 1130; 1145; 1157; 1159; 1160; 2484; 2522; 2555; 5197; 5328; 5329; 5339; 6143; 6963</w:t>
      </w:r>
    </w:p>
    <w:p w14:paraId="3A81E100"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23A197E4" w14:textId="19F947F3"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94CC5F8"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61538126" w14:textId="6F240385"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5B8E88A3"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061CBC65" w14:textId="709548CC" w:rsidR="00F06A2A" w:rsidRPr="00B65E36" w:rsidRDefault="00F06A2A" w:rsidP="00F06A2A">
      <w:pPr>
        <w:jc w:val="both"/>
        <w:rPr>
          <w:rFonts w:ascii="Franklin Gothic" w:hAnsi="Franklin Gothic"/>
        </w:rPr>
      </w:pPr>
      <w:r w:rsidRPr="00B65E36">
        <w:rPr>
          <w:rFonts w:ascii="Franklin Gothic" w:hAnsi="Franklin Gothic"/>
        </w:rPr>
        <w:t xml:space="preserve">Jakost tekoucích vod je výrazně ovlivňována znečištěním pocházejícím z bodových i plošných zdrojů. Z bodových zdrojů znečištění jsou nejvýznamnější zejména nečištěné či nedostatečně čištěné komunální a průmyslové odpadní vody, které do toků vnášejí zejména vysoké koncentrace živin (fosforu, dusíku) a organických látek. Z plošných zdrojů pak představuje zásadní zátěž zemědělské hospodaření spojené s odtokem vysokých koncentrací dusičnanů a široké škály přípravků na ochranu rostlin (pesticidů). Negativní vlivy mohou být spojené také s nadměrnou erozí půdy a transportem erozního sedimentu s vázanými znečišťujícími látkami do toků. Nezanedbatelné mohou být však i další zdroje znečištění, např. z dopravy (zátěž vodního prostředí chloridy ze solení pozemních komunikací), důlní činnosti (zátěž vodního prostředí solemi a kovy), z energetiky (vliv na teplotní režim, zvyšování obsahu rozpuštěných látek jako např. solí), rybářského hospodaření (zátěž vodního prostředí fosforem a organickými látkami) aj. Důsledkem je nadměrné zatížení vod živinami a organickými látkami, které vede k jejich eutrofizaci, změnám struktury společenstev a ke zhoršování fyzikálně-chemických podmínek, zejména k poklesu koncentrace rozpuštěného kyslíku. Tyto tlaky se promítají do degradace ekologického stavu toků a přímo ovlivňují přežívání druhů vázaných na vodní prostředí, z nichž jsou nejvíce zranitelné ty, které mají zvýšené nároky na kvalitu vody přesahující úroveň požadovanou pro dosažení dobrého stavu vodních útvarů dle </w:t>
      </w:r>
      <w:r w:rsidR="00C422CA">
        <w:rPr>
          <w:rFonts w:ascii="Franklin Gothic" w:hAnsi="Franklin Gothic"/>
        </w:rPr>
        <w:t>r</w:t>
      </w:r>
      <w:r w:rsidRPr="00B65E36">
        <w:rPr>
          <w:rFonts w:ascii="Franklin Gothic" w:hAnsi="Franklin Gothic"/>
        </w:rPr>
        <w:t>ámcové směrnice o vodách.</w:t>
      </w:r>
    </w:p>
    <w:p w14:paraId="177426BE" w14:textId="7678F390" w:rsidR="00F06A2A" w:rsidRPr="00B65E36" w:rsidRDefault="00F06A2A" w:rsidP="00F06A2A">
      <w:pPr>
        <w:jc w:val="both"/>
        <w:rPr>
          <w:rFonts w:ascii="Franklin Gothic" w:hAnsi="Franklin Gothic"/>
        </w:rPr>
      </w:pPr>
      <w:r w:rsidRPr="00B65E36">
        <w:rPr>
          <w:rFonts w:ascii="Franklin Gothic" w:hAnsi="Franklin Gothic"/>
        </w:rPr>
        <w:t>Dobrá kvalita vod je základním parametrem stanovišť druhů vázaných na tekoucí vody, zejm.</w:t>
      </w:r>
      <w:r w:rsidR="0058274A">
        <w:rPr>
          <w:rFonts w:ascii="Franklin Gothic" w:hAnsi="Franklin Gothic"/>
        </w:rPr>
        <w:t xml:space="preserve"> </w:t>
      </w:r>
      <w:r w:rsidRPr="00B65E36">
        <w:rPr>
          <w:rFonts w:ascii="Franklin Gothic" w:hAnsi="Franklin Gothic"/>
        </w:rPr>
        <w:t>měkkýšů, korýšů, mihulí a ryb. Proto je klíčovým opatřením výstavba, modernizace a optimalizace čistíren odpadních vod (včetně omezení epizodických vlivů, např. odlehčování odpadních vod při srážkách a úniků znečištěných vod do toků), dále pak zmapování a kontrola decentralizovaných zdrojů znečištění jakými jsou domovní čistírny či septiky. Dále pak vyžadování a kontrola plnění opatření v zemědělství (ochranné pásy podél toků, protierozní postupy, zlepšení managementu hnojení a aplikace pesticidů) s cílem snížit vnos živin, organických látek a dalších rizikových látek.</w:t>
      </w:r>
    </w:p>
    <w:p w14:paraId="5DFEF567" w14:textId="4A9236C9" w:rsidR="00F06A2A" w:rsidRPr="00B65E36" w:rsidRDefault="00F06A2A" w:rsidP="00F06A2A">
      <w:pPr>
        <w:jc w:val="both"/>
        <w:rPr>
          <w:rFonts w:ascii="Franklin Gothic" w:hAnsi="Franklin Gothic"/>
        </w:rPr>
      </w:pPr>
      <w:r w:rsidRPr="00B65E36">
        <w:rPr>
          <w:rFonts w:ascii="Franklin Gothic" w:hAnsi="Franklin Gothic"/>
        </w:rPr>
        <w:t xml:space="preserve">Doplňkově je vhodné uplatnit i další opatření reagující na specifické </w:t>
      </w:r>
      <w:r w:rsidR="000769DB">
        <w:rPr>
          <w:rFonts w:ascii="Franklin Gothic" w:hAnsi="Franklin Gothic"/>
        </w:rPr>
        <w:t xml:space="preserve">faktory </w:t>
      </w:r>
      <w:r w:rsidRPr="00B65E36">
        <w:rPr>
          <w:rFonts w:ascii="Franklin Gothic" w:hAnsi="Franklin Gothic"/>
        </w:rPr>
        <w:t>v</w:t>
      </w:r>
      <w:r w:rsidR="000769DB">
        <w:rPr>
          <w:rFonts w:ascii="Franklin Gothic" w:hAnsi="Franklin Gothic"/>
        </w:rPr>
        <w:t> </w:t>
      </w:r>
      <w:r w:rsidRPr="00B65E36">
        <w:rPr>
          <w:rFonts w:ascii="Franklin Gothic" w:hAnsi="Franklin Gothic"/>
        </w:rPr>
        <w:t>území,</w:t>
      </w:r>
      <w:r w:rsidR="000769DB">
        <w:rPr>
          <w:rFonts w:ascii="Franklin Gothic" w:hAnsi="Franklin Gothic"/>
        </w:rPr>
        <w:t xml:space="preserve"> které mohou ovlivňovat stav konkrétních biotopů druhů</w:t>
      </w:r>
      <w:r w:rsidRPr="00B65E36">
        <w:rPr>
          <w:rFonts w:ascii="Franklin Gothic" w:hAnsi="Franklin Gothic"/>
        </w:rPr>
        <w:t xml:space="preserve"> např. </w:t>
      </w:r>
      <w:r w:rsidR="000769DB">
        <w:rPr>
          <w:rFonts w:ascii="Franklin Gothic" w:hAnsi="Franklin Gothic"/>
        </w:rPr>
        <w:t xml:space="preserve">pokud jde o vnos živin, sedimentů nebo  únik nepůvodních druhů v souvislosti s </w:t>
      </w:r>
      <w:r w:rsidRPr="00B65E36">
        <w:rPr>
          <w:rFonts w:ascii="Franklin Gothic" w:hAnsi="Franklin Gothic"/>
        </w:rPr>
        <w:t>rybniční</w:t>
      </w:r>
      <w:r w:rsidR="000769DB">
        <w:rPr>
          <w:rFonts w:ascii="Franklin Gothic" w:hAnsi="Franklin Gothic"/>
        </w:rPr>
        <w:t>m</w:t>
      </w:r>
      <w:r w:rsidRPr="00B65E36">
        <w:rPr>
          <w:rFonts w:ascii="Franklin Gothic" w:hAnsi="Franklin Gothic"/>
        </w:rPr>
        <w:t xml:space="preserve"> hospodaření</w:t>
      </w:r>
      <w:r w:rsidR="000769DB">
        <w:rPr>
          <w:rFonts w:ascii="Franklin Gothic" w:hAnsi="Franklin Gothic"/>
        </w:rPr>
        <w:t>m</w:t>
      </w:r>
      <w:r w:rsidRPr="00B65E36">
        <w:rPr>
          <w:rFonts w:ascii="Franklin Gothic" w:hAnsi="Franklin Gothic"/>
        </w:rPr>
        <w:t xml:space="preserve"> </w:t>
      </w:r>
      <w:r w:rsidR="000769DB">
        <w:rPr>
          <w:rFonts w:ascii="Franklin Gothic" w:hAnsi="Franklin Gothic"/>
        </w:rPr>
        <w:t xml:space="preserve">a </w:t>
      </w:r>
      <w:r w:rsidRPr="00B65E36">
        <w:rPr>
          <w:rFonts w:ascii="Franklin Gothic" w:hAnsi="Franklin Gothic"/>
        </w:rPr>
        <w:t xml:space="preserve">nebo </w:t>
      </w:r>
      <w:r w:rsidR="000769DB">
        <w:rPr>
          <w:rFonts w:ascii="Franklin Gothic" w:hAnsi="Franklin Gothic"/>
        </w:rPr>
        <w:t xml:space="preserve">vlivy </w:t>
      </w:r>
      <w:r w:rsidRPr="00B65E36">
        <w:rPr>
          <w:rFonts w:ascii="Franklin Gothic" w:hAnsi="Franklin Gothic"/>
        </w:rPr>
        <w:t>údržby silnic s ohledem solení a svod srážkových vod. Vedle opatření zaměřených na omezování zdrojů znečištění mohou ke snižování znečištění vod významně přispívat i opatření na zlepšení hydromorfologie a vodního režimu toků (vedoucí ke zpomalení odtoku, k obnově členité morfologie dna vodních toků a funkčních skupin bentosu, k obnově aluviálních mokřadů, zvýšení vodnosti, podpoře pravidelných rozlivů a retence v nivě), která posilují přirozené samočistící schopnosti toku a jsou předmětem opatření CZ0000020.</w:t>
      </w:r>
    </w:p>
    <w:p w14:paraId="19195AF8" w14:textId="02757F50" w:rsidR="00F06A2A" w:rsidRPr="00B65E36" w:rsidRDefault="00F06A2A" w:rsidP="00F06A2A">
      <w:pPr>
        <w:jc w:val="both"/>
        <w:rPr>
          <w:rFonts w:ascii="Franklin Gothic" w:hAnsi="Franklin Gothic"/>
        </w:rPr>
      </w:pPr>
      <w:r w:rsidRPr="00B65E36">
        <w:rPr>
          <w:rFonts w:ascii="Franklin Gothic" w:hAnsi="Franklin Gothic"/>
        </w:rPr>
        <w:t>Realizace opatření bude mít výrazné dopady na kvalitu stanovišť vodních druhů organismů např. raka kamenáče nebo perlorodky říční. Opatření je úzce spojeno s realizací opatření CZ000003 a CZ0000022.</w:t>
      </w:r>
    </w:p>
    <w:p w14:paraId="7716D24F" w14:textId="77777777" w:rsidR="00F06A2A" w:rsidRPr="00B65E36" w:rsidRDefault="00F06A2A" w:rsidP="00E960AA">
      <w:pPr>
        <w:pStyle w:val="Nadpis1"/>
      </w:pPr>
      <w:bookmarkStart w:id="17" w:name="_v3w7eg19k7yz" w:colFirst="0" w:colLast="0"/>
      <w:bookmarkEnd w:id="17"/>
      <w:r w:rsidRPr="00B65E36">
        <w:lastRenderedPageBreak/>
        <w:t>Obnova ekologických funkcí rybníků</w:t>
      </w:r>
    </w:p>
    <w:p w14:paraId="418F1C1B" w14:textId="44950B9F"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CZ0000010</w:t>
      </w:r>
    </w:p>
    <w:p w14:paraId="2A3617F1" w14:textId="77777777" w:rsidR="00F06A2A" w:rsidRPr="00B65E36" w:rsidRDefault="00F06A2A" w:rsidP="00F06A2A">
      <w:pPr>
        <w:jc w:val="both"/>
        <w:rPr>
          <w:rFonts w:ascii="Franklin Gothic" w:hAnsi="Franklin Gothic"/>
        </w:rPr>
      </w:pPr>
      <w:r w:rsidRPr="009D3560">
        <w:rPr>
          <w:rFonts w:ascii="Franklin Gothic" w:hAnsi="Franklin Gothic"/>
          <w:b/>
          <w:bCs/>
        </w:rPr>
        <w:t>Cíl opatření:</w:t>
      </w:r>
      <w:r w:rsidRPr="00B65E36">
        <w:rPr>
          <w:rFonts w:ascii="Franklin Gothic" w:hAnsi="Franklin Gothic"/>
        </w:rPr>
        <w:t xml:space="preserve"> Článek 4</w:t>
      </w:r>
    </w:p>
    <w:p w14:paraId="7841541C"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w:t>
      </w:r>
    </w:p>
    <w:p w14:paraId="7D44B506" w14:textId="77777777" w:rsidR="00F06A2A" w:rsidRPr="00B65E36" w:rsidRDefault="00F06A2A" w:rsidP="00F06A2A">
      <w:pPr>
        <w:jc w:val="both"/>
        <w:rPr>
          <w:rFonts w:ascii="Franklin Gothic" w:hAnsi="Franklin Gothic"/>
        </w:rPr>
      </w:pPr>
      <w:r w:rsidRPr="00B65E36">
        <w:rPr>
          <w:rFonts w:ascii="Franklin Gothic" w:hAnsi="Franklin Gothic"/>
          <w:b/>
          <w:bCs/>
        </w:rPr>
        <w:t>Stanoviště:</w:t>
      </w:r>
      <w:r w:rsidRPr="00B65E36">
        <w:rPr>
          <w:rFonts w:ascii="Franklin Gothic" w:hAnsi="Franklin Gothic"/>
        </w:rPr>
        <w:t xml:space="preserve"> 3130; 3150; 3140; 3160; 6430; 6440; 7140; 7230</w:t>
      </w:r>
    </w:p>
    <w:p w14:paraId="1C1C0C2A" w14:textId="371639E9" w:rsidR="00F06A2A" w:rsidRPr="00B65E36" w:rsidRDefault="00F06A2A" w:rsidP="00F06A2A">
      <w:pPr>
        <w:jc w:val="both"/>
        <w:rPr>
          <w:rFonts w:ascii="Franklin Gothic" w:hAnsi="Franklin Gothic"/>
        </w:rPr>
      </w:pPr>
      <w:r w:rsidRPr="00B65E36">
        <w:rPr>
          <w:rFonts w:ascii="Franklin Gothic" w:hAnsi="Franklin Gothic"/>
          <w:b/>
          <w:bCs/>
        </w:rPr>
        <w:t xml:space="preserve">Druhy: </w:t>
      </w:r>
      <w:r w:rsidRPr="00B65E36">
        <w:rPr>
          <w:rFonts w:ascii="Franklin Gothic" w:hAnsi="Franklin Gothic"/>
        </w:rPr>
        <w:t>1166; 1188; 1193; 1213; 1214; 1831; 1993; 2001; 6284; 6981; 6997; A004; A021; A022; A029; A052; A060; A061; A059; A857; A856; A889; A272; A323; A034; A026; 1617; A008; A067; A119; A142; A153; A156; A162; A179; A197; A336; A734; A892</w:t>
      </w:r>
    </w:p>
    <w:p w14:paraId="274D88CE" w14:textId="77777777" w:rsidR="009D3560" w:rsidRPr="00B65E36" w:rsidRDefault="009D3560" w:rsidP="009D3560">
      <w:pPr>
        <w:pStyle w:val="Nadpis2"/>
        <w:rPr>
          <w:rFonts w:ascii="Franklin Gothic" w:eastAsia="Arial" w:hAnsi="Franklin Gothic" w:cs="Arial"/>
          <w:sz w:val="22"/>
          <w:szCs w:val="22"/>
        </w:rPr>
      </w:pPr>
      <w:r w:rsidRPr="00B65E36">
        <w:rPr>
          <w:rFonts w:ascii="Franklin Gothic" w:hAnsi="Franklin Gothic"/>
        </w:rPr>
        <w:t>Implementace a plánování</w:t>
      </w:r>
    </w:p>
    <w:p w14:paraId="6485FE48" w14:textId="77777777" w:rsidR="009D3560" w:rsidRPr="00B65E36" w:rsidRDefault="009D3560" w:rsidP="009D3560">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Pr="00B65E36">
        <w:rPr>
          <w:rFonts w:ascii="Franklin Gothic" w:hAnsi="Franklin Gothic"/>
        </w:rPr>
        <w:t xml:space="preserve"> celostátní</w:t>
      </w:r>
    </w:p>
    <w:p w14:paraId="0378F9E2" w14:textId="77777777" w:rsidR="009D3560" w:rsidRPr="00B65E36" w:rsidRDefault="009D3560" w:rsidP="009D3560">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531711E4" w14:textId="77777777" w:rsidR="009D3560" w:rsidRPr="00B65E36" w:rsidRDefault="009D3560" w:rsidP="009D3560">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Pr="00B65E36">
        <w:rPr>
          <w:rFonts w:ascii="Franklin Gothic" w:hAnsi="Franklin Gothic"/>
        </w:rPr>
        <w:t xml:space="preserve"> plánováno, přijatý plán, probíhá provádění</w:t>
      </w:r>
    </w:p>
    <w:p w14:paraId="4F82131E"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4C2447DE" w14:textId="188B91C5" w:rsidR="00F06A2A" w:rsidRPr="00B65E36" w:rsidRDefault="00F06A2A" w:rsidP="00F06A2A">
      <w:pPr>
        <w:jc w:val="both"/>
        <w:rPr>
          <w:rFonts w:ascii="Franklin Gothic" w:hAnsi="Franklin Gothic"/>
        </w:rPr>
      </w:pPr>
      <w:r w:rsidRPr="00B65E36">
        <w:rPr>
          <w:rFonts w:ascii="Franklin Gothic" w:hAnsi="Franklin Gothic"/>
        </w:rPr>
        <w:t>Rybníky představují v podmínkách České republiky specifický typ mokřadních biotopů, které mají nezastupitelnou roli v ochraně biodiverzity, neboť jsou na ně vázaná vybraná přírodní stanoviště a poskytují životní prostor širokému spektru rostlinných a živočišných druhů. Rybniční ekosystémy jsou však dlouhodobě vystaveny rostoucímu tlaku v</w:t>
      </w:r>
      <w:r w:rsidRPr="00B65E36">
        <w:rPr>
          <w:rFonts w:ascii="Franklin Gothic" w:hAnsi="Franklin Gothic" w:cs="Arial"/>
        </w:rPr>
        <w:t> </w:t>
      </w:r>
      <w:r w:rsidRPr="00B65E36">
        <w:rPr>
          <w:rFonts w:ascii="Franklin Gothic" w:hAnsi="Franklin Gothic"/>
        </w:rPr>
        <w:t>d</w:t>
      </w:r>
      <w:r w:rsidRPr="00B65E36">
        <w:rPr>
          <w:rFonts w:ascii="Franklin Gothic" w:hAnsi="Franklin Gothic" w:cs="Franklin Gothic Book"/>
        </w:rPr>
        <w:t>ů</w:t>
      </w:r>
      <w:r w:rsidRPr="00B65E36">
        <w:rPr>
          <w:rFonts w:ascii="Franklin Gothic" w:hAnsi="Franklin Gothic"/>
        </w:rPr>
        <w:t>sledku intenzivn</w:t>
      </w:r>
      <w:r w:rsidRPr="00B65E36">
        <w:rPr>
          <w:rFonts w:ascii="Franklin Gothic" w:hAnsi="Franklin Gothic" w:cs="Franklin Gothic Book"/>
        </w:rPr>
        <w:t>í</w:t>
      </w:r>
      <w:r w:rsidRPr="00B65E36">
        <w:rPr>
          <w:rFonts w:ascii="Franklin Gothic" w:hAnsi="Franklin Gothic"/>
        </w:rPr>
        <w:t>ho hospoda</w:t>
      </w:r>
      <w:r w:rsidRPr="00B65E36">
        <w:rPr>
          <w:rFonts w:ascii="Franklin Gothic" w:hAnsi="Franklin Gothic" w:cs="Franklin Gothic Book"/>
        </w:rPr>
        <w:t>ř</w:t>
      </w:r>
      <w:r w:rsidRPr="00B65E36">
        <w:rPr>
          <w:rFonts w:ascii="Franklin Gothic" w:hAnsi="Franklin Gothic"/>
        </w:rPr>
        <w:t>en</w:t>
      </w:r>
      <w:r w:rsidRPr="00B65E36">
        <w:rPr>
          <w:rFonts w:ascii="Franklin Gothic" w:hAnsi="Franklin Gothic" w:cs="Franklin Gothic Book"/>
        </w:rPr>
        <w:t>í</w:t>
      </w:r>
      <w:r w:rsidRPr="00B65E36">
        <w:rPr>
          <w:rFonts w:ascii="Franklin Gothic" w:hAnsi="Franklin Gothic"/>
        </w:rPr>
        <w:t xml:space="preserve"> a zm</w:t>
      </w:r>
      <w:r w:rsidRPr="00B65E36">
        <w:rPr>
          <w:rFonts w:ascii="Franklin Gothic" w:hAnsi="Franklin Gothic" w:cs="Franklin Gothic Book"/>
        </w:rPr>
        <w:t>ě</w:t>
      </w:r>
      <w:r w:rsidRPr="00B65E36">
        <w:rPr>
          <w:rFonts w:ascii="Franklin Gothic" w:hAnsi="Franklin Gothic"/>
        </w:rPr>
        <w:t>n vyu</w:t>
      </w:r>
      <w:r w:rsidRPr="00B65E36">
        <w:rPr>
          <w:rFonts w:ascii="Franklin Gothic" w:hAnsi="Franklin Gothic" w:cs="Franklin Gothic Book"/>
        </w:rPr>
        <w:t>ž</w:t>
      </w:r>
      <w:r w:rsidRPr="00B65E36">
        <w:rPr>
          <w:rFonts w:ascii="Franklin Gothic" w:hAnsi="Franklin Gothic"/>
        </w:rPr>
        <w:t>it</w:t>
      </w:r>
      <w:r w:rsidRPr="00B65E36">
        <w:rPr>
          <w:rFonts w:ascii="Franklin Gothic" w:hAnsi="Franklin Gothic" w:cs="Franklin Gothic Book"/>
        </w:rPr>
        <w:t>í</w:t>
      </w:r>
      <w:r w:rsidRPr="00B65E36">
        <w:rPr>
          <w:rFonts w:ascii="Franklin Gothic" w:hAnsi="Franklin Gothic"/>
        </w:rPr>
        <w:t xml:space="preserve"> krajiny, co</w:t>
      </w:r>
      <w:r w:rsidRPr="00B65E36">
        <w:rPr>
          <w:rFonts w:ascii="Franklin Gothic" w:hAnsi="Franklin Gothic" w:cs="Franklin Gothic Book"/>
        </w:rPr>
        <w:t>ž</w:t>
      </w:r>
      <w:r w:rsidRPr="00B65E36">
        <w:rPr>
          <w:rFonts w:ascii="Franklin Gothic" w:hAnsi="Franklin Gothic"/>
        </w:rPr>
        <w:t xml:space="preserve"> vede k</w:t>
      </w:r>
      <w:r w:rsidRPr="00B65E36">
        <w:rPr>
          <w:rFonts w:ascii="Franklin Gothic" w:hAnsi="Franklin Gothic" w:cs="Arial"/>
        </w:rPr>
        <w:t> </w:t>
      </w:r>
      <w:r w:rsidRPr="00B65E36">
        <w:rPr>
          <w:rFonts w:ascii="Franklin Gothic" w:hAnsi="Franklin Gothic"/>
        </w:rPr>
        <w:t>jejich postupn</w:t>
      </w:r>
      <w:r w:rsidRPr="00B65E36">
        <w:rPr>
          <w:rFonts w:ascii="Franklin Gothic" w:hAnsi="Franklin Gothic" w:cs="Franklin Gothic Book"/>
        </w:rPr>
        <w:t>é</w:t>
      </w:r>
      <w:r w:rsidRPr="00B65E36">
        <w:rPr>
          <w:rFonts w:ascii="Franklin Gothic" w:hAnsi="Franklin Gothic"/>
        </w:rPr>
        <w:t xml:space="preserve"> degradaci. </w:t>
      </w:r>
      <w:r w:rsidR="000769DB">
        <w:rPr>
          <w:rFonts w:ascii="Franklin Gothic" w:hAnsi="Franklin Gothic"/>
        </w:rPr>
        <w:t xml:space="preserve">Stav přírodních stanovišť a biotopů druhů vázaných na vodní prostředí </w:t>
      </w:r>
      <w:r w:rsidRPr="00B65E36">
        <w:rPr>
          <w:rFonts w:ascii="Franklin Gothic" w:hAnsi="Franklin Gothic"/>
        </w:rPr>
        <w:t xml:space="preserve">je </w:t>
      </w:r>
      <w:r w:rsidR="000769DB">
        <w:rPr>
          <w:rFonts w:ascii="Franklin Gothic" w:hAnsi="Franklin Gothic"/>
        </w:rPr>
        <w:t xml:space="preserve">současně ve většině případů </w:t>
      </w:r>
      <w:r w:rsidRPr="00B65E36">
        <w:rPr>
          <w:rFonts w:ascii="Franklin Gothic" w:hAnsi="Franklin Gothic"/>
        </w:rPr>
        <w:t>spjat</w:t>
      </w:r>
      <w:r w:rsidR="000769DB">
        <w:rPr>
          <w:rFonts w:ascii="Franklin Gothic" w:hAnsi="Franklin Gothic"/>
        </w:rPr>
        <w:t xml:space="preserve"> s intenzitou</w:t>
      </w:r>
      <w:r w:rsidRPr="00B65E36">
        <w:rPr>
          <w:rFonts w:ascii="Franklin Gothic" w:hAnsi="Franklin Gothic"/>
        </w:rPr>
        <w:t xml:space="preserve"> ryb</w:t>
      </w:r>
      <w:r w:rsidRPr="00B65E36">
        <w:rPr>
          <w:rFonts w:ascii="Franklin Gothic" w:hAnsi="Franklin Gothic" w:cs="Franklin Gothic Book"/>
        </w:rPr>
        <w:t>ář</w:t>
      </w:r>
      <w:r w:rsidRPr="00B65E36">
        <w:rPr>
          <w:rFonts w:ascii="Franklin Gothic" w:hAnsi="Franklin Gothic"/>
        </w:rPr>
        <w:t>sk</w:t>
      </w:r>
      <w:r w:rsidRPr="00B65E36">
        <w:rPr>
          <w:rFonts w:ascii="Franklin Gothic" w:hAnsi="Franklin Gothic" w:cs="Franklin Gothic Book"/>
        </w:rPr>
        <w:t>é</w:t>
      </w:r>
      <w:r w:rsidRPr="00B65E36">
        <w:rPr>
          <w:rFonts w:ascii="Franklin Gothic" w:hAnsi="Franklin Gothic"/>
        </w:rPr>
        <w:t xml:space="preserve">ho hospodaření. </w:t>
      </w:r>
      <w:r w:rsidR="000769DB">
        <w:rPr>
          <w:rFonts w:ascii="Franklin Gothic" w:hAnsi="Franklin Gothic"/>
        </w:rPr>
        <w:t>N</w:t>
      </w:r>
      <w:r w:rsidRPr="00B65E36">
        <w:rPr>
          <w:rFonts w:ascii="Franklin Gothic" w:hAnsi="Franklin Gothic"/>
        </w:rPr>
        <w:t xml:space="preserve">evhodně nastavená rybí obsádka </w:t>
      </w:r>
      <w:r w:rsidR="000769DB">
        <w:rPr>
          <w:rFonts w:ascii="Franklin Gothic" w:hAnsi="Franklin Gothic"/>
        </w:rPr>
        <w:t xml:space="preserve">může </w:t>
      </w:r>
      <w:r w:rsidRPr="00B65E36">
        <w:rPr>
          <w:rFonts w:ascii="Franklin Gothic" w:hAnsi="Franklin Gothic"/>
        </w:rPr>
        <w:t>vyvíj</w:t>
      </w:r>
      <w:r w:rsidR="000769DB">
        <w:rPr>
          <w:rFonts w:ascii="Franklin Gothic" w:hAnsi="Franklin Gothic"/>
        </w:rPr>
        <w:t>et</w:t>
      </w:r>
      <w:r w:rsidRPr="00B65E36">
        <w:rPr>
          <w:rFonts w:ascii="Franklin Gothic" w:hAnsi="Franklin Gothic"/>
        </w:rPr>
        <w:t xml:space="preserve"> nadměrný predační či konkurenční tlak na dotčené živočišné druhy a omez</w:t>
      </w:r>
      <w:r w:rsidR="000769DB">
        <w:rPr>
          <w:rFonts w:ascii="Franklin Gothic" w:hAnsi="Franklin Gothic"/>
        </w:rPr>
        <w:t>ovat</w:t>
      </w:r>
      <w:r w:rsidRPr="00B65E36">
        <w:rPr>
          <w:rFonts w:ascii="Franklin Gothic" w:hAnsi="Franklin Gothic"/>
        </w:rPr>
        <w:t xml:space="preserve"> rozvoj vodní a litorální vegetace</w:t>
      </w:r>
      <w:r w:rsidR="000769DB">
        <w:rPr>
          <w:rFonts w:ascii="Franklin Gothic" w:hAnsi="Franklin Gothic"/>
        </w:rPr>
        <w:t xml:space="preserve">. Současně nadměrné rybí obsádky a vyšší intenzita hospodaření přispívají ke </w:t>
      </w:r>
      <w:r w:rsidRPr="00B65E36">
        <w:rPr>
          <w:rFonts w:ascii="Franklin Gothic" w:hAnsi="Franklin Gothic"/>
        </w:rPr>
        <w:t xml:space="preserve">znečištění vodního prostředí (vnos živin prostřednictvím hnojení a krmení). </w:t>
      </w:r>
      <w:r w:rsidR="000769DB">
        <w:rPr>
          <w:rFonts w:ascii="Franklin Gothic" w:hAnsi="Franklin Gothic"/>
        </w:rPr>
        <w:t xml:space="preserve">Stav </w:t>
      </w:r>
      <w:r w:rsidRPr="00B65E36">
        <w:rPr>
          <w:rFonts w:ascii="Franklin Gothic" w:hAnsi="Franklin Gothic"/>
        </w:rPr>
        <w:t>rybniční</w:t>
      </w:r>
      <w:r w:rsidR="000769DB">
        <w:rPr>
          <w:rFonts w:ascii="Franklin Gothic" w:hAnsi="Franklin Gothic"/>
        </w:rPr>
        <w:t>ch</w:t>
      </w:r>
      <w:r w:rsidRPr="00B65E36">
        <w:rPr>
          <w:rFonts w:ascii="Franklin Gothic" w:hAnsi="Franklin Gothic"/>
        </w:rPr>
        <w:t xml:space="preserve"> ekosystém</w:t>
      </w:r>
      <w:r w:rsidR="000769DB">
        <w:rPr>
          <w:rFonts w:ascii="Franklin Gothic" w:hAnsi="Franklin Gothic"/>
        </w:rPr>
        <w:t>ů a konkrétních přírodních stanovišť a biotopů druhů je ovlivňován také</w:t>
      </w:r>
      <w:r w:rsidR="00EF4D01">
        <w:rPr>
          <w:rFonts w:ascii="Franklin Gothic" w:hAnsi="Franklin Gothic"/>
        </w:rPr>
        <w:t xml:space="preserve"> dostupností vody, a manipulací s ní nebo </w:t>
      </w:r>
      <w:r w:rsidR="000769DB">
        <w:rPr>
          <w:rFonts w:ascii="Franklin Gothic" w:hAnsi="Franklin Gothic"/>
        </w:rPr>
        <w:t>procesy zazemňování a sukcese litorálních a pobřežních porostů, které je potřebné vhodně řídit</w:t>
      </w:r>
      <w:r w:rsidR="00EF4D01">
        <w:rPr>
          <w:rFonts w:ascii="Franklin Gothic" w:hAnsi="Franklin Gothic"/>
        </w:rPr>
        <w:t xml:space="preserve">. Současný nedostatek srážek a vody v krajině představuje pro část přírodních stanovišť a druhů vázaných na vodní prostředí hrozbu, stejně jako </w:t>
      </w:r>
      <w:r w:rsidR="00EF4D01" w:rsidRPr="00B65E36">
        <w:rPr>
          <w:rFonts w:ascii="Franklin Gothic" w:hAnsi="Franklin Gothic"/>
        </w:rPr>
        <w:t>nevhodná manipulace s vodní hladinou (v nevhodném období narušující rozmnožování obojživelníků</w:t>
      </w:r>
      <w:r w:rsidR="00144ECA">
        <w:rPr>
          <w:rFonts w:ascii="Franklin Gothic" w:hAnsi="Franklin Gothic"/>
        </w:rPr>
        <w:t xml:space="preserve"> nebo naopak</w:t>
      </w:r>
      <w:r w:rsidR="00EF4D01" w:rsidRPr="00B65E36">
        <w:rPr>
          <w:rFonts w:ascii="Franklin Gothic" w:hAnsi="Franklin Gothic"/>
        </w:rPr>
        <w:t xml:space="preserve"> neumožňující vývoj druhů vázaným na obnažená dna)</w:t>
      </w:r>
      <w:r w:rsidR="00EF4D01">
        <w:rPr>
          <w:rFonts w:ascii="Franklin Gothic" w:hAnsi="Franklin Gothic"/>
        </w:rPr>
        <w:t xml:space="preserve">. Obdobně </w:t>
      </w:r>
      <w:r w:rsidR="000769DB">
        <w:rPr>
          <w:rFonts w:ascii="Franklin Gothic" w:hAnsi="Franklin Gothic"/>
        </w:rPr>
        <w:t xml:space="preserve">např. </w:t>
      </w:r>
      <w:r w:rsidR="006D4746">
        <w:rPr>
          <w:rFonts w:ascii="Franklin Gothic" w:hAnsi="Franklin Gothic"/>
        </w:rPr>
        <w:t xml:space="preserve">nešetrné provedení </w:t>
      </w:r>
      <w:r w:rsidRPr="00B65E36">
        <w:rPr>
          <w:rFonts w:ascii="Franklin Gothic" w:hAnsi="Franklin Gothic"/>
        </w:rPr>
        <w:t>odbahňování (s dopadem na litorální pásmo, semennou banku aj.),</w:t>
      </w:r>
      <w:r w:rsidR="00EA1893">
        <w:rPr>
          <w:rFonts w:ascii="Franklin Gothic" w:hAnsi="Franklin Gothic"/>
        </w:rPr>
        <w:t xml:space="preserve"> </w:t>
      </w:r>
      <w:r w:rsidRPr="00B65E36">
        <w:rPr>
          <w:rFonts w:ascii="Franklin Gothic" w:hAnsi="Franklin Gothic"/>
        </w:rPr>
        <w:t xml:space="preserve">nevhodné zásahy do litorální vegetace nebo </w:t>
      </w:r>
      <w:r w:rsidR="00EF4D01">
        <w:rPr>
          <w:rFonts w:ascii="Franklin Gothic" w:hAnsi="Franklin Gothic"/>
        </w:rPr>
        <w:t xml:space="preserve">naopak </w:t>
      </w:r>
      <w:r w:rsidRPr="00B65E36">
        <w:rPr>
          <w:rFonts w:ascii="Franklin Gothic" w:hAnsi="Franklin Gothic"/>
        </w:rPr>
        <w:t>nedostatečná péče o ni (likvidace porostů nebo naopak k jejich homogenizace a zarůstání dřevinami v důsledku absence péče) nebo případně absence péče o další na rybníky vázané habitatové prvky (ostrovy apod.)</w:t>
      </w:r>
      <w:r w:rsidR="00EF4D01">
        <w:rPr>
          <w:rFonts w:ascii="Franklin Gothic" w:hAnsi="Franklin Gothic"/>
        </w:rPr>
        <w:t xml:space="preserve"> vedou k degradaci prostředí a podmínek pro řešená stanoviště a druhy</w:t>
      </w:r>
      <w:r w:rsidRPr="00B65E36">
        <w:rPr>
          <w:rFonts w:ascii="Franklin Gothic" w:hAnsi="Franklin Gothic"/>
        </w:rPr>
        <w:t xml:space="preserve">. </w:t>
      </w:r>
      <w:r w:rsidR="00EF4D01">
        <w:rPr>
          <w:rFonts w:ascii="Franklin Gothic" w:hAnsi="Franklin Gothic"/>
        </w:rPr>
        <w:t xml:space="preserve">Stále významnějším rizikem je </w:t>
      </w:r>
      <w:r w:rsidRPr="00B65E36">
        <w:rPr>
          <w:rFonts w:ascii="Franklin Gothic" w:hAnsi="Franklin Gothic"/>
        </w:rPr>
        <w:t xml:space="preserve">šíření invazních </w:t>
      </w:r>
      <w:r w:rsidR="00EF4D01">
        <w:rPr>
          <w:rFonts w:ascii="Franklin Gothic" w:hAnsi="Franklin Gothic"/>
        </w:rPr>
        <w:t xml:space="preserve">nepůvodních </w:t>
      </w:r>
      <w:r w:rsidRPr="00B65E36">
        <w:rPr>
          <w:rFonts w:ascii="Franklin Gothic" w:hAnsi="Franklin Gothic"/>
        </w:rPr>
        <w:t xml:space="preserve">druhů, které v důsledku predačního a konkurenčního tlaku </w:t>
      </w:r>
      <w:r w:rsidR="00EF4D01">
        <w:rPr>
          <w:rFonts w:ascii="Franklin Gothic" w:hAnsi="Franklin Gothic"/>
        </w:rPr>
        <w:t xml:space="preserve">narušují nebo </w:t>
      </w:r>
      <w:r w:rsidRPr="00B65E36">
        <w:rPr>
          <w:rFonts w:ascii="Franklin Gothic" w:hAnsi="Franklin Gothic"/>
        </w:rPr>
        <w:t xml:space="preserve">vytlačují původní společenstva. </w:t>
      </w:r>
      <w:r w:rsidR="00EF4D01">
        <w:rPr>
          <w:rFonts w:ascii="Franklin Gothic" w:hAnsi="Franklin Gothic"/>
        </w:rPr>
        <w:t xml:space="preserve">Pro stav vodních ekosystémů včetně rybníků je celkově zásadní </w:t>
      </w:r>
      <w:r w:rsidRPr="00B65E36">
        <w:rPr>
          <w:rFonts w:ascii="Franklin Gothic" w:hAnsi="Franklin Gothic"/>
        </w:rPr>
        <w:t>stav navazující krajiny</w:t>
      </w:r>
      <w:r w:rsidR="00EF4D01">
        <w:rPr>
          <w:rFonts w:ascii="Franklin Gothic" w:hAnsi="Franklin Gothic"/>
        </w:rPr>
        <w:t xml:space="preserve"> a nepříznivá je</w:t>
      </w:r>
      <w:r w:rsidRPr="00B65E36">
        <w:rPr>
          <w:rFonts w:ascii="Franklin Gothic" w:hAnsi="Franklin Gothic"/>
        </w:rPr>
        <w:t xml:space="preserve"> zejména absenc</w:t>
      </w:r>
      <w:r w:rsidR="00EF4D01">
        <w:rPr>
          <w:rFonts w:ascii="Franklin Gothic" w:hAnsi="Franklin Gothic"/>
        </w:rPr>
        <w:t>e</w:t>
      </w:r>
      <w:r w:rsidRPr="00B65E36">
        <w:rPr>
          <w:rFonts w:ascii="Franklin Gothic" w:hAnsi="Franklin Gothic"/>
        </w:rPr>
        <w:t xml:space="preserve"> funkčních ekotonů a pozvolných přechodů mezi vodním a suchozemským prostředím a</w:t>
      </w:r>
      <w:r w:rsidR="00EF4D01">
        <w:rPr>
          <w:rFonts w:ascii="Franklin Gothic" w:hAnsi="Franklin Gothic"/>
        </w:rPr>
        <w:t xml:space="preserve"> uvedené </w:t>
      </w:r>
      <w:r w:rsidRPr="00B65E36">
        <w:rPr>
          <w:rFonts w:ascii="Franklin Gothic" w:hAnsi="Franklin Gothic"/>
        </w:rPr>
        <w:t>zatížení rybníků splachy živin, pesticidů a sedimentů z okolních ploch.</w:t>
      </w:r>
    </w:p>
    <w:p w14:paraId="5D329278" w14:textId="4433B895" w:rsidR="00F06A2A" w:rsidRPr="00B65E36" w:rsidRDefault="00F06A2A" w:rsidP="00F06A2A">
      <w:pPr>
        <w:jc w:val="both"/>
        <w:rPr>
          <w:rFonts w:ascii="Franklin Gothic" w:hAnsi="Franklin Gothic"/>
        </w:rPr>
      </w:pPr>
      <w:r w:rsidRPr="00B65E36">
        <w:rPr>
          <w:rFonts w:ascii="Franklin Gothic" w:hAnsi="Franklin Gothic"/>
        </w:rPr>
        <w:t xml:space="preserve">Opatření směřuje k nastavení rybničního hospodaření, které umožní </w:t>
      </w:r>
      <w:r w:rsidR="006D4746">
        <w:rPr>
          <w:rFonts w:ascii="Franklin Gothic" w:hAnsi="Franklin Gothic"/>
        </w:rPr>
        <w:t xml:space="preserve">na lokalitách s přírodními stanovišti a biotopy řešených druhů </w:t>
      </w:r>
      <w:r w:rsidRPr="00B65E36">
        <w:rPr>
          <w:rFonts w:ascii="Franklin Gothic" w:hAnsi="Franklin Gothic"/>
        </w:rPr>
        <w:t xml:space="preserve">zachování ekologických funkcí rybníků při současném respektování produkční role. Zásadní je </w:t>
      </w:r>
      <w:r w:rsidR="00EF4D01">
        <w:rPr>
          <w:rFonts w:ascii="Franklin Gothic" w:hAnsi="Franklin Gothic"/>
        </w:rPr>
        <w:t xml:space="preserve">optimalizace </w:t>
      </w:r>
      <w:r w:rsidRPr="00B65E36">
        <w:rPr>
          <w:rFonts w:ascii="Franklin Gothic" w:hAnsi="Franklin Gothic"/>
        </w:rPr>
        <w:t>rybí obsádky (s ohledem na biomasu i druhové složení) a podpora extenzivnějších forem hospodaření, které minimalizují tlak na vodní a litorální vegetaci i vázané živočišné druhy. S tím souvisí také omezení vnosu živin a sedimentů do rybníků</w:t>
      </w:r>
      <w:r w:rsidR="00EF4D01">
        <w:rPr>
          <w:rFonts w:ascii="Franklin Gothic" w:hAnsi="Franklin Gothic"/>
        </w:rPr>
        <w:t xml:space="preserve"> jak z vnějšího prostředí, tak v rámci hospodaření (</w:t>
      </w:r>
      <w:r w:rsidRPr="00B65E36">
        <w:rPr>
          <w:rFonts w:ascii="Franklin Gothic" w:hAnsi="Franklin Gothic"/>
        </w:rPr>
        <w:t>redukcí hnojení a krmení</w:t>
      </w:r>
      <w:r w:rsidR="00EF4D01">
        <w:rPr>
          <w:rFonts w:ascii="Franklin Gothic" w:hAnsi="Franklin Gothic"/>
        </w:rPr>
        <w:t>)</w:t>
      </w:r>
      <w:r w:rsidRPr="00B65E36">
        <w:rPr>
          <w:rFonts w:ascii="Franklin Gothic" w:hAnsi="Franklin Gothic"/>
        </w:rPr>
        <w:t xml:space="preserve">, a celkově snaha o dosažení kvality vody odpovídající nárokům cílových </w:t>
      </w:r>
      <w:r w:rsidR="00EF4D01">
        <w:rPr>
          <w:rFonts w:ascii="Franklin Gothic" w:hAnsi="Franklin Gothic"/>
        </w:rPr>
        <w:t xml:space="preserve">stanovišť a </w:t>
      </w:r>
      <w:r w:rsidRPr="00B65E36">
        <w:rPr>
          <w:rFonts w:ascii="Franklin Gothic" w:hAnsi="Franklin Gothic"/>
        </w:rPr>
        <w:t>druhů</w:t>
      </w:r>
      <w:r w:rsidR="00EF4D01">
        <w:rPr>
          <w:rFonts w:ascii="Franklin Gothic" w:hAnsi="Franklin Gothic"/>
        </w:rPr>
        <w:t xml:space="preserve"> na konkrétních lokalitách</w:t>
      </w:r>
      <w:r w:rsidRPr="00B65E36">
        <w:rPr>
          <w:rFonts w:ascii="Franklin Gothic" w:hAnsi="Franklin Gothic"/>
        </w:rPr>
        <w:t>. Jako potřebnou součást změny je důležité zajistit kvalitu zdrojů vody v celém povodí rybníka včetně jeho přítoků</w:t>
      </w:r>
      <w:r w:rsidR="00144ECA">
        <w:rPr>
          <w:rFonts w:ascii="Franklin Gothic" w:hAnsi="Franklin Gothic"/>
        </w:rPr>
        <w:t xml:space="preserve"> a tam, kde je to vhodné zajištění komplexního přístupu z hlediska kontinuity podmínek prostředí v širším území (např. v rámci rybničních soustav v daném povodí atp.)</w:t>
      </w:r>
      <w:r w:rsidRPr="00B65E36">
        <w:rPr>
          <w:rFonts w:ascii="Franklin Gothic" w:hAnsi="Franklin Gothic"/>
        </w:rPr>
        <w:t xml:space="preserve">. </w:t>
      </w:r>
    </w:p>
    <w:p w14:paraId="7B36826E" w14:textId="0F3CFA6F" w:rsidR="00F06A2A" w:rsidRPr="00B65E36" w:rsidRDefault="00F06A2A" w:rsidP="00F06A2A">
      <w:pPr>
        <w:jc w:val="both"/>
        <w:rPr>
          <w:rFonts w:ascii="Franklin Gothic" w:hAnsi="Franklin Gothic"/>
        </w:rPr>
      </w:pPr>
      <w:r w:rsidRPr="00B65E36">
        <w:rPr>
          <w:rFonts w:ascii="Franklin Gothic" w:hAnsi="Franklin Gothic"/>
        </w:rPr>
        <w:lastRenderedPageBreak/>
        <w:t>Významnou součástí podpory biodiverzity na rybnících je péče o litorální pásmo a navazující biotopy. Ta spočívá zejména v obnově a udržování pozvolných přechodů mezi vodním a suchozemským prostředím a v podpoře pestré, strukturálně členité vegetace. Důležitou roli hrají zásahy jako je seč, redukce dřevin, úpravy břehů nebo nárazová pastva, které přispívají k rozvolnění a větší heterogenitě vegetace i podpoře ekotonů.</w:t>
      </w:r>
    </w:p>
    <w:p w14:paraId="4E7300F4" w14:textId="3B4CE1A0" w:rsidR="00F06A2A" w:rsidRPr="00B65E36" w:rsidRDefault="00F06A2A" w:rsidP="00F06A2A">
      <w:pPr>
        <w:jc w:val="both"/>
        <w:rPr>
          <w:rFonts w:ascii="Franklin Gothic" w:hAnsi="Franklin Gothic"/>
        </w:rPr>
      </w:pPr>
      <w:r w:rsidRPr="00B65E36">
        <w:rPr>
          <w:rFonts w:ascii="Franklin Gothic" w:hAnsi="Franklin Gothic"/>
        </w:rPr>
        <w:t>Součástí opatření jsou i šetrné postupy odbahňování rybníků, které</w:t>
      </w:r>
      <w:r w:rsidR="00144ECA">
        <w:rPr>
          <w:rFonts w:ascii="Franklin Gothic" w:hAnsi="Franklin Gothic"/>
        </w:rPr>
        <w:t xml:space="preserve"> omezují důsledky zazemňování a současně</w:t>
      </w:r>
      <w:r w:rsidRPr="00B65E36">
        <w:rPr>
          <w:rFonts w:ascii="Franklin Gothic" w:hAnsi="Franklin Gothic"/>
        </w:rPr>
        <w:t xml:space="preserve"> minimalizují narušení litorálního pásma, zachovávají semennou banku a respektují biologické hodnoty lokality. Opatření zahrnuje i nastavení vhodné manipulace s vodní hladinou, včetně zimování a letnění, a to s ohledem na ekologické nároky cílových druhů a stanovišť a stav rybničního ekosystému.</w:t>
      </w:r>
      <w:r w:rsidR="0058274A">
        <w:rPr>
          <w:rFonts w:ascii="Franklin Gothic" w:hAnsi="Franklin Gothic"/>
        </w:rPr>
        <w:t xml:space="preserve"> </w:t>
      </w:r>
    </w:p>
    <w:p w14:paraId="51C07ADB" w14:textId="77777777" w:rsidR="00F06A2A" w:rsidRPr="00B65E36" w:rsidRDefault="00F06A2A" w:rsidP="00F06A2A">
      <w:pPr>
        <w:jc w:val="both"/>
        <w:rPr>
          <w:rFonts w:ascii="Franklin Gothic" w:hAnsi="Franklin Gothic"/>
        </w:rPr>
      </w:pPr>
      <w:r w:rsidRPr="00B65E36">
        <w:rPr>
          <w:rFonts w:ascii="Franklin Gothic" w:hAnsi="Franklin Gothic"/>
        </w:rPr>
        <w:t>Pro ptačí druhy hnízdící na rybničních ostrovech je zásadní zajištění stability ostrovů a vhodné struktury jejich vegetace (péče o dřeviny či redukce vegetace, zpevňování, ochrana ostrovů před vlnobitím), případně jejich ochrana před predátory.</w:t>
      </w:r>
    </w:p>
    <w:p w14:paraId="5F4B8584" w14:textId="320C137F" w:rsidR="00F06A2A" w:rsidRPr="00B65E36" w:rsidRDefault="00F06A2A" w:rsidP="00F06A2A">
      <w:pPr>
        <w:jc w:val="both"/>
        <w:rPr>
          <w:rFonts w:ascii="Franklin Gothic" w:hAnsi="Franklin Gothic"/>
        </w:rPr>
      </w:pPr>
      <w:r w:rsidRPr="00B65E36">
        <w:rPr>
          <w:rFonts w:ascii="Franklin Gothic" w:hAnsi="Franklin Gothic"/>
        </w:rPr>
        <w:t>Samostatnou rovinou opatření je využití krajinného plánování rybničních soustav za účelem vytváření individuálních interakčních prvků ve formě stávajících rybníků a jim přilehlých biotopů, u nichž budou upřednostňovány mimoprodukční funkce ve vztahu k podpoře biodiverzity.</w:t>
      </w:r>
      <w:r w:rsidRPr="00B65E36">
        <w:rPr>
          <w:rFonts w:ascii="Franklin Gothic" w:hAnsi="Franklin Gothic"/>
          <w:sz w:val="21"/>
          <w:szCs w:val="21"/>
        </w:rPr>
        <w:t xml:space="preserve"> </w:t>
      </w:r>
      <w:r w:rsidRPr="009D3560">
        <w:rPr>
          <w:rFonts w:ascii="Franklin Gothic" w:hAnsi="Franklin Gothic"/>
        </w:rPr>
        <w:t>Vhodné je zpracovat diferencovaný přístup, kategorizaci rybníků, podle jejich funkční role z hlediska produkce ryb a významu pro podporu a obnovu biodiverzity</w:t>
      </w:r>
      <w:r w:rsidR="00144ECA">
        <w:rPr>
          <w:rFonts w:ascii="Franklin Gothic" w:hAnsi="Franklin Gothic"/>
        </w:rPr>
        <w:t>, případně v rámci soustav zajišťovat vhodnou časoprostorovou kontinuitu podmínek pro přírodní stanoviště a druhy</w:t>
      </w:r>
      <w:r w:rsidRPr="009D3560">
        <w:rPr>
          <w:rFonts w:ascii="Franklin Gothic" w:hAnsi="Franklin Gothic"/>
        </w:rPr>
        <w:t>.</w:t>
      </w:r>
      <w:r w:rsidRPr="00B65E36">
        <w:rPr>
          <w:rFonts w:ascii="Franklin Gothic" w:hAnsi="Franklin Gothic"/>
          <w:sz w:val="25"/>
          <w:szCs w:val="25"/>
        </w:rPr>
        <w:t xml:space="preserve"> </w:t>
      </w:r>
      <w:r w:rsidRPr="00B65E36">
        <w:rPr>
          <w:rFonts w:ascii="Franklin Gothic" w:hAnsi="Franklin Gothic"/>
        </w:rPr>
        <w:t xml:space="preserve">Vybrané rybníky a jejich okolí pak mohou být cíleně obhospodařovány v režimu příznivějším pro biodiverzitu a společně tak poskytovat široké spektrum stanovišť pro organismy s různými ekologickými nároky. </w:t>
      </w:r>
    </w:p>
    <w:p w14:paraId="6F4E0572" w14:textId="316020AF" w:rsidR="00F06A2A" w:rsidRPr="00B65E36" w:rsidRDefault="00F06A2A" w:rsidP="00F06A2A">
      <w:pPr>
        <w:jc w:val="both"/>
        <w:rPr>
          <w:rFonts w:ascii="Franklin Gothic" w:hAnsi="Franklin Gothic"/>
          <w:color w:val="9900FF"/>
        </w:rPr>
      </w:pPr>
      <w:r w:rsidRPr="00B65E36">
        <w:rPr>
          <w:rFonts w:ascii="Franklin Gothic" w:hAnsi="Franklin Gothic"/>
        </w:rPr>
        <w:t xml:space="preserve">Z hlediska implementace opatření je klíčové nastavení vhodných </w:t>
      </w:r>
      <w:r w:rsidR="00144ECA">
        <w:rPr>
          <w:rFonts w:ascii="Franklin Gothic" w:hAnsi="Franklin Gothic"/>
        </w:rPr>
        <w:t>motivačních</w:t>
      </w:r>
      <w:r w:rsidRPr="00B65E36">
        <w:rPr>
          <w:rFonts w:ascii="Franklin Gothic" w:hAnsi="Franklin Gothic"/>
        </w:rPr>
        <w:t xml:space="preserve"> nástrojů, které budou cílit na podporu mimoprodukčních funkcí rybníků, zejména na ochranu biodiverzity. Potřebné je nastavení podpory na základě definovaných zásad šetrného rybničního hospodaření a péče o cílové druhy a biotopy. Důraz je přitom kladen na to, aby ekologicky příznivé hospodaření neznamenalo ekonomickou ztrátu pro hospodáře, ale aby bylo finančně atraktivní a dlouhodobě udržitelné.</w:t>
      </w:r>
      <w:r w:rsidRPr="00B65E36">
        <w:rPr>
          <w:rFonts w:ascii="Franklin Gothic" w:hAnsi="Franklin Gothic"/>
        </w:rPr>
        <w:br w:type="page"/>
      </w:r>
    </w:p>
    <w:p w14:paraId="1F33E738" w14:textId="77777777" w:rsidR="00F06A2A" w:rsidRPr="00B65E36" w:rsidRDefault="00F06A2A" w:rsidP="00E960AA">
      <w:pPr>
        <w:pStyle w:val="Nadpis1"/>
      </w:pPr>
      <w:bookmarkStart w:id="18" w:name="_f2e517mkrhgo" w:colFirst="0" w:colLast="0"/>
      <w:bookmarkEnd w:id="18"/>
      <w:r w:rsidRPr="00B65E36">
        <w:lastRenderedPageBreak/>
        <w:t>Péče k zachování ekologických funkcí rybníků</w:t>
      </w:r>
    </w:p>
    <w:p w14:paraId="253A0C1D" w14:textId="028E077F"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CZ0000011</w:t>
      </w:r>
    </w:p>
    <w:p w14:paraId="3EEF73ED" w14:textId="77777777" w:rsidR="00F06A2A" w:rsidRPr="00B65E36" w:rsidRDefault="00F06A2A" w:rsidP="00F06A2A">
      <w:pPr>
        <w:jc w:val="both"/>
        <w:rPr>
          <w:rFonts w:ascii="Franklin Gothic" w:hAnsi="Franklin Gothic"/>
        </w:rPr>
      </w:pPr>
      <w:r w:rsidRPr="009D3560">
        <w:rPr>
          <w:rFonts w:ascii="Franklin Gothic" w:hAnsi="Franklin Gothic"/>
          <w:b/>
          <w:bCs/>
        </w:rPr>
        <w:t>Cíl opatření:</w:t>
      </w:r>
      <w:r w:rsidRPr="00B65E36">
        <w:rPr>
          <w:rFonts w:ascii="Franklin Gothic" w:hAnsi="Franklin Gothic"/>
        </w:rPr>
        <w:t xml:space="preserve"> Článek 4</w:t>
      </w:r>
    </w:p>
    <w:p w14:paraId="033F1834"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4.1 Zlepšení stavu stanovišť, 4.11–4.12 Zaměření na zamezení výraznému zhoršení</w:t>
      </w:r>
    </w:p>
    <w:p w14:paraId="269032D9" w14:textId="77777777" w:rsidR="00F06A2A" w:rsidRPr="00B65E36" w:rsidRDefault="00F06A2A" w:rsidP="00F06A2A">
      <w:pPr>
        <w:jc w:val="both"/>
        <w:rPr>
          <w:rFonts w:ascii="Franklin Gothic" w:hAnsi="Franklin Gothic"/>
        </w:rPr>
      </w:pPr>
      <w:r w:rsidRPr="00B65E36">
        <w:rPr>
          <w:rFonts w:ascii="Franklin Gothic" w:hAnsi="Franklin Gothic"/>
          <w:b/>
          <w:bCs/>
        </w:rPr>
        <w:t>Stanoviště:</w:t>
      </w:r>
      <w:r w:rsidRPr="00B65E36">
        <w:rPr>
          <w:rFonts w:ascii="Franklin Gothic" w:hAnsi="Franklin Gothic"/>
        </w:rPr>
        <w:t xml:space="preserve"> 3130; 3140; 3150; 3160</w:t>
      </w:r>
    </w:p>
    <w:p w14:paraId="40C34B1C" w14:textId="51004A55" w:rsidR="009D3560" w:rsidRPr="00B65E36" w:rsidRDefault="00F06A2A" w:rsidP="00F06A2A">
      <w:pPr>
        <w:jc w:val="both"/>
        <w:rPr>
          <w:rFonts w:ascii="Franklin Gothic" w:hAnsi="Franklin Gothic"/>
        </w:rPr>
      </w:pPr>
      <w:r w:rsidRPr="00B65E36">
        <w:rPr>
          <w:rFonts w:ascii="Franklin Gothic" w:hAnsi="Franklin Gothic"/>
          <w:b/>
          <w:bCs/>
        </w:rPr>
        <w:t xml:space="preserve">Druhy: </w:t>
      </w:r>
      <w:r w:rsidRPr="00B65E36">
        <w:rPr>
          <w:rFonts w:ascii="Franklin Gothic" w:hAnsi="Franklin Gothic"/>
        </w:rPr>
        <w:t>1166; 1993; 1188; 1993; 1213; 1214; 1725; 2484; 6981; A857; A052; A856; A060; A067; A008; A889 A131; A132; A168; A162; A142; A892; A119; A734; A004; A021; A022; A026; A029; A034; A059; A061; A131; A153; A156; A179; A193; A197; A323; A336; A889</w:t>
      </w:r>
    </w:p>
    <w:p w14:paraId="3152530D" w14:textId="77777777" w:rsidR="009D3560" w:rsidRPr="00B65E36" w:rsidRDefault="009D3560" w:rsidP="009D3560">
      <w:pPr>
        <w:pStyle w:val="Nadpis2"/>
        <w:rPr>
          <w:rFonts w:ascii="Franklin Gothic" w:eastAsia="Arial" w:hAnsi="Franklin Gothic" w:cs="Arial"/>
          <w:sz w:val="22"/>
          <w:szCs w:val="22"/>
        </w:rPr>
      </w:pPr>
      <w:r w:rsidRPr="00B65E36">
        <w:rPr>
          <w:rFonts w:ascii="Franklin Gothic" w:hAnsi="Franklin Gothic"/>
        </w:rPr>
        <w:t>Implementace a plánování</w:t>
      </w:r>
    </w:p>
    <w:p w14:paraId="3E48E699" w14:textId="77777777" w:rsidR="009D3560" w:rsidRPr="00B65E36" w:rsidRDefault="009D3560" w:rsidP="009D3560">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Pr="00B65E36">
        <w:rPr>
          <w:rFonts w:ascii="Franklin Gothic" w:hAnsi="Franklin Gothic"/>
        </w:rPr>
        <w:t xml:space="preserve"> celostátní</w:t>
      </w:r>
    </w:p>
    <w:p w14:paraId="0DC3635C" w14:textId="77777777" w:rsidR="009D3560" w:rsidRPr="00B65E36" w:rsidRDefault="009D3560" w:rsidP="009D3560">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BC789DB" w14:textId="77777777" w:rsidR="009D3560" w:rsidRPr="00B65E36" w:rsidRDefault="009D3560" w:rsidP="009D3560">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Pr="00B65E36">
        <w:rPr>
          <w:rFonts w:ascii="Franklin Gothic" w:hAnsi="Franklin Gothic"/>
        </w:rPr>
        <w:t xml:space="preserve"> plánováno, přijatý plán, probíhá provádění</w:t>
      </w:r>
    </w:p>
    <w:p w14:paraId="1CFDB69A"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4C52E1D3" w14:textId="77777777" w:rsidR="00F06A2A" w:rsidRPr="00B65E36" w:rsidRDefault="00F06A2A" w:rsidP="00F06A2A">
      <w:pPr>
        <w:jc w:val="both"/>
        <w:rPr>
          <w:rFonts w:ascii="Franklin Gothic" w:hAnsi="Franklin Gothic"/>
          <w:highlight w:val="yellow"/>
        </w:rPr>
      </w:pPr>
      <w:r w:rsidRPr="00B65E36">
        <w:rPr>
          <w:rFonts w:ascii="Franklin Gothic" w:hAnsi="Franklin Gothic"/>
        </w:rPr>
        <w:t>Rybníky představují v podmínkách České republiky specifický typ mokřadních biotopů, které mají nezastupitelnou roli v ochraně biodiverzity, neboť jsou na ně vázaná vybraná přírodní stanoviště a poskytují životní prostor širokému spektru rostlinných a živočišných druhů. Zachování jejich ekologických funkcí však vyžaduje odpovídající péči s ohledem na jejich hospodářské využívání, potlačování sukcese, eliminaci negativních tlaků v důsledku okolního využívání krajiny atp. Opatření navazuje na opatření CZ0000010.</w:t>
      </w:r>
    </w:p>
    <w:p w14:paraId="10AB8FEC" w14:textId="77777777" w:rsidR="00F06A2A" w:rsidRPr="00B65E36" w:rsidRDefault="00F06A2A" w:rsidP="00F06A2A">
      <w:pPr>
        <w:jc w:val="both"/>
        <w:rPr>
          <w:rFonts w:ascii="Franklin Gothic" w:hAnsi="Franklin Gothic"/>
        </w:rPr>
      </w:pPr>
      <w:r w:rsidRPr="00B65E36">
        <w:rPr>
          <w:rFonts w:ascii="Franklin Gothic" w:hAnsi="Franklin Gothic"/>
        </w:rPr>
        <w:t xml:space="preserve">Opatření směřuje k zachování rybničního hospodaření prováděného v souladu s ekologickými nároky přírodních stanovišť a druhů vázaných na rybniční ekosystém. Zásadní je zejména udržení vhodné rybí obsádky (s ohledem na biomasu i druhové složení), extenzivnějších forem hospodaření, které minimalizují tlak na vodní a litorální vegetaci i vázané živočišné druhy (v důsledku predace, konkurence) a omezují vnos živin a sedimentů (v důsledku hnojení a krmení) do rybníků. </w:t>
      </w:r>
    </w:p>
    <w:p w14:paraId="20BD0CFB" w14:textId="77777777" w:rsidR="00F06A2A" w:rsidRPr="00B65E36" w:rsidRDefault="00F06A2A" w:rsidP="00F06A2A">
      <w:pPr>
        <w:jc w:val="both"/>
        <w:rPr>
          <w:rFonts w:ascii="Franklin Gothic" w:hAnsi="Franklin Gothic"/>
        </w:rPr>
      </w:pPr>
      <w:r w:rsidRPr="00B65E36">
        <w:rPr>
          <w:rFonts w:ascii="Franklin Gothic" w:hAnsi="Franklin Gothic"/>
        </w:rPr>
        <w:t xml:space="preserve">Důležitou součástí managementu je ochrana a dlouhodobá péče o litorální vegetaci spočívající v pravidelném, citlivě nastaveném managementu, který udržuje její strukturální heterogenitu i druhovou diverzitu. V praxi to znamená opakovanou extenzivní seč s odebíráním biomasy, extenzivní pastvu a průběžné odstraňování náletových dřevin. Charakter litorálních biotopů a morfologie břehů je udržována v podobě rozsáhlých litorálů pozvolna přecházejících do navazujících vlhkých luk a terestrických stanovišť s přirozeně kolísající vodní hladinou a neostrým rozhraním mezi vodou a souší. </w:t>
      </w:r>
    </w:p>
    <w:p w14:paraId="0FA7AE29" w14:textId="2C9B4276" w:rsidR="00F06A2A" w:rsidRPr="00B65E36" w:rsidRDefault="00F06A2A" w:rsidP="00F06A2A">
      <w:pPr>
        <w:jc w:val="both"/>
        <w:rPr>
          <w:rFonts w:ascii="Franklin Gothic" w:hAnsi="Franklin Gothic"/>
        </w:rPr>
      </w:pPr>
      <w:r w:rsidRPr="00B65E36">
        <w:rPr>
          <w:rFonts w:ascii="Franklin Gothic" w:hAnsi="Franklin Gothic"/>
        </w:rPr>
        <w:t>Opatření zahrnuje zachování vhodné manipulace s vodní hladinou, včetně</w:t>
      </w:r>
      <w:r w:rsidR="00144ECA">
        <w:rPr>
          <w:rFonts w:ascii="Franklin Gothic" w:hAnsi="Franklin Gothic"/>
        </w:rPr>
        <w:t xml:space="preserve"> případného</w:t>
      </w:r>
      <w:r w:rsidRPr="00B65E36">
        <w:rPr>
          <w:rFonts w:ascii="Franklin Gothic" w:hAnsi="Franklin Gothic"/>
        </w:rPr>
        <w:t xml:space="preserve"> zimování a letnění, a to s ohledem na ekologické nároky cílových druhů a stanovišť a stav rybničního ekosystému. Součástí opatření jsou i šetrné postupy odbahňování rybníků, které minimalizují narušení litorálního pásma, zachovávají semennou banku a respektují biologické hodnoty lokality. Pro ptačí druhy hnízdící na rybničních ostrovech je zásadní dlouhodobá péče směřující k zajištění stability ostrovů a vhodné struktury jejich vegetace (péče o dřeviny či redukce vegetace, zpevňování, ochrana ostrovů před vlnobitím), případně jejich ochrana před predátory.</w:t>
      </w:r>
    </w:p>
    <w:p w14:paraId="278B2861" w14:textId="77777777" w:rsidR="00F06A2A" w:rsidRPr="00B65E36" w:rsidRDefault="00F06A2A" w:rsidP="00F06A2A">
      <w:pPr>
        <w:jc w:val="both"/>
        <w:rPr>
          <w:rFonts w:ascii="Franklin Gothic" w:hAnsi="Franklin Gothic"/>
        </w:rPr>
      </w:pPr>
      <w:r w:rsidRPr="00B65E36">
        <w:rPr>
          <w:rFonts w:ascii="Franklin Gothic" w:hAnsi="Franklin Gothic"/>
        </w:rPr>
        <w:t>Na úrovni krajiny spočívá přístup v udržování a postupném zlepšování již vytvořené sítě ekologicky kvalitních rybníků a jejich okolí. Vybrané rybníky jsou dlouhodobě spravovány s důrazem na mimoprodukční funkce ve prospěch biodiverzity.</w:t>
      </w:r>
    </w:p>
    <w:p w14:paraId="2098E6F5" w14:textId="4FD2A16E" w:rsidR="00F06A2A" w:rsidRPr="00B65E36" w:rsidRDefault="00F06A2A" w:rsidP="00F06A2A">
      <w:pPr>
        <w:jc w:val="both"/>
        <w:rPr>
          <w:rFonts w:ascii="Franklin Gothic" w:hAnsi="Franklin Gothic"/>
          <w:b/>
          <w:bCs/>
        </w:rPr>
      </w:pPr>
      <w:r w:rsidRPr="00B65E36">
        <w:rPr>
          <w:rFonts w:ascii="Franklin Gothic" w:hAnsi="Franklin Gothic"/>
        </w:rPr>
        <w:t>Z hlediska implementace je klíčové efektivní využívání a stabilní financování dotačních</w:t>
      </w:r>
      <w:r w:rsidR="00144ECA">
        <w:rPr>
          <w:rFonts w:ascii="Franklin Gothic" w:hAnsi="Franklin Gothic"/>
        </w:rPr>
        <w:t xml:space="preserve"> aj. motivačních</w:t>
      </w:r>
      <w:r w:rsidRPr="00B65E36">
        <w:rPr>
          <w:rFonts w:ascii="Franklin Gothic" w:hAnsi="Franklin Gothic"/>
        </w:rPr>
        <w:t xml:space="preserve"> nástrojů. Podpora by měla být trvale vázána na dodržování zásad šetrného hospodaření a péče o druhy a biotopy. Důraz je kladen na dlouhodobou ekonomickou udržitelnost, tedy zajištění dostatečných finančních prostředků tak, aby ekologicky příznivé hospodaření bylo pro hospodáře stabilní a atraktivní i v delším časovém horizontu.</w:t>
      </w:r>
    </w:p>
    <w:p w14:paraId="6A3E2397" w14:textId="086CE6E1" w:rsidR="00F06A2A" w:rsidRPr="00B65E36" w:rsidRDefault="00F06A2A" w:rsidP="00E960AA">
      <w:pPr>
        <w:pStyle w:val="Nadpis1"/>
        <w:rPr>
          <w:rFonts w:eastAsia="Arial" w:cs="Arial"/>
          <w:sz w:val="22"/>
          <w:szCs w:val="22"/>
        </w:rPr>
      </w:pPr>
      <w:r w:rsidRPr="00B65E36">
        <w:lastRenderedPageBreak/>
        <w:t xml:space="preserve">Tvorba stanoviště Petrifikující prameny s tvorbou pěnovců </w:t>
      </w:r>
    </w:p>
    <w:p w14:paraId="6CE837D6" w14:textId="42C53392"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CZ0000012</w:t>
      </w:r>
    </w:p>
    <w:p w14:paraId="23B300BC"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Cíl opatření:</w:t>
      </w:r>
      <w:r w:rsidRPr="00B65E36">
        <w:rPr>
          <w:rFonts w:ascii="Franklin Gothic" w:hAnsi="Franklin Gothic"/>
        </w:rPr>
        <w:t xml:space="preserve"> Článek 4</w:t>
      </w:r>
    </w:p>
    <w:p w14:paraId="252FE6AB"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4.4 Znovuvytvoření rozlohy stanovišť</w:t>
      </w:r>
    </w:p>
    <w:p w14:paraId="39B0F4B4"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Stanoviště:</w:t>
      </w:r>
      <w:r w:rsidRPr="00B65E36">
        <w:rPr>
          <w:rFonts w:ascii="Franklin Gothic" w:hAnsi="Franklin Gothic"/>
        </w:rPr>
        <w:t xml:space="preserve"> 7220</w:t>
      </w:r>
    </w:p>
    <w:p w14:paraId="54A87B46"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Druhy:</w:t>
      </w:r>
      <w:r w:rsidRPr="00B65E36">
        <w:rPr>
          <w:rFonts w:ascii="Franklin Gothic" w:hAnsi="Franklin Gothic"/>
        </w:rPr>
        <w:t xml:space="preserve"> nejsou</w:t>
      </w:r>
    </w:p>
    <w:p w14:paraId="5E8E1D1F"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0D000F4C" w14:textId="18DE1C0B"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565792B3"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8A3D0CA" w14:textId="00CFA636"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3F8DC793"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3D2E2559" w14:textId="77777777" w:rsidR="00F06A2A" w:rsidRPr="00B65E36" w:rsidRDefault="00F06A2A" w:rsidP="00F06A2A">
      <w:pPr>
        <w:jc w:val="both"/>
        <w:rPr>
          <w:rFonts w:ascii="Franklin Gothic" w:hAnsi="Franklin Gothic"/>
        </w:rPr>
      </w:pPr>
      <w:r w:rsidRPr="00B65E36">
        <w:rPr>
          <w:rFonts w:ascii="Franklin Gothic" w:hAnsi="Franklin Gothic"/>
        </w:rPr>
        <w:t>Stanoviště 7220 bylo postiženo zánikem či výraznou degradací zejména v důsledku odvodnění území (zatrubnění vodotečí, zahloubení stružek, budování odvodňovacích kanálů) a následným sukcesním zarůstáním dřevinami či záměrným zalesňováním. Negativní roli sehrálo také omezení tradičního obhospodařování, především ruční seče. Tyto faktory vedly ke snížení pramenných vývěrů, zhoršení světelných podmínek a potlačení pěnovcotvorných mechů, což způsobilo ústup aktivní tvorby pěnovce, která je pro stanoviště 7220 klíčová.</w:t>
      </w:r>
    </w:p>
    <w:p w14:paraId="0CB3019E" w14:textId="77777777" w:rsidR="00F06A2A" w:rsidRPr="00B65E36" w:rsidRDefault="00F06A2A" w:rsidP="00F06A2A">
      <w:pPr>
        <w:jc w:val="both"/>
        <w:rPr>
          <w:rFonts w:ascii="Franklin Gothic" w:hAnsi="Franklin Gothic"/>
        </w:rPr>
      </w:pPr>
      <w:r w:rsidRPr="00B65E36">
        <w:rPr>
          <w:rFonts w:ascii="Franklin Gothic" w:hAnsi="Franklin Gothic"/>
        </w:rPr>
        <w:t xml:space="preserve">Znovuvytvoření stanoviště 7220 je možné pouze v lokalitách s funkčním nebo obnovitelným pramenným vývěrem s vápnitou vodou, dostatečným osluněním a nízkým eutrofizačním tlakem. Opatření se proto soustředí na obnovení vodního režimu, otevření struktury porostu a zajištění vhodných podmínek pro aktivní tvorbu pěnovce. </w:t>
      </w:r>
    </w:p>
    <w:p w14:paraId="4A51B628" w14:textId="77777777" w:rsidR="00F06A2A" w:rsidRPr="00B65E36" w:rsidRDefault="00F06A2A" w:rsidP="00F06A2A">
      <w:pPr>
        <w:jc w:val="both"/>
        <w:rPr>
          <w:rFonts w:ascii="Franklin Gothic" w:hAnsi="Franklin Gothic"/>
        </w:rPr>
      </w:pPr>
      <w:r w:rsidRPr="00B65E36">
        <w:rPr>
          <w:rFonts w:ascii="Franklin Gothic" w:hAnsi="Franklin Gothic"/>
        </w:rPr>
        <w:t>Obnovení vodního režimu zahrnuje odstranění či zaslepení nefunkčních odvodňovacích prvků, revitalizaci pramenných vývěrů (odstranění nánosů, zrušení zahloubených stružek) a obnovu mělkých prameništních stružek a drobných rozlivů, čímž dojde ke stabilizaci přirozeného, minerálně bohatého pramenného vývěru, který je podmínkou tvorby pěnovce. Důležitá je také ochrana zdrojů vody před eutrofizací a ochrana souvisejících infiltračních oblastí, před příliš intenzivními lesnickými či zemědělskými technologiemi do pramenišť.</w:t>
      </w:r>
    </w:p>
    <w:p w14:paraId="3BC5F95E" w14:textId="77777777" w:rsidR="00F06A2A" w:rsidRPr="00B65E36" w:rsidRDefault="00F06A2A" w:rsidP="00F06A2A">
      <w:pPr>
        <w:jc w:val="both"/>
        <w:rPr>
          <w:rFonts w:ascii="Franklin Gothic" w:hAnsi="Franklin Gothic"/>
        </w:rPr>
      </w:pPr>
      <w:r w:rsidRPr="00B65E36">
        <w:rPr>
          <w:rFonts w:ascii="Franklin Gothic" w:hAnsi="Franklin Gothic"/>
        </w:rPr>
        <w:t>K dosažení otevřené struktury stanoviště, nezbytné pro růst pěnovcotvorných mechů (rody Palustriella a Cratoneuron), bude provedeno odstranění dřevinné vegetace a mozaikovitá seč za účelem potlačení nežádoucích druhů cévnatých rostlin a udržení světlých prameništních mikrostanovišť.</w:t>
      </w:r>
    </w:p>
    <w:p w14:paraId="34FC6703"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t>Doplňkově a maloplošně bude aplikována extenzivní pastva, zejména ovcí nebo směsného drobného dobytka, v režimu s nízkou intenzitou a vhodným sezónním načasováním. Pastva podpoří udržení nízké biomasy, omezí opětovné zarůstání náletovými dřevinami, podpoří diverzitu nízkých prameništních bylin a zlepší prostorovou mozaikovost stanoviště, aniž by došlo k narušení nejcitlivějších mokřadních mikrohabitatů.</w:t>
      </w:r>
      <w:r w:rsidRPr="00B65E36">
        <w:rPr>
          <w:rFonts w:ascii="Franklin Gothic" w:hAnsi="Franklin Gothic"/>
        </w:rPr>
        <w:br w:type="page"/>
      </w:r>
    </w:p>
    <w:p w14:paraId="5208AC17" w14:textId="54E205BA" w:rsidR="00F06A2A" w:rsidRPr="00B65E36" w:rsidRDefault="00F06A2A" w:rsidP="00E960AA">
      <w:pPr>
        <w:pStyle w:val="Nadpis1"/>
        <w:rPr>
          <w:rFonts w:eastAsia="Arial" w:cs="Arial"/>
          <w:sz w:val="22"/>
          <w:szCs w:val="22"/>
        </w:rPr>
      </w:pPr>
      <w:r w:rsidRPr="00B65E36">
        <w:lastRenderedPageBreak/>
        <w:t xml:space="preserve">Tvorba stanoviště Zásaditá slatiniště </w:t>
      </w:r>
    </w:p>
    <w:p w14:paraId="31BECB91" w14:textId="2D1B1AF9"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CZ0000013</w:t>
      </w:r>
    </w:p>
    <w:p w14:paraId="7F945203"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Cíl opatření:</w:t>
      </w:r>
      <w:r w:rsidRPr="00B65E36">
        <w:rPr>
          <w:rFonts w:ascii="Franklin Gothic" w:hAnsi="Franklin Gothic"/>
        </w:rPr>
        <w:t xml:space="preserve"> Článek 4</w:t>
      </w:r>
    </w:p>
    <w:p w14:paraId="781B4335"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4.4 Znovuvytvoření rozlohy stanovišť</w:t>
      </w:r>
    </w:p>
    <w:p w14:paraId="48EE4DDA"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Stanoviště:</w:t>
      </w:r>
      <w:r w:rsidRPr="00B65E36">
        <w:rPr>
          <w:rFonts w:ascii="Franklin Gothic" w:hAnsi="Franklin Gothic"/>
        </w:rPr>
        <w:t xml:space="preserve"> 7230</w:t>
      </w:r>
    </w:p>
    <w:p w14:paraId="792D78F0"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Druhy:</w:t>
      </w:r>
      <w:r w:rsidRPr="00B65E36">
        <w:rPr>
          <w:rFonts w:ascii="Franklin Gothic" w:hAnsi="Franklin Gothic"/>
        </w:rPr>
        <w:t xml:space="preserve"> nejsou</w:t>
      </w:r>
    </w:p>
    <w:p w14:paraId="608579BC"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7B9C0686" w14:textId="795599B1"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BB32BBB"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3A171E3" w14:textId="533D750B"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339AD9D9"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56A41F24" w14:textId="77777777" w:rsidR="00F06A2A" w:rsidRPr="00B65E36" w:rsidRDefault="00F06A2A" w:rsidP="00F06A2A">
      <w:pPr>
        <w:jc w:val="both"/>
        <w:rPr>
          <w:rFonts w:ascii="Franklin Gothic" w:hAnsi="Franklin Gothic"/>
        </w:rPr>
      </w:pPr>
      <w:r w:rsidRPr="00B65E36">
        <w:rPr>
          <w:rFonts w:ascii="Franklin Gothic" w:hAnsi="Franklin Gothic"/>
        </w:rPr>
        <w:t xml:space="preserve">Stanoviště 7230 bylo postiženo zánikem či výraznou degradací zejména v důsledku odvodnění území, kdy byly budovány odvodňovací rýhy, meliorační systémy a zahloubené stružky, které vedly ke snížení hladiny podzemní vody a postupnému vysychání rašelinného substrátu. K degradaci přispělo také sukcesní zarůstání dřevinami, často jako důsledek opuštění tradiční seče a extenzivního obhospodařování a zvýšení přísunu živin. Tyto faktory způsobily ústup typických druhů, mineralizaci slatinné vrstvy a celkové narušení struktury a funkce vápnitých slatinišť. </w:t>
      </w:r>
    </w:p>
    <w:p w14:paraId="5D2D978D" w14:textId="77777777" w:rsidR="009D3560" w:rsidRDefault="00F06A2A" w:rsidP="00F06A2A">
      <w:pPr>
        <w:jc w:val="both"/>
        <w:rPr>
          <w:rFonts w:ascii="Franklin Gothic" w:hAnsi="Franklin Gothic"/>
        </w:rPr>
      </w:pPr>
      <w:r w:rsidRPr="00B65E36">
        <w:rPr>
          <w:rFonts w:ascii="Franklin Gothic" w:hAnsi="Franklin Gothic"/>
        </w:rPr>
        <w:t>Znovuvytvoření stanoviště 7230 je možné pouze v lokalitách, kde je přítomna vysoká hladina podzemní vody nebo existuje reálný potenciál její obnovy, kde je zachován slatinný substrát, zajištěno dostatečné oslunění a kde nepůsobí zvýšený eutrofizační tlak. Opatření jsou zaměřena na obnovení vodního režimu, otevřené struktury stanoviště a udržení nízké bylinné vegetace.</w:t>
      </w:r>
    </w:p>
    <w:p w14:paraId="2B8C80D6" w14:textId="77777777" w:rsidR="009D3560" w:rsidRDefault="00F06A2A" w:rsidP="00F06A2A">
      <w:pPr>
        <w:jc w:val="both"/>
        <w:rPr>
          <w:rFonts w:ascii="Franklin Gothic" w:hAnsi="Franklin Gothic"/>
        </w:rPr>
      </w:pPr>
      <w:r w:rsidRPr="00B65E36">
        <w:rPr>
          <w:rFonts w:ascii="Franklin Gothic" w:hAnsi="Franklin Gothic"/>
        </w:rPr>
        <w:t>Obnovení vodního režimu zahrnuje zasypání, zaslepení nebo přehrazení odvodňovacích prvků, blokování melioračních drenáží a obnovu přirozeného povrchového zamokření. V místech vhodných hydrologických podmínek může být realizována obnova mělkých rozlivů a drobných tůní, které zvýší retenci vody. Tím dojde ke stabilizaci trvale vysoké hladiny podzemní vody, která je nezbytnou podmínkou pro fungování slatiniště. Důležitá je také ochrana zdrojů vody před eutrofizací a tvorbou vodních těles, která odvodňují cílové stanoviště a mění jeho celkový charakter.</w:t>
      </w:r>
    </w:p>
    <w:p w14:paraId="3AA2838C" w14:textId="77777777" w:rsidR="009D3560" w:rsidRDefault="00F06A2A" w:rsidP="00F06A2A">
      <w:pPr>
        <w:jc w:val="both"/>
        <w:rPr>
          <w:rFonts w:ascii="Franklin Gothic" w:hAnsi="Franklin Gothic"/>
        </w:rPr>
      </w:pPr>
      <w:r w:rsidRPr="00B65E36">
        <w:rPr>
          <w:rFonts w:ascii="Franklin Gothic" w:hAnsi="Franklin Gothic"/>
        </w:rPr>
        <w:t>K dosažení otevřené struktury stanoviště, která je klíčová pro růst světlomilných mokřadních druhů, bude provedeno odstranění dřevin včetně pařezů v plochách s trvalým zamokřením. Odstranění dřevin sníží evapotranspiraci, omezí zastínění a podpoří stabilitu mokřadních poměrů.</w:t>
      </w:r>
    </w:p>
    <w:p w14:paraId="78DDC4E0" w14:textId="10918B87" w:rsidR="00F06A2A" w:rsidRPr="00B65E36" w:rsidRDefault="00F06A2A" w:rsidP="00F06A2A">
      <w:pPr>
        <w:jc w:val="both"/>
        <w:rPr>
          <w:rFonts w:ascii="Franklin Gothic" w:hAnsi="Franklin Gothic"/>
          <w:b/>
          <w:bCs/>
        </w:rPr>
      </w:pPr>
      <w:r w:rsidRPr="00B65E36">
        <w:rPr>
          <w:rFonts w:ascii="Franklin Gothic" w:hAnsi="Franklin Gothic"/>
        </w:rPr>
        <w:t>Pozdní mozaikovitá seč bude aplikována jako následný management s cílem omezit expanzi vysokých bylin, zejména ostřicových a rákosových porostů, a udržet charakter otevřeného rašelinného biotopu. Seč bude probíhat ručně nebo šetrnou technikou, přičemž biomasa bude z lokality odstraněna, aby nedocházelo k obohacování o živiny.</w:t>
      </w:r>
    </w:p>
    <w:p w14:paraId="6ED6C679"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40890EF6" w14:textId="2BC485B6" w:rsidR="00F06A2A" w:rsidRPr="00B65E36" w:rsidRDefault="00F06A2A" w:rsidP="00E960AA">
      <w:pPr>
        <w:pStyle w:val="Nadpis1"/>
        <w:rPr>
          <w:rFonts w:eastAsia="Arial" w:cs="Arial"/>
          <w:sz w:val="22"/>
          <w:szCs w:val="22"/>
        </w:rPr>
      </w:pPr>
      <w:r w:rsidRPr="00B65E36">
        <w:lastRenderedPageBreak/>
        <w:t xml:space="preserve">Tvorba </w:t>
      </w:r>
      <w:r w:rsidR="00355935">
        <w:t>s</w:t>
      </w:r>
      <w:r w:rsidRPr="00B65E36">
        <w:t xml:space="preserve">tanovišť </w:t>
      </w:r>
      <w:r w:rsidR="00355935">
        <w:t>A</w:t>
      </w:r>
      <w:r w:rsidRPr="00B65E36">
        <w:t xml:space="preserve">lpínských řek a jejich vegetace </w:t>
      </w:r>
    </w:p>
    <w:p w14:paraId="650FC8B5" w14:textId="416B7CC1"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CZ0000014</w:t>
      </w:r>
    </w:p>
    <w:p w14:paraId="2993C3B0"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Cíl opatření:</w:t>
      </w:r>
      <w:r w:rsidRPr="00B65E36">
        <w:rPr>
          <w:rFonts w:ascii="Franklin Gothic" w:hAnsi="Franklin Gothic"/>
        </w:rPr>
        <w:t xml:space="preserve"> Článek 4</w:t>
      </w:r>
    </w:p>
    <w:p w14:paraId="24C6FB0D"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4.4 Znovuvytvoření rozlohy stanovišť</w:t>
      </w:r>
    </w:p>
    <w:p w14:paraId="0099D979"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3220; 3230; 3240</w:t>
      </w:r>
    </w:p>
    <w:p w14:paraId="2938AFD4" w14:textId="378DBAD6" w:rsidR="00F06A2A" w:rsidRPr="009D3560" w:rsidRDefault="00F06A2A" w:rsidP="00F06A2A">
      <w:pPr>
        <w:jc w:val="both"/>
        <w:rPr>
          <w:rFonts w:ascii="Franklin Gothic" w:eastAsia="Arial" w:hAnsi="Franklin Gothic" w:cs="Arial"/>
          <w:b/>
          <w:bCs/>
        </w:rPr>
      </w:pPr>
      <w:r w:rsidRPr="009D3560">
        <w:rPr>
          <w:rFonts w:ascii="Franklin Gothic" w:hAnsi="Franklin Gothic"/>
          <w:b/>
          <w:bCs/>
        </w:rPr>
        <w:t xml:space="preserve">Druhy: </w:t>
      </w:r>
      <w:r w:rsidR="009D3560" w:rsidRPr="009D3560">
        <w:rPr>
          <w:rFonts w:ascii="Franklin Gothic" w:hAnsi="Franklin Gothic"/>
        </w:rPr>
        <w:t>nejsou</w:t>
      </w:r>
    </w:p>
    <w:p w14:paraId="7EBE2CAF"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60C524A7" w14:textId="6FA7625B"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61C12A2"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E037CE8" w14:textId="1FE95581"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66DBC8FD"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86F5796" w14:textId="77777777" w:rsidR="00C93360" w:rsidRDefault="00F06A2A" w:rsidP="00F06A2A">
      <w:pPr>
        <w:jc w:val="both"/>
        <w:rPr>
          <w:rFonts w:ascii="Franklin Gothic" w:hAnsi="Franklin Gothic"/>
        </w:rPr>
      </w:pPr>
      <w:r w:rsidRPr="00B65E36">
        <w:rPr>
          <w:rFonts w:ascii="Franklin Gothic" w:hAnsi="Franklin Gothic"/>
        </w:rPr>
        <w:t>Stanoviště 3220, 3230 a 3240 byla ve značné míře postižena zánikem nebo významnou degradací v důsledku intenzivních hydrotechnických úprav vodních toků. Regulace vodních toků, zahrnující například napřímení, opevňování v podélném, příčném směru či zahlubování koryt, vedla k potlačení jejich přirozené dynamiky a tím k omezení tvorby štěrkových lavic, laterálních rozlivů a disturbancí, na nichž jsou tato stanoviště ekologicky závislá. Degradaci dále prohloubilo sukcesní zarůstání dřevinami způsobené snížením disturbancí a stabilizací koryta, stejně jako omezování přirozeného transportu štěrkového materiálu, případně jeho umělé odstraňování. Tyto faktory vedly k ústupu pionýrské vegetace alpínských řek, včetně specializovaných druhů jako židoviník německý a vrba šedá, které potřebují otevřené, nestabilní a pravidelně narušované substráty.</w:t>
      </w:r>
    </w:p>
    <w:p w14:paraId="465C4D0A" w14:textId="19C2FCF7" w:rsidR="00F06A2A" w:rsidRPr="00B65E36" w:rsidRDefault="00F06A2A" w:rsidP="00F06A2A">
      <w:pPr>
        <w:jc w:val="both"/>
        <w:rPr>
          <w:rFonts w:ascii="Franklin Gothic" w:hAnsi="Franklin Gothic"/>
        </w:rPr>
      </w:pPr>
      <w:r w:rsidRPr="00B65E36">
        <w:rPr>
          <w:rFonts w:ascii="Franklin Gothic" w:hAnsi="Franklin Gothic"/>
        </w:rPr>
        <w:t>Znovuvytvoření stanovišť 3220, 3230 a 3240 je možné pouze tam, kde lze obnovit nebo zachovat přirozenou hydromorfologickou dynamiku toku, kde existuje či lze obnovit přísun štěrkového materiálu a kde je prostor pro laterální migraci koryta. Podmínkou je dostatek světla, pravidelná disturbance, přítomnost štěrkových, hlinitopísčitých či směsných sedimentů, nízká eutrofizace a minimální technická stabilizace břehů. Bez dynamiky koryta nelze obnovit ani pionýrskou vegetaci s židoviníkem německým a vrbou šedou.</w:t>
      </w:r>
    </w:p>
    <w:p w14:paraId="5E0443A2" w14:textId="77777777" w:rsidR="00F06A2A" w:rsidRPr="00B65E36" w:rsidRDefault="00F06A2A" w:rsidP="00F06A2A">
      <w:pPr>
        <w:jc w:val="both"/>
        <w:rPr>
          <w:rFonts w:ascii="Franklin Gothic" w:hAnsi="Franklin Gothic"/>
        </w:rPr>
      </w:pPr>
      <w:r w:rsidRPr="00B65E36">
        <w:rPr>
          <w:rFonts w:ascii="Franklin Gothic" w:hAnsi="Franklin Gothic"/>
        </w:rPr>
        <w:t>Opatření směřuje ke komplexní revitalizaci a renaturaci říčního koryta, zejména k obnovení přírodě blízké hydromorfologie a dynamiky toku. To zahrnuje odstranění technických opevnění, obnovu meandrovitosti a boční migrace koryta, tvorbu štěrkových lavic a mělčin, doplnění štěrkového materiálu v místech, kde byl transport narušen, a podporu přirozeného rozlivu do nivy. Revitalizační zásahy umožní opětovný vznik dynamických, periodicky narušovaných substrátů, které jsou klíčové pro existenci všech tří biotopů. Zásadním nástrojem tohoto opatření je ponechání přirozeně renaturovaných toků všude tam, kde je to možné. S tím souvisí plánování odstupňovaného přístupu ke konkrétním úsekům toků.</w:t>
      </w:r>
    </w:p>
    <w:p w14:paraId="64A3973C" w14:textId="77777777" w:rsidR="00F06A2A" w:rsidRPr="00B65E36" w:rsidRDefault="00F06A2A" w:rsidP="00F06A2A">
      <w:pPr>
        <w:jc w:val="both"/>
        <w:rPr>
          <w:rFonts w:ascii="Franklin Gothic" w:hAnsi="Franklin Gothic"/>
        </w:rPr>
      </w:pPr>
      <w:r w:rsidRPr="00B65E36">
        <w:rPr>
          <w:rFonts w:ascii="Franklin Gothic" w:hAnsi="Franklin Gothic"/>
        </w:rPr>
        <w:t>Součástí opatření je rovněž vyřezávání náletových dřevin, které zarůstají stabilizované břehy a lavice a vedou ke ztrátě pionýrského charakteru biotopu. Omezování sukcese nežádoucích dřevin obnoví světelné podmínky a umožní vznik otevřených štěrkových a písčitých ploch.</w:t>
      </w:r>
    </w:p>
    <w:p w14:paraId="2B2C62D0" w14:textId="77777777" w:rsidR="009D3560" w:rsidRDefault="00F06A2A" w:rsidP="00F06A2A">
      <w:pPr>
        <w:jc w:val="both"/>
        <w:rPr>
          <w:rFonts w:ascii="Franklin Gothic" w:hAnsi="Franklin Gothic"/>
        </w:rPr>
      </w:pPr>
      <w:r w:rsidRPr="00B65E36">
        <w:rPr>
          <w:rFonts w:ascii="Franklin Gothic" w:hAnsi="Franklin Gothic"/>
        </w:rPr>
        <w:t>V případě biotopů 3230 a 3240 je možné doplnit management o cílenou výsadbu původních pionýrských dřevin (židoviník německý a vrba šedá), a to pouze po zajištění odpovídající geomorfologické dynamiky, aby byly nové výsadby dlouhodobě životaschopné. Vegetační výsadby však musí vždy navazovat na obnovu fyzikálních podmínek, nikoli ji nahrazovat.</w:t>
      </w:r>
    </w:p>
    <w:p w14:paraId="2B395456" w14:textId="0349F4B7" w:rsidR="00C93360" w:rsidRDefault="00F06A2A" w:rsidP="00AB1248">
      <w:pPr>
        <w:jc w:val="both"/>
        <w:rPr>
          <w:rFonts w:ascii="Franklin Gothic" w:hAnsi="Franklin Gothic"/>
        </w:rPr>
      </w:pPr>
      <w:r w:rsidRPr="00B65E36">
        <w:rPr>
          <w:rFonts w:ascii="Franklin Gothic" w:hAnsi="Franklin Gothic"/>
        </w:rPr>
        <w:t>Výsledkem realizovaných opatření je obnova dynamického říčního ekosystému, kde se koryto může přirozeně vyvíjet, tvořit lavice, přelévat sedimenty a udržovat otevřené pionýrské plochy. Ty umožňují návrat bylinné i dřevinné pionýrské vegetace alpínských řek, včetně zvláště vzácných specializovaných druhů.</w:t>
      </w:r>
      <w:r w:rsidR="00C93360">
        <w:rPr>
          <w:rFonts w:ascii="Franklin Gothic" w:hAnsi="Franklin Gothic"/>
        </w:rPr>
        <w:br w:type="page"/>
      </w:r>
    </w:p>
    <w:p w14:paraId="6243BF92" w14:textId="4336E7CC" w:rsidR="00F06A2A" w:rsidRPr="00B65E36" w:rsidRDefault="00F06A2A" w:rsidP="00E960AA">
      <w:pPr>
        <w:pStyle w:val="Nadpis1"/>
        <w:rPr>
          <w:rFonts w:eastAsia="Arial" w:cs="Arial"/>
          <w:sz w:val="22"/>
          <w:szCs w:val="22"/>
        </w:rPr>
      </w:pPr>
      <w:r w:rsidRPr="00B65E36">
        <w:lastRenderedPageBreak/>
        <w:t xml:space="preserve">Tvorba stanoviště Přirozená dystrofní jezera a tůně </w:t>
      </w:r>
    </w:p>
    <w:p w14:paraId="5C192B4A" w14:textId="69DCA02E"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CZ0000015</w:t>
      </w:r>
    </w:p>
    <w:p w14:paraId="4C9E9B43"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Cíl opatření:</w:t>
      </w:r>
      <w:r w:rsidRPr="00B65E36">
        <w:rPr>
          <w:rFonts w:ascii="Franklin Gothic" w:hAnsi="Franklin Gothic"/>
        </w:rPr>
        <w:t xml:space="preserve"> Článek 4</w:t>
      </w:r>
    </w:p>
    <w:p w14:paraId="7BB729F6"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4.4 Znovuvytvoření rozlohy stanovišť</w:t>
      </w:r>
    </w:p>
    <w:p w14:paraId="3CD1AD4A"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Stanoviště:</w:t>
      </w:r>
      <w:r w:rsidRPr="00B65E36">
        <w:rPr>
          <w:rFonts w:ascii="Franklin Gothic" w:hAnsi="Franklin Gothic"/>
        </w:rPr>
        <w:t xml:space="preserve"> 3160</w:t>
      </w:r>
    </w:p>
    <w:p w14:paraId="52F1D183" w14:textId="64589A63" w:rsidR="00F06A2A" w:rsidRPr="009D3560" w:rsidRDefault="00F06A2A" w:rsidP="00F06A2A">
      <w:pPr>
        <w:jc w:val="both"/>
        <w:rPr>
          <w:rFonts w:ascii="Franklin Gothic" w:eastAsia="Arial" w:hAnsi="Franklin Gothic" w:cs="Arial"/>
        </w:rPr>
      </w:pPr>
      <w:r w:rsidRPr="009D3560">
        <w:rPr>
          <w:rFonts w:ascii="Franklin Gothic" w:hAnsi="Franklin Gothic"/>
          <w:b/>
          <w:bCs/>
        </w:rPr>
        <w:t xml:space="preserve">Druhy: </w:t>
      </w:r>
      <w:r w:rsidR="009D3560">
        <w:rPr>
          <w:rFonts w:ascii="Franklin Gothic" w:hAnsi="Franklin Gothic"/>
        </w:rPr>
        <w:t>nejsou</w:t>
      </w:r>
    </w:p>
    <w:p w14:paraId="21FF826E"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623B88C1" w14:textId="3FED90DA"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0FA494E"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CDAEC1C" w14:textId="78CC87A1"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35A0BF8C"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72E11B5F" w14:textId="77777777" w:rsidR="00F06A2A" w:rsidRPr="00B65E36" w:rsidRDefault="00F06A2A" w:rsidP="00F06A2A">
      <w:pPr>
        <w:jc w:val="both"/>
        <w:rPr>
          <w:rFonts w:ascii="Franklin Gothic" w:hAnsi="Franklin Gothic"/>
        </w:rPr>
      </w:pPr>
      <w:r w:rsidRPr="00B65E36">
        <w:rPr>
          <w:rFonts w:ascii="Franklin Gothic" w:hAnsi="Franklin Gothic"/>
        </w:rPr>
        <w:t>Stanoviště 3160 bylo v minulosti postiženo výrazným úbytkem nebo degradací zejména v důsledku odvodňování krajiny, tvorbou rybníků, melioračních zásahů a snah o „sanaci“ mokřadů, které vedly k rychlému odtoku vody a k zániku malých tůní a jezírek. Degradaci dále urychlilo zarůstání zbývajících lokalit dřevinami, zvýšení eutrofizace v důsledku okolního hospodaření a také stabilizace vodních režimů, která narušila přirozené kolísání hladiny typické pro dystrofní systémy. Tyto změny vedly k ústupu charakteristické rašelinné a oligotrofní vegetace, včetně rašeliníků, ostřic a specifických mokřadních druhů, a k postupné mineralizaci organických sedimentů.</w:t>
      </w:r>
    </w:p>
    <w:p w14:paraId="085D14C0" w14:textId="77777777" w:rsidR="00F06A2A" w:rsidRPr="00B65E36" w:rsidRDefault="00F06A2A" w:rsidP="00F06A2A">
      <w:pPr>
        <w:jc w:val="both"/>
        <w:rPr>
          <w:rFonts w:ascii="Franklin Gothic" w:hAnsi="Franklin Gothic"/>
        </w:rPr>
      </w:pPr>
      <w:r w:rsidRPr="00B65E36">
        <w:rPr>
          <w:rFonts w:ascii="Franklin Gothic" w:hAnsi="Franklin Gothic"/>
        </w:rPr>
        <w:t>Znovuvytvoření stanoviště 3160 je možné pouze tam, kde existují vhodné hydrogeomorfologické a půdní podmínky – tedy tam, kde se zachoval organický substrát, rašelinné či organominerální podloží, vysoká hladina podzemní vody nebo reálný potenciál její obnovy. Klíčové je prostředí s nízkou živinovou bilancí, omezeným přísunem dusíku a fosforu, minimálním zastíněním a schopností udržet dlouhodobě stagnující nebo pomalu proudící vodu, která umožňuje dystrofní charakter (hnědavé zbarvení, vyšší obsah huminových látek, nízké pH).</w:t>
      </w:r>
    </w:p>
    <w:p w14:paraId="75F1BD73" w14:textId="77777777" w:rsidR="00F06A2A" w:rsidRPr="00B65E36" w:rsidRDefault="00F06A2A" w:rsidP="00F06A2A">
      <w:pPr>
        <w:jc w:val="both"/>
        <w:rPr>
          <w:rFonts w:ascii="Franklin Gothic" w:hAnsi="Franklin Gothic"/>
        </w:rPr>
      </w:pPr>
      <w:r w:rsidRPr="00B65E36">
        <w:rPr>
          <w:rFonts w:ascii="Franklin Gothic" w:hAnsi="Franklin Gothic"/>
        </w:rPr>
        <w:t xml:space="preserve">Opatření zaměřená na obnovu stanoviště zahrnují především revitalizaci mokřadů, obnovu přírodních hydrologických podmínek, v odůvodněných případech obnovu přírodních tůní, zejména v místech, kde byly v minulosti zasypány, odvodněny nebo silně zarostly. Obnovu oligotrofních tůní v horských nivách řešit přednostně obnovou dynamiky vodního toku a jeho propojením s říční nivou. Klíčovým prvkem je obnova vodního režimu pomocí funkčních přehrážek, zaslepení odvodňovacích rýh, blokování melioračních drenáží a obnovy povrchového zamokření, což umožní návrat stabilně zvýšené hladiny vody a podpoří dystrofní charakter jezírek. Zásadní je zamezení vstupů živin a sedimentů z okolní krajiny včetně zajištění vhodného vodního režimu v širším hydrologickém kontextu. </w:t>
      </w:r>
    </w:p>
    <w:p w14:paraId="55FDCB5A" w14:textId="77777777" w:rsidR="00F06A2A" w:rsidRPr="00B65E36" w:rsidRDefault="00F06A2A" w:rsidP="00F06A2A">
      <w:pPr>
        <w:jc w:val="both"/>
        <w:rPr>
          <w:rFonts w:ascii="Franklin Gothic" w:hAnsi="Franklin Gothic"/>
        </w:rPr>
      </w:pPr>
      <w:r w:rsidRPr="00B65E36">
        <w:rPr>
          <w:rFonts w:ascii="Franklin Gothic" w:hAnsi="Franklin Gothic"/>
        </w:rPr>
        <w:t>V rámci opatření je také nezbytné odstranění náletových dřevin a křovin, které zvyšují evapotranspiraci, zastiňují plochy a přispívají k eutrofizaci opadem. Otevřením prostoru se obnoví světelné podmínky nezbytné pro růst rašeliníků a oligotrofní vegetace. Důležité je zamezení šíření nepůvodních druhů rostlin a živočichů, především ryb.</w:t>
      </w:r>
    </w:p>
    <w:p w14:paraId="046F2F2A" w14:textId="77777777" w:rsidR="00F06A2A" w:rsidRPr="00B65E36" w:rsidRDefault="00F06A2A" w:rsidP="00F06A2A">
      <w:pPr>
        <w:jc w:val="both"/>
        <w:rPr>
          <w:rFonts w:ascii="Franklin Gothic" w:hAnsi="Franklin Gothic"/>
          <w:b/>
          <w:bCs/>
        </w:rPr>
      </w:pPr>
      <w:r w:rsidRPr="00B65E36">
        <w:rPr>
          <w:rFonts w:ascii="Franklin Gothic" w:hAnsi="Franklin Gothic"/>
        </w:rPr>
        <w:t>Cílem realizovaných opatření je opětovný vznik mělkých až středně hlubokých tůní s dystrofním charakterem, přirozeným kolísáním hladiny, výskytem rašeliníků a oligotrofní vodní vegetace a s mozaikou mokřadních mikrohabitatů. Obnovená dynamika vodního režimu a omezení odvodnění umožní návrat druhově unikátní mokřadní vegetace, která je pro stanoviště 3160 typická.</w:t>
      </w:r>
    </w:p>
    <w:p w14:paraId="38710E36"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643B110C" w14:textId="77777777" w:rsidR="00F06A2A" w:rsidRPr="00B65E36" w:rsidRDefault="00F06A2A" w:rsidP="00E960AA">
      <w:pPr>
        <w:pStyle w:val="Nadpis1"/>
        <w:rPr>
          <w:rFonts w:eastAsia="Arial" w:cs="Arial"/>
          <w:sz w:val="22"/>
          <w:szCs w:val="22"/>
        </w:rPr>
      </w:pPr>
      <w:r w:rsidRPr="00B65E36">
        <w:lastRenderedPageBreak/>
        <w:t>Potlačování invazních a expanzivních druhů rostlin, živočichů a hub (mimo rámec zákona o myslivosti)</w:t>
      </w:r>
    </w:p>
    <w:p w14:paraId="4909D49F" w14:textId="42459D17"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CZ0000016</w:t>
      </w:r>
    </w:p>
    <w:p w14:paraId="192EBABF"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Cíl opatření:</w:t>
      </w:r>
      <w:r w:rsidRPr="00B65E36">
        <w:rPr>
          <w:rFonts w:ascii="Franklin Gothic" w:hAnsi="Franklin Gothic"/>
        </w:rPr>
        <w:t xml:space="preserve"> Článek 4</w:t>
      </w:r>
    </w:p>
    <w:p w14:paraId="30BEE2D7"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 4.11–4.12 Zaměření na zamezení výraznému zhoršení</w:t>
      </w:r>
    </w:p>
    <w:p w14:paraId="26112773"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6240;6250;6260; 6430; 3220; 3240; 3270; 9110; 9130; 9140; 9150; 9170; 9180; 9190; 9410; 91G0; 91H0 91I0; 91T0; 91U0; 91E0; 91F0; 91D0; 40A0; 6410; 6510; 6520; 7110; 2330; 3130; 3140; 3150; 3160; 3260; 4030; 6230; 7140; 7150; 7220; 7230; 8150; 8160; 8210; 8220; 8230; 6150</w:t>
      </w:r>
    </w:p>
    <w:p w14:paraId="7B233C58"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1617; 1091; 1093; 1725; 4076; 4095; 1477; 2093; 1805; 1437; 4094; A026; A034; A059; A060; A061; A153; A179; A644</w:t>
      </w:r>
    </w:p>
    <w:p w14:paraId="11CEE672"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496B5B3C" w14:textId="437E912C"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3697F300"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E52178B" w14:textId="0B48FB31"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2E5E39D1"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FDCC663" w14:textId="77777777" w:rsidR="00F06A2A" w:rsidRPr="00B65E36" w:rsidRDefault="00F06A2A" w:rsidP="00F06A2A">
      <w:pPr>
        <w:jc w:val="both"/>
        <w:rPr>
          <w:rFonts w:ascii="Franklin Gothic" w:hAnsi="Franklin Gothic"/>
        </w:rPr>
      </w:pPr>
      <w:r w:rsidRPr="00B65E36">
        <w:rPr>
          <w:rFonts w:ascii="Franklin Gothic" w:hAnsi="Franklin Gothic"/>
        </w:rPr>
        <w:t>Současný stav mnoha přírodních stanovišť je dlouhodobě nepříznivě ovlivněn šířením invazních a expanzivních druhů, které svou přítomností mění ekosystémové funkce, vytlačují původní druhy a snižují celkovou druhovou bohatost krajiny. Důsledkem toho dochází k zarůstání otevřených stanovišť a k výraznému poklesu heterogenity prostředí i druhové bohatosti původních organismů.</w:t>
      </w:r>
    </w:p>
    <w:p w14:paraId="03B3BE67" w14:textId="1CCB6758" w:rsidR="00F06A2A" w:rsidRPr="00B65E36" w:rsidRDefault="00F06A2A" w:rsidP="00F06A2A">
      <w:pPr>
        <w:jc w:val="both"/>
        <w:rPr>
          <w:rFonts w:ascii="Franklin Gothic" w:hAnsi="Franklin Gothic"/>
        </w:rPr>
      </w:pPr>
      <w:r w:rsidRPr="00B65E36">
        <w:rPr>
          <w:rFonts w:ascii="Franklin Gothic" w:hAnsi="Franklin Gothic"/>
        </w:rPr>
        <w:t>Problémem nejsou jen invazní</w:t>
      </w:r>
      <w:r w:rsidR="00C422CA">
        <w:rPr>
          <w:rFonts w:ascii="Franklin Gothic" w:hAnsi="Franklin Gothic"/>
        </w:rPr>
        <w:t xml:space="preserve"> nepůvodní</w:t>
      </w:r>
      <w:r w:rsidRPr="00B65E36">
        <w:rPr>
          <w:rFonts w:ascii="Franklin Gothic" w:hAnsi="Franklin Gothic"/>
        </w:rPr>
        <w:t xml:space="preserve"> druhy vymezené na úrovni EU ve smyslu nařízení č. 1143/2014 (např. střevlička východní či bolševník velkolepý), ale i druhy působící značné škody na národní, regionální či lokální úrovni (např. trnovník akát, střemcha pozdní</w:t>
      </w:r>
      <w:r w:rsidR="006D4746">
        <w:rPr>
          <w:rFonts w:ascii="Franklin Gothic" w:hAnsi="Franklin Gothic"/>
        </w:rPr>
        <w:t>,</w:t>
      </w:r>
      <w:r w:rsidRPr="00B65E36">
        <w:rPr>
          <w:rFonts w:ascii="Franklin Gothic" w:hAnsi="Franklin Gothic"/>
        </w:rPr>
        <w:t xml:space="preserve"> lupina mnoholistá</w:t>
      </w:r>
      <w:r w:rsidR="006D4746">
        <w:rPr>
          <w:rFonts w:ascii="Franklin Gothic" w:hAnsi="Franklin Gothic"/>
        </w:rPr>
        <w:t xml:space="preserve"> nebo šťovík alpský</w:t>
      </w:r>
      <w:r w:rsidRPr="00B65E36">
        <w:rPr>
          <w:rFonts w:ascii="Franklin Gothic" w:hAnsi="Franklin Gothic"/>
        </w:rPr>
        <w:t>). Problematické se jeví také vybrané druhy původní, které se vlivem změn v obhospodařování krajiny začaly chovat expanzivně (např. třtina křovištní</w:t>
      </w:r>
      <w:r w:rsidR="006D4746">
        <w:rPr>
          <w:rFonts w:ascii="Franklin Gothic" w:hAnsi="Franklin Gothic"/>
        </w:rPr>
        <w:t xml:space="preserve"> nebo na některých stanovištích i</w:t>
      </w:r>
      <w:r w:rsidRPr="00B65E36">
        <w:rPr>
          <w:rFonts w:ascii="Franklin Gothic" w:hAnsi="Franklin Gothic"/>
        </w:rPr>
        <w:t xml:space="preserve"> brusnice borůvka), tvoří homogenní porosty a znemožňují přirozenou obnovu a klíčení jiných rostlin. U živočichů a hub pak dochází k narušování potravních řetězců a přímému ohrožení zdraví populací původních organismů. Pro úspěšnou regulaci invazních a expanzivních druhů je potřebná veřejná osvěta a přímé aktivní zapojení veřejnosti a samospráv, vč. informování o zákonných povinnostech majitelů pozemků s výskytem těchto druhů.</w:t>
      </w:r>
    </w:p>
    <w:p w14:paraId="219C2167" w14:textId="42485C02" w:rsidR="00F06A2A" w:rsidRPr="00B65E36" w:rsidRDefault="00F06A2A" w:rsidP="00F06A2A">
      <w:pPr>
        <w:jc w:val="both"/>
        <w:rPr>
          <w:rFonts w:ascii="Franklin Gothic" w:hAnsi="Franklin Gothic"/>
        </w:rPr>
      </w:pPr>
      <w:r w:rsidRPr="00B65E36">
        <w:rPr>
          <w:rFonts w:ascii="Franklin Gothic" w:hAnsi="Franklin Gothic"/>
        </w:rPr>
        <w:t>Opatření bude zahrnovat komplexní soubor metod zaměřených na potlačení nežádoucích druhů s výjimkou těch regulovaných podle zákona o myslivosti (</w:t>
      </w:r>
      <w:r w:rsidR="006D4746">
        <w:rPr>
          <w:rFonts w:ascii="Franklin Gothic" w:hAnsi="Franklin Gothic"/>
        </w:rPr>
        <w:t xml:space="preserve">ty jsou řešeny </w:t>
      </w:r>
      <w:r w:rsidRPr="00B65E36">
        <w:rPr>
          <w:rFonts w:ascii="Franklin Gothic" w:hAnsi="Franklin Gothic"/>
        </w:rPr>
        <w:t>opatření</w:t>
      </w:r>
      <w:r w:rsidR="006D4746">
        <w:rPr>
          <w:rFonts w:ascii="Franklin Gothic" w:hAnsi="Franklin Gothic"/>
        </w:rPr>
        <w:t>m</w:t>
      </w:r>
      <w:r w:rsidRPr="00B65E36">
        <w:rPr>
          <w:rFonts w:ascii="Franklin Gothic" w:hAnsi="Franklin Gothic"/>
        </w:rPr>
        <w:t xml:space="preserve"> CZ000017). Vhodné metody likvidace invazních rostlin se odvíjí od životní strategie druhu. U jednoletých a některých vytrvalých druhů je vhodné použít mechanické odstranění (např. seč, vytrhávání a vyrývání). Biomasu je nutné vhodně zlikvidovat a tím zabránit nechtěnému šíření na nová stanoviště. U druhů s kořenovou a pařezovou výmladností se kombinují mechanické metody s aplikací herbicidů (např. navrtávání, kroužkování nebo loupání kůry) a následná aplikace herbicidu (např. trnovník akát, pajasan žláznatý). Nezmlazující dřeviny je možné kácet </w:t>
      </w:r>
      <w:r w:rsidR="006D4746">
        <w:rPr>
          <w:rFonts w:ascii="Franklin Gothic" w:hAnsi="Franklin Gothic"/>
        </w:rPr>
        <w:t>běžným postupem</w:t>
      </w:r>
      <w:r w:rsidRPr="00B65E36">
        <w:rPr>
          <w:rFonts w:ascii="Franklin Gothic" w:hAnsi="Franklin Gothic"/>
        </w:rPr>
        <w:t>.</w:t>
      </w:r>
    </w:p>
    <w:p w14:paraId="7DBA37CB" w14:textId="77777777" w:rsidR="00F06A2A" w:rsidRPr="00B65E36" w:rsidRDefault="00F06A2A" w:rsidP="00F06A2A">
      <w:pPr>
        <w:jc w:val="both"/>
        <w:rPr>
          <w:rFonts w:ascii="Franklin Gothic" w:hAnsi="Franklin Gothic"/>
        </w:rPr>
      </w:pPr>
      <w:r w:rsidRPr="00B65E36">
        <w:rPr>
          <w:rFonts w:ascii="Franklin Gothic" w:hAnsi="Franklin Gothic"/>
        </w:rPr>
        <w:t xml:space="preserve">U invazních bezobratlých je klíčový monitoring výskytu a početnosti populací a následný cílený odlov či odchyt. Přímé metody likvidace jsou využívány selektivně s ohledem na minimalizaci dopadů na necílové organismy. U vodních bezobratlých lze využít odchyt do pastí (rak mramorovaný či signální) nebo v omezené míře přímý sběr (invazní měkkýši). V lesních porostech se používají feromonové lapače, které slouží </w:t>
      </w:r>
      <w:r w:rsidRPr="00B65E36">
        <w:rPr>
          <w:rFonts w:ascii="Franklin Gothic" w:hAnsi="Franklin Gothic"/>
        </w:rPr>
        <w:lastRenderedPageBreak/>
        <w:t xml:space="preserve">k monitoringu a masovému odlovu dospělců hmyzích druhů. </w:t>
      </w:r>
    </w:p>
    <w:p w14:paraId="6BFB5C9B" w14:textId="77777777" w:rsidR="00F06A2A" w:rsidRPr="00B65E36" w:rsidRDefault="00F06A2A" w:rsidP="00F06A2A">
      <w:pPr>
        <w:jc w:val="both"/>
        <w:rPr>
          <w:rFonts w:ascii="Franklin Gothic" w:hAnsi="Franklin Gothic"/>
        </w:rPr>
      </w:pPr>
      <w:r w:rsidRPr="00B65E36">
        <w:rPr>
          <w:rFonts w:ascii="Franklin Gothic" w:hAnsi="Franklin Gothic"/>
        </w:rPr>
        <w:t>Z hlediska obratlovců je toto opatření zaměřeno na druhy, které nejsou možné regulovat mysliveckým způsobem, např. invazní ryby, které lze regulovat odchytem do pastí, zátahem sítí nebo elektrolovem. Vhodné metody jsou detailně popsány v zásadách regulace vydávaných MŽP pro druhy řešené na úrovni EU a standardy AOPK ČR pro širší škálu invazních druhů. Realizace je nezbytná zejména v místech, kde absence managementu nebo náhlé přemnožení druhu vede k degradaci stanovišť a nežádoucím změnám jejich druhové skladby či úbytku cílových druhů. Příkladem jsou opatření proti invazním predátorům v ostrovních koloniích vodních ptáků. Opatření se nezahrnuje zásahy proti původním druhům predátorů.</w:t>
      </w:r>
    </w:p>
    <w:p w14:paraId="251C9BE0" w14:textId="77777777" w:rsidR="00F06A2A" w:rsidRPr="00B65E36" w:rsidRDefault="00F06A2A" w:rsidP="00F06A2A">
      <w:pPr>
        <w:jc w:val="both"/>
        <w:rPr>
          <w:rFonts w:ascii="Franklin Gothic" w:hAnsi="Franklin Gothic"/>
        </w:rPr>
      </w:pPr>
      <w:r w:rsidRPr="00B65E36">
        <w:rPr>
          <w:rFonts w:ascii="Franklin Gothic" w:hAnsi="Franklin Gothic"/>
        </w:rPr>
        <w:t xml:space="preserve">Potlačování invazních a expanzivních druhů také přispívá k ochraně a obnově populací opylovačů (čl. 10) prostřednictvím omezení konkurence o potravní zdroje a zachování druhově pestré vegetace. Redukce invazních rostlin podporuje dostupnost potravních zdrojů původních druhů a obnovu přirozené struktury stanovišť, zatímco omezení invazních živočichů snižuje tlak na bylinné patro v lesních i nelesních ekosystémech. Opatření zároveň zahrnuje aktivní ochranu opylovačů před invazními druhy hmyzu, zejména monitoring a regulaci výskytu sršně asijské a eliminaci hnízd, čímž přispívá ke stabilitě populací opylovačů. </w:t>
      </w:r>
    </w:p>
    <w:p w14:paraId="6DBDC141"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23ABCE74" w14:textId="77777777" w:rsidR="00F06A2A" w:rsidRPr="00B65E36" w:rsidRDefault="00F06A2A" w:rsidP="00E960AA">
      <w:pPr>
        <w:pStyle w:val="Nadpis1"/>
        <w:rPr>
          <w:rFonts w:eastAsia="Arial" w:cs="Arial"/>
          <w:sz w:val="22"/>
          <w:szCs w:val="22"/>
        </w:rPr>
      </w:pPr>
      <w:r w:rsidRPr="00B65E36">
        <w:lastRenderedPageBreak/>
        <w:t>Snižování vysokých stavů zvěře a regulace živočichů v režimu zákona o myslivosti</w:t>
      </w:r>
    </w:p>
    <w:p w14:paraId="111C0B17" w14:textId="6B3B17F2"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CZ0000017</w:t>
      </w:r>
    </w:p>
    <w:p w14:paraId="7BE227C0"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Cíl opatření:</w:t>
      </w:r>
      <w:r w:rsidRPr="00B65E36">
        <w:rPr>
          <w:rFonts w:ascii="Franklin Gothic" w:hAnsi="Franklin Gothic"/>
        </w:rPr>
        <w:t xml:space="preserve"> Článek 4</w:t>
      </w:r>
    </w:p>
    <w:p w14:paraId="2E1BEC02"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 4.11–4.12 Zaměření na zamezení výraznému zhoršení</w:t>
      </w:r>
    </w:p>
    <w:p w14:paraId="0039DAED"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6430; 9180; 91F0; 6150; 6210; 6230; 6240; 9110; 9130; 9140; 9150; 9170; 9190; 9410</w:t>
      </w:r>
    </w:p>
    <w:p w14:paraId="4690738A"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4095; 4098; 2071;1617; 2001; 2217; A224; A122; A179; A022; A614; A876; A008; A892; A119; A659; AB01; A162; A142; A131; A132; A644; 1477; 2093; 1805; 1437; 6948; A156</w:t>
      </w:r>
    </w:p>
    <w:p w14:paraId="2EAD4CE0"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496B0A23" w14:textId="710246BF"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A70B59C"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40F3F3CB" w14:textId="6B5BC175"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69DC8F94"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DE9DEDD" w14:textId="30015ED8" w:rsidR="00C93360" w:rsidRDefault="00A363C8" w:rsidP="00F06A2A">
      <w:pPr>
        <w:jc w:val="both"/>
        <w:rPr>
          <w:rFonts w:ascii="Franklin Gothic" w:hAnsi="Franklin Gothic"/>
        </w:rPr>
      </w:pPr>
      <w:r>
        <w:rPr>
          <w:rFonts w:ascii="Franklin Gothic" w:hAnsi="Franklin Gothic"/>
        </w:rPr>
        <w:t>S</w:t>
      </w:r>
      <w:r w:rsidR="00F06A2A" w:rsidRPr="00B65E36">
        <w:rPr>
          <w:rFonts w:ascii="Franklin Gothic" w:hAnsi="Franklin Gothic"/>
        </w:rPr>
        <w:t xml:space="preserve">tav mnoha lesních i nelesních stanovišť je </w:t>
      </w:r>
      <w:r>
        <w:rPr>
          <w:rFonts w:ascii="Franklin Gothic" w:hAnsi="Franklin Gothic"/>
        </w:rPr>
        <w:t xml:space="preserve">mj. </w:t>
      </w:r>
      <w:r w:rsidR="00F06A2A" w:rsidRPr="00B65E36">
        <w:rPr>
          <w:rFonts w:ascii="Franklin Gothic" w:hAnsi="Franklin Gothic"/>
        </w:rPr>
        <w:t>ovliv</w:t>
      </w:r>
      <w:r>
        <w:rPr>
          <w:rFonts w:ascii="Franklin Gothic" w:hAnsi="Franklin Gothic"/>
        </w:rPr>
        <w:t>ňován také</w:t>
      </w:r>
      <w:r w:rsidR="00F06A2A" w:rsidRPr="00B65E36">
        <w:rPr>
          <w:rFonts w:ascii="Franklin Gothic" w:hAnsi="Franklin Gothic"/>
        </w:rPr>
        <w:t xml:space="preserve"> vysokým tlakem zvěře, který </w:t>
      </w:r>
      <w:r>
        <w:rPr>
          <w:rFonts w:ascii="Franklin Gothic" w:hAnsi="Franklin Gothic"/>
        </w:rPr>
        <w:t xml:space="preserve">omezuje </w:t>
      </w:r>
      <w:r w:rsidR="00F06A2A" w:rsidRPr="00B65E36">
        <w:rPr>
          <w:rFonts w:ascii="Franklin Gothic" w:hAnsi="Franklin Gothic"/>
        </w:rPr>
        <w:t>přirozenou obnovu dřevin</w:t>
      </w:r>
      <w:r>
        <w:rPr>
          <w:rFonts w:ascii="Franklin Gothic" w:hAnsi="Franklin Gothic"/>
        </w:rPr>
        <w:t>, skladbu</w:t>
      </w:r>
      <w:r w:rsidR="00F06A2A" w:rsidRPr="00B65E36">
        <w:rPr>
          <w:rFonts w:ascii="Franklin Gothic" w:hAnsi="Franklin Gothic"/>
        </w:rPr>
        <w:t xml:space="preserve"> původních bylinných druhů</w:t>
      </w:r>
      <w:r>
        <w:rPr>
          <w:rFonts w:ascii="Franklin Gothic" w:hAnsi="Franklin Gothic"/>
        </w:rPr>
        <w:t xml:space="preserve"> v lesích i na nelesních stanovištích a lokálně i živinové poměry (eutrofizace v místě stávanišť zvěře atp.)</w:t>
      </w:r>
      <w:r w:rsidR="00F06A2A" w:rsidRPr="00B65E36">
        <w:rPr>
          <w:rFonts w:ascii="Franklin Gothic" w:hAnsi="Franklin Gothic"/>
        </w:rPr>
        <w:t xml:space="preserve">. </w:t>
      </w:r>
      <w:r>
        <w:rPr>
          <w:rFonts w:ascii="Franklin Gothic" w:hAnsi="Franklin Gothic"/>
        </w:rPr>
        <w:t xml:space="preserve">Nezbytné je proto zajištění výkonu práva myslivosti takovým způsobem, který povede k zajištění potřebné rovnováhy ekosystémů a zohlední potřeby ochrany a zlepšení stavu konkrétních přírodních stanovišť nebo biotopů druhů. Důležitou rolí myslivosti je i regulace invazních nepůvodních druhů, ať již jde o jelena siku zařazeného mezi zvěř </w:t>
      </w:r>
      <w:r w:rsidR="005B3632">
        <w:rPr>
          <w:rFonts w:ascii="Franklin Gothic" w:hAnsi="Franklin Gothic"/>
        </w:rPr>
        <w:t>anebo</w:t>
      </w:r>
      <w:r>
        <w:rPr>
          <w:rFonts w:ascii="Franklin Gothic" w:hAnsi="Franklin Gothic"/>
        </w:rPr>
        <w:t xml:space="preserve"> druhy, které jsou podle </w:t>
      </w:r>
      <w:r w:rsidR="00F06A2A" w:rsidRPr="00B65E36">
        <w:rPr>
          <w:rFonts w:ascii="Franklin Gothic" w:hAnsi="Franklin Gothic"/>
        </w:rPr>
        <w:t>zákona č. 449/2001 Sb.</w:t>
      </w:r>
      <w:r w:rsidR="00824BF2">
        <w:rPr>
          <w:rFonts w:ascii="Franklin Gothic" w:hAnsi="Franklin Gothic"/>
        </w:rPr>
        <w:t xml:space="preserve"> </w:t>
      </w:r>
      <w:r w:rsidR="00824BF2" w:rsidRPr="00B65E36">
        <w:rPr>
          <w:rFonts w:ascii="Franklin Gothic" w:hAnsi="Franklin Gothic"/>
        </w:rPr>
        <w:t>o myslivosti</w:t>
      </w:r>
      <w:r w:rsidR="00F06A2A" w:rsidRPr="00B65E36">
        <w:rPr>
          <w:rFonts w:ascii="Franklin Gothic" w:hAnsi="Franklin Gothic"/>
        </w:rPr>
        <w:t xml:space="preserve"> zařazeny do skupiny živočichů vyžadujících regulaci. </w:t>
      </w:r>
      <w:r>
        <w:rPr>
          <w:rFonts w:ascii="Franklin Gothic" w:hAnsi="Franklin Gothic"/>
        </w:rPr>
        <w:t>Tyto d</w:t>
      </w:r>
      <w:r w:rsidR="00F06A2A" w:rsidRPr="00B65E36">
        <w:rPr>
          <w:rFonts w:ascii="Franklin Gothic" w:hAnsi="Franklin Gothic"/>
        </w:rPr>
        <w:t xml:space="preserve">ruhy jako nutrie říční, husice nilská, </w:t>
      </w:r>
      <w:r>
        <w:rPr>
          <w:rFonts w:ascii="Franklin Gothic" w:hAnsi="Franklin Gothic"/>
        </w:rPr>
        <w:t xml:space="preserve">norek americký, </w:t>
      </w:r>
      <w:r w:rsidR="00F06A2A" w:rsidRPr="00B65E36">
        <w:rPr>
          <w:rFonts w:ascii="Franklin Gothic" w:hAnsi="Franklin Gothic"/>
        </w:rPr>
        <w:t xml:space="preserve">psík mývalovitý nebo mýval severní přímo konkurují původním druhům nebo je intenzivně predují a dále se nekontrolovaně šíří. Nadměrná přítomnost těchto druhů vede k poklesu druhové bohatosti a degradaci zdrojů pro původní druhy. </w:t>
      </w:r>
    </w:p>
    <w:p w14:paraId="4D7D22FE" w14:textId="2402809D" w:rsidR="00F06A2A" w:rsidRPr="00B65E36" w:rsidRDefault="00F06A2A" w:rsidP="00F06A2A">
      <w:pPr>
        <w:jc w:val="both"/>
        <w:rPr>
          <w:rFonts w:ascii="Franklin Gothic" w:hAnsi="Franklin Gothic"/>
        </w:rPr>
      </w:pPr>
      <w:r w:rsidRPr="00B65E36">
        <w:rPr>
          <w:rFonts w:ascii="Franklin Gothic" w:hAnsi="Franklin Gothic"/>
        </w:rPr>
        <w:t xml:space="preserve">Opatření </w:t>
      </w:r>
      <w:r w:rsidR="00A363C8">
        <w:rPr>
          <w:rFonts w:ascii="Franklin Gothic" w:hAnsi="Franklin Gothic"/>
        </w:rPr>
        <w:t xml:space="preserve">proto </w:t>
      </w:r>
      <w:r w:rsidRPr="00B65E36">
        <w:rPr>
          <w:rFonts w:ascii="Franklin Gothic" w:hAnsi="Franklin Gothic"/>
        </w:rPr>
        <w:t xml:space="preserve">spočívá v </w:t>
      </w:r>
      <w:r w:rsidR="00A363C8">
        <w:rPr>
          <w:rFonts w:ascii="Franklin Gothic" w:hAnsi="Franklin Gothic"/>
        </w:rPr>
        <w:t xml:space="preserve">provádění </w:t>
      </w:r>
      <w:r w:rsidRPr="00B65E36">
        <w:rPr>
          <w:rFonts w:ascii="Franklin Gothic" w:hAnsi="Franklin Gothic"/>
        </w:rPr>
        <w:t>myslivecké</w:t>
      </w:r>
      <w:r w:rsidR="00A363C8">
        <w:rPr>
          <w:rFonts w:ascii="Franklin Gothic" w:hAnsi="Franklin Gothic"/>
        </w:rPr>
        <w:t>ho</w:t>
      </w:r>
      <w:r w:rsidRPr="00B65E36">
        <w:rPr>
          <w:rFonts w:ascii="Franklin Gothic" w:hAnsi="Franklin Gothic"/>
        </w:rPr>
        <w:t xml:space="preserve"> managementu zaměřené</w:t>
      </w:r>
      <w:r w:rsidR="00A363C8">
        <w:rPr>
          <w:rFonts w:ascii="Franklin Gothic" w:hAnsi="Franklin Gothic"/>
        </w:rPr>
        <w:t>ho</w:t>
      </w:r>
      <w:r w:rsidRPr="00B65E36">
        <w:rPr>
          <w:rFonts w:ascii="Franklin Gothic" w:hAnsi="Franklin Gothic"/>
        </w:rPr>
        <w:t xml:space="preserve"> na snížení početních stavů spárkaté zvěře</w:t>
      </w:r>
      <w:r w:rsidR="00A363C8">
        <w:rPr>
          <w:rFonts w:ascii="Franklin Gothic" w:hAnsi="Franklin Gothic"/>
        </w:rPr>
        <w:t xml:space="preserve"> i invazních nepůvodních</w:t>
      </w:r>
      <w:r w:rsidRPr="00B65E36">
        <w:rPr>
          <w:rFonts w:ascii="Franklin Gothic" w:hAnsi="Franklin Gothic"/>
        </w:rPr>
        <w:t xml:space="preserve"> druhů zařazených do skupiny živočichů vyžadujících regulaci. V</w:t>
      </w:r>
      <w:r w:rsidR="00FF00CB">
        <w:rPr>
          <w:rFonts w:ascii="Franklin Gothic" w:hAnsi="Franklin Gothic"/>
        </w:rPr>
        <w:t> přírodních stanovištích a biotopech druhů, které jsou nepříznivě ovlivňovány v</w:t>
      </w:r>
      <w:r w:rsidRPr="00B65E36">
        <w:rPr>
          <w:rFonts w:ascii="Franklin Gothic" w:hAnsi="Franklin Gothic"/>
        </w:rPr>
        <w:t>ysok</w:t>
      </w:r>
      <w:r w:rsidR="00FF00CB">
        <w:rPr>
          <w:rFonts w:ascii="Franklin Gothic" w:hAnsi="Franklin Gothic"/>
        </w:rPr>
        <w:t>ými</w:t>
      </w:r>
      <w:r w:rsidRPr="00B65E36">
        <w:rPr>
          <w:rFonts w:ascii="Franklin Gothic" w:hAnsi="Franklin Gothic"/>
        </w:rPr>
        <w:t xml:space="preserve"> stavy spárkaté zvěře bud</w:t>
      </w:r>
      <w:r w:rsidR="00FF00CB">
        <w:rPr>
          <w:rFonts w:ascii="Franklin Gothic" w:hAnsi="Franklin Gothic"/>
        </w:rPr>
        <w:t>e</w:t>
      </w:r>
      <w:r w:rsidRPr="00B65E36">
        <w:rPr>
          <w:rFonts w:ascii="Franklin Gothic" w:hAnsi="Franklin Gothic"/>
        </w:rPr>
        <w:t xml:space="preserve"> cíleným lovem </w:t>
      </w:r>
      <w:r w:rsidR="00FF00CB">
        <w:rPr>
          <w:rFonts w:ascii="Franklin Gothic" w:hAnsi="Franklin Gothic"/>
        </w:rPr>
        <w:t xml:space="preserve">optimalizována </w:t>
      </w:r>
      <w:r w:rsidRPr="00B65E36">
        <w:rPr>
          <w:rFonts w:ascii="Franklin Gothic" w:hAnsi="Franklin Gothic"/>
        </w:rPr>
        <w:t>populační hustot</w:t>
      </w:r>
      <w:r w:rsidR="00FF00CB">
        <w:rPr>
          <w:rFonts w:ascii="Franklin Gothic" w:hAnsi="Franklin Gothic"/>
        </w:rPr>
        <w:t>a zvěře tak</w:t>
      </w:r>
      <w:r w:rsidRPr="00B65E36">
        <w:rPr>
          <w:rFonts w:ascii="Franklin Gothic" w:hAnsi="Franklin Gothic"/>
        </w:rPr>
        <w:t>, aby bylo umožněno odrůstání přirozeného zmlazení</w:t>
      </w:r>
      <w:r w:rsidR="00FF00CB">
        <w:rPr>
          <w:rFonts w:ascii="Franklin Gothic" w:hAnsi="Franklin Gothic"/>
        </w:rPr>
        <w:t xml:space="preserve">, obnova porostů i bylinného patra a omezeny další vlivy, jako je např. Eutrofizace cenných stanovišť </w:t>
      </w:r>
      <w:r w:rsidR="00EA1893">
        <w:rPr>
          <w:rFonts w:ascii="Franklin Gothic" w:hAnsi="Franklin Gothic"/>
        </w:rPr>
        <w:t>atp.</w:t>
      </w:r>
      <w:r w:rsidRPr="00B65E36">
        <w:rPr>
          <w:rFonts w:ascii="Franklin Gothic" w:hAnsi="Franklin Gothic"/>
        </w:rPr>
        <w:t xml:space="preserve"> </w:t>
      </w:r>
      <w:r w:rsidR="00FF00CB">
        <w:rPr>
          <w:rFonts w:ascii="Franklin Gothic" w:hAnsi="Franklin Gothic"/>
        </w:rPr>
        <w:t xml:space="preserve">Součástí opatření bude i nezbytná regulace invazních </w:t>
      </w:r>
      <w:r w:rsidRPr="00B65E36">
        <w:rPr>
          <w:rFonts w:ascii="Franklin Gothic" w:hAnsi="Franklin Gothic"/>
        </w:rPr>
        <w:t>nepůvodní</w:t>
      </w:r>
      <w:r w:rsidR="00FF00CB">
        <w:rPr>
          <w:rFonts w:ascii="Franklin Gothic" w:hAnsi="Franklin Gothic"/>
        </w:rPr>
        <w:t>ch</w:t>
      </w:r>
      <w:r w:rsidRPr="00B65E36">
        <w:rPr>
          <w:rFonts w:ascii="Franklin Gothic" w:hAnsi="Franklin Gothic"/>
        </w:rPr>
        <w:t xml:space="preserve"> druh</w:t>
      </w:r>
      <w:r w:rsidR="00FF00CB">
        <w:rPr>
          <w:rFonts w:ascii="Franklin Gothic" w:hAnsi="Franklin Gothic"/>
        </w:rPr>
        <w:t>ů, ať již jde o jelena siku nebo další druhy živočichů vyžadující regulaci s cílem</w:t>
      </w:r>
      <w:r w:rsidRPr="00B65E36">
        <w:rPr>
          <w:rFonts w:ascii="Franklin Gothic" w:hAnsi="Franklin Gothic"/>
        </w:rPr>
        <w:t xml:space="preserve"> snížit jejich populační hustotu a zamezit šíření do dalších oblastí.</w:t>
      </w:r>
      <w:r w:rsidR="007B4E21">
        <w:rPr>
          <w:rFonts w:ascii="Franklin Gothic" w:hAnsi="Franklin Gothic"/>
        </w:rPr>
        <w:t xml:space="preserve"> </w:t>
      </w:r>
      <w:r w:rsidR="00FF00CB">
        <w:rPr>
          <w:rFonts w:ascii="Franklin Gothic" w:hAnsi="Franklin Gothic"/>
        </w:rPr>
        <w:t xml:space="preserve">To </w:t>
      </w:r>
      <w:r w:rsidRPr="00B65E36">
        <w:rPr>
          <w:rFonts w:ascii="Franklin Gothic" w:hAnsi="Franklin Gothic"/>
        </w:rPr>
        <w:t xml:space="preserve">by mělo být </w:t>
      </w:r>
      <w:r w:rsidR="00FF00CB">
        <w:rPr>
          <w:rFonts w:ascii="Franklin Gothic" w:hAnsi="Franklin Gothic"/>
        </w:rPr>
        <w:t xml:space="preserve">doprovozeno jak </w:t>
      </w:r>
      <w:r w:rsidR="0067180B">
        <w:rPr>
          <w:rFonts w:ascii="Franklin Gothic" w:hAnsi="Franklin Gothic"/>
        </w:rPr>
        <w:t xml:space="preserve">legislativní a </w:t>
      </w:r>
      <w:r w:rsidR="00FF00CB">
        <w:rPr>
          <w:rFonts w:ascii="Franklin Gothic" w:hAnsi="Franklin Gothic"/>
        </w:rPr>
        <w:t>metodickou podporou (založenou na aktuálních odborných poznatcích) z hlediska stanovování stavů zvěře</w:t>
      </w:r>
      <w:r w:rsidR="0067180B">
        <w:rPr>
          <w:rFonts w:ascii="Franklin Gothic" w:hAnsi="Franklin Gothic"/>
        </w:rPr>
        <w:t>,</w:t>
      </w:r>
      <w:r w:rsidR="00FF00CB">
        <w:rPr>
          <w:rFonts w:ascii="Franklin Gothic" w:hAnsi="Franklin Gothic"/>
        </w:rPr>
        <w:t xml:space="preserve"> plánování</w:t>
      </w:r>
      <w:r w:rsidR="0067180B">
        <w:rPr>
          <w:rFonts w:ascii="Franklin Gothic" w:hAnsi="Franklin Gothic"/>
        </w:rPr>
        <w:t xml:space="preserve"> a provádění</w:t>
      </w:r>
      <w:r w:rsidR="00FF00CB">
        <w:rPr>
          <w:rFonts w:ascii="Franklin Gothic" w:hAnsi="Franklin Gothic"/>
        </w:rPr>
        <w:t xml:space="preserve"> lovu ve vztahu ke stavu ekosystémů a míře škod, tak současně </w:t>
      </w:r>
      <w:r w:rsidRPr="00B65E36">
        <w:rPr>
          <w:rFonts w:ascii="Franklin Gothic" w:hAnsi="Franklin Gothic"/>
        </w:rPr>
        <w:t>doplnění</w:t>
      </w:r>
      <w:r w:rsidR="00FF00CB">
        <w:rPr>
          <w:rFonts w:ascii="Franklin Gothic" w:hAnsi="Franklin Gothic"/>
        </w:rPr>
        <w:t>m</w:t>
      </w:r>
      <w:r w:rsidRPr="00B65E36">
        <w:rPr>
          <w:rFonts w:ascii="Franklin Gothic" w:hAnsi="Franklin Gothic"/>
        </w:rPr>
        <w:t xml:space="preserve"> nástrojů motivujících uživatele honiteb k intenzivnějšímu odlovu, např. ve formě zástřelného.</w:t>
      </w:r>
    </w:p>
    <w:p w14:paraId="54B43846" w14:textId="5E3A97A9" w:rsidR="00F06A2A" w:rsidRPr="00B65E36" w:rsidRDefault="00F06A2A" w:rsidP="00F06A2A">
      <w:pPr>
        <w:jc w:val="both"/>
        <w:rPr>
          <w:rFonts w:ascii="Franklin Gothic" w:hAnsi="Franklin Gothic"/>
        </w:rPr>
      </w:pPr>
      <w:r w:rsidRPr="00B65E36">
        <w:rPr>
          <w:rFonts w:ascii="Franklin Gothic" w:hAnsi="Franklin Gothic"/>
        </w:rPr>
        <w:t xml:space="preserve">Hlavním cílem opatření je dosažení rovnováhy mezi stavy spárkaté zvěře (ovlivněné lovem i návratem velkých šelem) a schopností ekosystémů se přirozeně obnovovat. </w:t>
      </w:r>
    </w:p>
    <w:p w14:paraId="20DFB2A5" w14:textId="1C96D82E" w:rsidR="00F06A2A" w:rsidRPr="00B65E36" w:rsidRDefault="0067180B" w:rsidP="00F06A2A">
      <w:pPr>
        <w:jc w:val="both"/>
        <w:rPr>
          <w:rFonts w:ascii="Franklin Gothic" w:hAnsi="Franklin Gothic"/>
          <w:b/>
          <w:bCs/>
        </w:rPr>
      </w:pPr>
      <w:r>
        <w:rPr>
          <w:rFonts w:ascii="Franklin Gothic" w:hAnsi="Franklin Gothic"/>
        </w:rPr>
        <w:t xml:space="preserve">Úprava nadměrných </w:t>
      </w:r>
      <w:r w:rsidR="00F06A2A" w:rsidRPr="00B65E36">
        <w:rPr>
          <w:rFonts w:ascii="Franklin Gothic" w:hAnsi="Franklin Gothic"/>
        </w:rPr>
        <w:t xml:space="preserve">stavů spárkaté zvěře a </w:t>
      </w:r>
      <w:r>
        <w:rPr>
          <w:rFonts w:ascii="Franklin Gothic" w:hAnsi="Franklin Gothic"/>
        </w:rPr>
        <w:t xml:space="preserve">zajištění </w:t>
      </w:r>
      <w:r w:rsidR="00F06A2A" w:rsidRPr="00B65E36">
        <w:rPr>
          <w:rFonts w:ascii="Franklin Gothic" w:hAnsi="Franklin Gothic"/>
        </w:rPr>
        <w:t>regul</w:t>
      </w:r>
      <w:r>
        <w:rPr>
          <w:rFonts w:ascii="Franklin Gothic" w:hAnsi="Franklin Gothic"/>
        </w:rPr>
        <w:t>ace</w:t>
      </w:r>
      <w:r w:rsidR="00F06A2A" w:rsidRPr="00B65E36">
        <w:rPr>
          <w:rFonts w:ascii="Franklin Gothic" w:hAnsi="Franklin Gothic"/>
        </w:rPr>
        <w:t xml:space="preserve"> </w:t>
      </w:r>
      <w:r>
        <w:rPr>
          <w:rFonts w:ascii="Franklin Gothic" w:hAnsi="Franklin Gothic"/>
        </w:rPr>
        <w:t xml:space="preserve">invazních nepůvodních </w:t>
      </w:r>
      <w:r w:rsidR="00F06A2A" w:rsidRPr="00B65E36">
        <w:rPr>
          <w:rFonts w:ascii="Franklin Gothic" w:hAnsi="Franklin Gothic"/>
        </w:rPr>
        <w:t>druhů přisp</w:t>
      </w:r>
      <w:r>
        <w:rPr>
          <w:rFonts w:ascii="Franklin Gothic" w:hAnsi="Franklin Gothic"/>
        </w:rPr>
        <w:t xml:space="preserve">ěje také </w:t>
      </w:r>
      <w:r w:rsidR="00F06A2A" w:rsidRPr="00B65E36">
        <w:rPr>
          <w:rFonts w:ascii="Franklin Gothic" w:hAnsi="Franklin Gothic"/>
        </w:rPr>
        <w:t xml:space="preserve">k ochraně a obnově populací opylovačů (čl. 10) </w:t>
      </w:r>
      <w:r>
        <w:rPr>
          <w:rFonts w:ascii="Franklin Gothic" w:hAnsi="Franklin Gothic"/>
        </w:rPr>
        <w:t xml:space="preserve">zejména </w:t>
      </w:r>
      <w:r w:rsidR="00F06A2A" w:rsidRPr="00B65E36">
        <w:rPr>
          <w:rFonts w:ascii="Franklin Gothic" w:hAnsi="Franklin Gothic"/>
        </w:rPr>
        <w:t xml:space="preserve">prostřednictvím omezení nadměrného tlaku na vegetaci a podporou přirozené obnovy bylinného a keřového patra </w:t>
      </w:r>
      <w:r>
        <w:rPr>
          <w:rFonts w:ascii="Franklin Gothic" w:hAnsi="Franklin Gothic"/>
        </w:rPr>
        <w:t>(</w:t>
      </w:r>
      <w:r w:rsidR="00F06A2A" w:rsidRPr="00B65E36">
        <w:rPr>
          <w:rFonts w:ascii="Franklin Gothic" w:hAnsi="Franklin Gothic"/>
        </w:rPr>
        <w:t>zlepšení struktury stanovišť a k rozvoj pestřejšího vegetačního krytu poskytuje vhodné podmínky pro hnízdění, úkryt i další životní fáze opylovačů</w:t>
      </w:r>
      <w:r>
        <w:rPr>
          <w:rFonts w:ascii="Franklin Gothic" w:hAnsi="Franklin Gothic"/>
        </w:rPr>
        <w:t>)</w:t>
      </w:r>
      <w:r w:rsidR="00F06A2A" w:rsidRPr="00B65E36">
        <w:rPr>
          <w:rFonts w:ascii="Franklin Gothic" w:hAnsi="Franklin Gothic"/>
        </w:rPr>
        <w:t>.</w:t>
      </w:r>
    </w:p>
    <w:p w14:paraId="40D515EB"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49B6B821" w14:textId="77777777" w:rsidR="00F06A2A" w:rsidRPr="00B65E36" w:rsidRDefault="00F06A2A" w:rsidP="00E960AA">
      <w:pPr>
        <w:pStyle w:val="Nadpis1"/>
        <w:rPr>
          <w:rFonts w:eastAsia="Arial" w:cs="Arial"/>
          <w:sz w:val="22"/>
          <w:szCs w:val="22"/>
        </w:rPr>
      </w:pPr>
      <w:r w:rsidRPr="00B65E36">
        <w:lastRenderedPageBreak/>
        <w:t>Obnova vodního režimu lesních a nelesních stanovišť</w:t>
      </w:r>
    </w:p>
    <w:p w14:paraId="01C2A914" w14:textId="45D6BA93"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CZ0000018</w:t>
      </w:r>
    </w:p>
    <w:p w14:paraId="23DD04A3"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Cíl opatření:</w:t>
      </w:r>
      <w:r w:rsidRPr="00B65E36">
        <w:rPr>
          <w:rFonts w:ascii="Franklin Gothic" w:hAnsi="Franklin Gothic"/>
        </w:rPr>
        <w:t xml:space="preserve"> Článek 4</w:t>
      </w:r>
    </w:p>
    <w:p w14:paraId="7107A6AC"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 4.10 Zlepšení propojenosti mezi typy stanovišť, 4.11–4.12 Zaměření na zamezení výraznému zhoršení</w:t>
      </w:r>
    </w:p>
    <w:p w14:paraId="4D9213F0"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3140; 3150; 3160; 6410; 7110; 7120; 7140; 7150; 7220; 3130; 6430; 6440; 9190; 9410; 91D0; 91E0; 91F0</w:t>
      </w:r>
    </w:p>
    <w:p w14:paraId="7813B6F9"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Druhy: </w:t>
      </w:r>
      <w:r w:rsidRPr="00B65E36">
        <w:rPr>
          <w:rFonts w:ascii="Franklin Gothic" w:hAnsi="Franklin Gothic"/>
        </w:rPr>
        <w:t>1145; 1166; 1188; 1193; 1831; 1903; 1993; 1213; 1214; 2001; 6284; 6981; 6997; A021; A022; A061; A059; A857; A052; A856; A889 A060; A153; A614; A008; A892; A119; A162; A131; A132; A004; A336; A142; A260; A272; A730; A323; 1617; 1758; 4081; A122; A156; A257; A259; A275; A276; A876; A224</w:t>
      </w:r>
    </w:p>
    <w:p w14:paraId="275F7807"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148C6AE7" w14:textId="4733E41F"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9EDE8E5"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670C963F" w14:textId="028CDE3C"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68ECCECB" w14:textId="77777777" w:rsidR="00F06A2A" w:rsidRPr="00B65E36" w:rsidRDefault="00F06A2A" w:rsidP="00F06A2A">
      <w:pPr>
        <w:pStyle w:val="Nadpis2"/>
        <w:rPr>
          <w:rFonts w:ascii="Franklin Gothic" w:hAnsi="Franklin Gothic"/>
        </w:rPr>
      </w:pPr>
      <w:bookmarkStart w:id="19" w:name="_qgy2o8xomzvw" w:colFirst="0" w:colLast="0"/>
      <w:bookmarkEnd w:id="19"/>
      <w:r w:rsidRPr="00B65E36">
        <w:rPr>
          <w:rFonts w:ascii="Franklin Gothic" w:hAnsi="Franklin Gothic"/>
        </w:rPr>
        <w:t>Popis opatření</w:t>
      </w:r>
    </w:p>
    <w:p w14:paraId="5FC62EC4" w14:textId="012C7BBA" w:rsidR="00F06A2A" w:rsidRPr="00B65E36" w:rsidRDefault="00F06A2A" w:rsidP="00F06A2A">
      <w:pPr>
        <w:jc w:val="both"/>
        <w:rPr>
          <w:rFonts w:ascii="Franklin Gothic" w:hAnsi="Franklin Gothic"/>
        </w:rPr>
      </w:pPr>
      <w:r w:rsidRPr="00B65E36">
        <w:rPr>
          <w:rFonts w:ascii="Franklin Gothic" w:hAnsi="Franklin Gothic"/>
        </w:rPr>
        <w:t>Vodní režim stanovišť byl v minulosti na mnoha lokalitách zásadně narušen v důsledku plošného odvodňování (melioračních zásahů), regulací a technických úprav vodních toků, nevhodných protipovodňových opatření a terénních úprav; v lesních ekosystémech pak</w:t>
      </w:r>
      <w:r w:rsidR="00824BF2">
        <w:rPr>
          <w:rFonts w:ascii="Franklin Gothic" w:hAnsi="Franklin Gothic"/>
        </w:rPr>
        <w:t xml:space="preserve"> také</w:t>
      </w:r>
      <w:r w:rsidRPr="00B65E36">
        <w:rPr>
          <w:rFonts w:ascii="Franklin Gothic" w:hAnsi="Franklin Gothic"/>
        </w:rPr>
        <w:t xml:space="preserve"> nevhodným řešením lesních cest a linek. Tyto zásahy vedly ke zrychlení odtoku vody z území, poklesu hladiny podzemní vody a omezení infiltrace, což se projevuje dlouhodobým vysycháním stanovišť.</w:t>
      </w:r>
    </w:p>
    <w:p w14:paraId="50FCFA0E" w14:textId="2CB87FD5" w:rsidR="00F06A2A" w:rsidRPr="00B65E36" w:rsidRDefault="00F06A2A" w:rsidP="00F06A2A">
      <w:pPr>
        <w:jc w:val="both"/>
        <w:rPr>
          <w:rFonts w:ascii="Franklin Gothic" w:hAnsi="Franklin Gothic"/>
        </w:rPr>
      </w:pPr>
      <w:r w:rsidRPr="00B65E36">
        <w:rPr>
          <w:rFonts w:ascii="Franklin Gothic" w:hAnsi="Franklin Gothic"/>
        </w:rPr>
        <w:t xml:space="preserve">Důsledkem je degradace až zánik řady vodních </w:t>
      </w:r>
      <w:r w:rsidR="00824BF2">
        <w:rPr>
          <w:rFonts w:ascii="Franklin Gothic" w:hAnsi="Franklin Gothic"/>
        </w:rPr>
        <w:t xml:space="preserve">a mokřadních </w:t>
      </w:r>
      <w:r w:rsidRPr="00B65E36">
        <w:rPr>
          <w:rFonts w:ascii="Franklin Gothic" w:hAnsi="Franklin Gothic"/>
        </w:rPr>
        <w:t>prvků, a to jak stabilního, tak periodického charakteru a zejména pak hydrologicky podmíněných stanovišť, jako jsou rašeliniště, prameniště, slaniska, vlhké louky či lužní a rašelinné lesy, včetně biotopů na ně vázaných druhů (mechů, cévnatých rostlin, bezobratlých, obojživelníků i ptáků). Narušení vodního režimu se negativně promítá i do fungování dalších stanovišť, neboť vodní režim představuje jeden z klíčových ekologických faktorů determinujících jejich strukturu, funkci a stabilitu. Příkladem mohou být lesní porosty, kde narušený vodní režim vede ke snížené vitalitě dřevin, omezení přirozené obnovy a celkovému poklesu odolnosti lesních porostů vůči biotickým (choroby, škůdci) i abiotickým stresovým faktorům, případně také urychlení mineralizace organické hmoty způsobené provzdušněním půdního profilu, které vede k eutrofizaci stanovišť a následné homogenizaci vegetace.</w:t>
      </w:r>
    </w:p>
    <w:p w14:paraId="1411D7A9" w14:textId="77777777" w:rsidR="00F06A2A" w:rsidRPr="00B65E36" w:rsidRDefault="00F06A2A" w:rsidP="00F06A2A">
      <w:pPr>
        <w:jc w:val="both"/>
        <w:rPr>
          <w:rFonts w:ascii="Franklin Gothic" w:hAnsi="Franklin Gothic"/>
        </w:rPr>
      </w:pPr>
      <w:r w:rsidRPr="00B65E36">
        <w:rPr>
          <w:rFonts w:ascii="Franklin Gothic" w:hAnsi="Franklin Gothic"/>
        </w:rPr>
        <w:t xml:space="preserve">Navzdory částečnému útlumu intenzivního hospodaření přetrvává funkce nevhodných historických odvodňovacích systémů, které jsou nadále udržovány, opravovány či doplňovány novými prvky, které brání samovolné obnově vodního režimu. Potenciál přirozených procesů, včetně spontánního zamokřování území, není dostatečně využíván. Lokálně dochází ke stanovištně odpovídající obnově vodního režimu vlivem činnosti bobra evropského, avšak tyto procesy nejsou systematicky zohledňovány a podporovány. Činnost bobra vedoucí k plošnému odumírání stanovištně vhodných porostů je nutno vhodně usměrňovat. </w:t>
      </w:r>
    </w:p>
    <w:p w14:paraId="74C18C9E" w14:textId="77777777" w:rsidR="00F06A2A" w:rsidRPr="00B65E36" w:rsidRDefault="00F06A2A" w:rsidP="00F06A2A">
      <w:pPr>
        <w:jc w:val="both"/>
        <w:rPr>
          <w:rFonts w:ascii="Franklin Gothic" w:hAnsi="Franklin Gothic"/>
        </w:rPr>
      </w:pPr>
      <w:r w:rsidRPr="00B65E36">
        <w:rPr>
          <w:rFonts w:ascii="Franklin Gothic" w:hAnsi="Franklin Gothic"/>
        </w:rPr>
        <w:t>Obnovní management bude směřovat k navrácení přirozených hydrologických poměrů a ke zvýšení schopnosti ekosystémů zadržovat vodu. Bude realizován prostřednictvím kombinace technických i přírodě blízkých přístupů. Základním principem je zpomalení odtoku vody, zvýšení hladiny podzemní vody, zvýšení akumulace vody, retence a podpora dlouhodobého zamokření území adekvátně stanovištním podmínkám. Obnova bude prováděna s ohledem na ekologické nároky cílových stanovišť a druhů a s ohledem na historický kontext lokalit a jejich revitalizační potenciál pro obnovu přírodních procesů a jejich dynamiku.</w:t>
      </w:r>
    </w:p>
    <w:p w14:paraId="403C8EEC" w14:textId="77777777" w:rsidR="00F06A2A" w:rsidRPr="00B65E36" w:rsidRDefault="00F06A2A" w:rsidP="00F06A2A">
      <w:pPr>
        <w:jc w:val="both"/>
        <w:rPr>
          <w:rFonts w:ascii="Franklin Gothic" w:hAnsi="Franklin Gothic"/>
        </w:rPr>
      </w:pPr>
      <w:r w:rsidRPr="00B65E36">
        <w:rPr>
          <w:rFonts w:ascii="Franklin Gothic" w:hAnsi="Franklin Gothic"/>
        </w:rPr>
        <w:lastRenderedPageBreak/>
        <w:t>Opatření zahrne rušení nebo omezení funkce stávajících nevhodných odvodňovacích systémů a tvorby terénních sníženin, které umožní akumulaci vody v krajině. Konkrétně se jedná zejména zaslepování či rušení drenáží a obnovu povrchového odtoku (navrácení vodních toků na povrch), realizace příčných zemních bloků s přehrážkami a dalších zábran v odvodňovacích kanálech a zasypávání melioračních rýh a kanálů, které přeruší koncentrovaný odtok vody z území, zpomalí odtok vody a podpoří zvýšení hladiny spodní vody do horní části půdního horizontu a rozliv do okolí. Nedílnou součástí obnovy vodního režimu území je také obnova hydromorfologie vodních toků (viz opatření CZ0000020), která podpoří návrat přirozené dynamiky vodního režimu, včetně periodického zaplavování nivních oblastí a obnovu mokřadních biotopů.</w:t>
      </w:r>
    </w:p>
    <w:p w14:paraId="386666C4" w14:textId="77777777" w:rsidR="00F06A2A" w:rsidRPr="00B65E36" w:rsidRDefault="00F06A2A" w:rsidP="00F06A2A">
      <w:pPr>
        <w:jc w:val="both"/>
        <w:rPr>
          <w:rFonts w:ascii="Franklin Gothic" w:hAnsi="Franklin Gothic"/>
        </w:rPr>
      </w:pPr>
      <w:r w:rsidRPr="00B65E36">
        <w:rPr>
          <w:rFonts w:ascii="Franklin Gothic" w:hAnsi="Franklin Gothic"/>
        </w:rPr>
        <w:t>Pozornost je třeba věnovat lesním a polním cestám a cestním příkopům, které mohou soustřeďovat a urychlovat odtok vody – jejich úpravy a nové konstrukční technologie by měly zajistit rozptýlení vody do okolního terénu a umožňovat vznik souvisejících drobných mikrostanovišť. Měly by být obnoveny struktury umožňující prostupnost cestní sítě pro potoky v jejich přírodních odtokových trasách. Specificky v rámci lesního hospodaření by měly být nové linky plánovány prioritně po vrstevnici a nepotřebné lesní cesty, technologické linky, erozní rýhy a další prvky druhotné odtokové sítě vzniklé v souvislosti s intenzivními těžebními činnostmi by měly být asanovány. V neposlední řadě je vhodné odstranit nebo zmírnit některá nevhodně navržená protipovodňová opatření, která negativně ovlivňují přirozený vodní režim stanovišť. Na vhodných lokalitách bude upřednostněna podpora samovolné obnovy mokřadů, a to zejména tam, kde omezení odvodnění povede k přirozenému zamokření bez nutnosti výrazných zásahů.</w:t>
      </w:r>
    </w:p>
    <w:p w14:paraId="4B814DEF" w14:textId="77777777" w:rsidR="00F06A2A" w:rsidRPr="00B65E36" w:rsidRDefault="00F06A2A" w:rsidP="00F06A2A">
      <w:pPr>
        <w:jc w:val="both"/>
        <w:rPr>
          <w:rFonts w:ascii="Franklin Gothic" w:hAnsi="Franklin Gothic"/>
        </w:rPr>
      </w:pPr>
      <w:r w:rsidRPr="00B65E36">
        <w:rPr>
          <w:rFonts w:ascii="Franklin Gothic" w:hAnsi="Franklin Gothic"/>
        </w:rPr>
        <w:t>Opatření rovněž zohledňuje a podporuje přirozené procesy obnovy vodního režimu činností bobra evropského ve stanovištně odpovídajících podmínkách, který může významně přispívat k retenci vody a vzniku mokřadních stanovišť. Činnost bobra vedoucí k plošnému odumírání stanovištně vhodných porostů je nutno vhodně usměrňovat.</w:t>
      </w:r>
    </w:p>
    <w:p w14:paraId="3A97B6C5" w14:textId="77777777" w:rsidR="00F06A2A" w:rsidRPr="00B65E36" w:rsidRDefault="00F06A2A" w:rsidP="00F06A2A">
      <w:pPr>
        <w:jc w:val="both"/>
        <w:rPr>
          <w:rFonts w:ascii="Franklin Gothic" w:hAnsi="Franklin Gothic"/>
        </w:rPr>
      </w:pPr>
      <w:r w:rsidRPr="00B65E36">
        <w:rPr>
          <w:rFonts w:ascii="Franklin Gothic" w:hAnsi="Franklin Gothic"/>
        </w:rPr>
        <w:t xml:space="preserve">Obnova vodního režimu stanovišť zvyšuje diverzitu stanovištních podmínek a přispívá taktéž k ochraně a obnově populací opylovačů (čl. 10). Obnova mokřadních a vlhčích stanovišť a narušení homogenity prostředí podporuje pestřejší vegetační strukturu a rozšiřuje spektrum mikrostanovišť vhodných pro hnízdění, úkryt i přezimování. </w:t>
      </w:r>
    </w:p>
    <w:p w14:paraId="694B8173"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10B20979" w14:textId="77777777" w:rsidR="00F06A2A" w:rsidRPr="00B65E36" w:rsidRDefault="00F06A2A" w:rsidP="00E960AA">
      <w:pPr>
        <w:pStyle w:val="Nadpis1"/>
        <w:rPr>
          <w:rFonts w:eastAsia="Arial" w:cs="Arial"/>
          <w:sz w:val="22"/>
          <w:szCs w:val="22"/>
        </w:rPr>
      </w:pPr>
      <w:r w:rsidRPr="00B65E36">
        <w:lastRenderedPageBreak/>
        <w:t>Obnova rašelinišť</w:t>
      </w:r>
    </w:p>
    <w:p w14:paraId="192221A1" w14:textId="47540038"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CZ0000019</w:t>
      </w:r>
    </w:p>
    <w:p w14:paraId="4D70D995"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Cíl opatření:</w:t>
      </w:r>
      <w:r w:rsidRPr="00B65E36">
        <w:rPr>
          <w:rFonts w:ascii="Franklin Gothic" w:hAnsi="Franklin Gothic"/>
        </w:rPr>
        <w:t xml:space="preserve"> Článek 4</w:t>
      </w:r>
    </w:p>
    <w:p w14:paraId="7D57F687"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w:t>
      </w:r>
    </w:p>
    <w:p w14:paraId="32998B3C"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7110; 7120; 7140; 7230; 6410; 7150; 91D0</w:t>
      </w:r>
    </w:p>
    <w:p w14:paraId="477F4FBE"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A876; 1903; 1758; A153; A272; A659</w:t>
      </w:r>
    </w:p>
    <w:p w14:paraId="7A2308C8"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2D14DBEA" w14:textId="5A5DF4E1"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14457235"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473B18B2" w14:textId="4D3A848B"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412F3C68"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040D184" w14:textId="6B8D776D" w:rsidR="003817A3" w:rsidRPr="003817A3" w:rsidRDefault="00F06A2A" w:rsidP="003817A3">
      <w:pPr>
        <w:jc w:val="both"/>
        <w:rPr>
          <w:rFonts w:ascii="Franklin Gothic" w:hAnsi="Franklin Gothic"/>
          <w:lang w:val="cs-CZ"/>
        </w:rPr>
      </w:pPr>
      <w:r w:rsidRPr="00B65E36">
        <w:rPr>
          <w:rFonts w:ascii="Franklin Gothic" w:hAnsi="Franklin Gothic"/>
        </w:rPr>
        <w:t xml:space="preserve">Rašeliniště představují specifické mokřadní ekosystémy s mimořádným významem pro hydrologickou stabilitu krajiny, akumulaci uhlíku a zachování biodiverzity. Jejich existence je podmíněna trvale vysokou hladinou podzemní vody a omezeným rozkladem organické hmoty. V minulosti </w:t>
      </w:r>
      <w:r w:rsidR="00DC4A51">
        <w:rPr>
          <w:rFonts w:ascii="Franklin Gothic" w:hAnsi="Franklin Gothic"/>
        </w:rPr>
        <w:t>Stav mnoha rašelinišť byl v minulosti</w:t>
      </w:r>
      <w:r w:rsidRPr="00B65E36">
        <w:rPr>
          <w:rFonts w:ascii="Franklin Gothic" w:hAnsi="Franklin Gothic"/>
        </w:rPr>
        <w:t xml:space="preserve"> ovlivněn</w:t>
      </w:r>
      <w:r w:rsidR="00DC4A51">
        <w:rPr>
          <w:rFonts w:ascii="Franklin Gothic" w:hAnsi="Franklin Gothic"/>
        </w:rPr>
        <w:t xml:space="preserve"> úpravami vodního režimu krajiny,</w:t>
      </w:r>
      <w:r w:rsidRPr="00B65E36">
        <w:rPr>
          <w:rFonts w:ascii="Franklin Gothic" w:hAnsi="Franklin Gothic"/>
        </w:rPr>
        <w:t xml:space="preserve"> </w:t>
      </w:r>
      <w:r w:rsidR="00DC4A51">
        <w:rPr>
          <w:rFonts w:ascii="Franklin Gothic" w:hAnsi="Franklin Gothic"/>
        </w:rPr>
        <w:t>zejména</w:t>
      </w:r>
      <w:r w:rsidR="00DC4A51" w:rsidRPr="00B65E36">
        <w:rPr>
          <w:rFonts w:ascii="Franklin Gothic" w:hAnsi="Franklin Gothic"/>
        </w:rPr>
        <w:t xml:space="preserve"> </w:t>
      </w:r>
      <w:r w:rsidRPr="00B65E36">
        <w:rPr>
          <w:rFonts w:ascii="Franklin Gothic" w:hAnsi="Franklin Gothic"/>
        </w:rPr>
        <w:t xml:space="preserve">melioračními zásahy, odvodněním, </w:t>
      </w:r>
      <w:r w:rsidR="00DC4A51">
        <w:rPr>
          <w:rFonts w:ascii="Franklin Gothic" w:hAnsi="Franklin Gothic"/>
        </w:rPr>
        <w:t>intenzivním</w:t>
      </w:r>
      <w:r w:rsidR="00DC4A51" w:rsidRPr="00B65E36">
        <w:rPr>
          <w:rFonts w:ascii="Franklin Gothic" w:hAnsi="Franklin Gothic"/>
        </w:rPr>
        <w:t xml:space="preserve"> </w:t>
      </w:r>
      <w:r w:rsidR="003817A3">
        <w:rPr>
          <w:rFonts w:ascii="Franklin Gothic" w:hAnsi="Franklin Gothic"/>
        </w:rPr>
        <w:t>využíváním území</w:t>
      </w:r>
      <w:r w:rsidRPr="00B65E36">
        <w:rPr>
          <w:rFonts w:ascii="Franklin Gothic" w:hAnsi="Franklin Gothic"/>
        </w:rPr>
        <w:t xml:space="preserve"> a lokálně také těžbou rašeliny. </w:t>
      </w:r>
      <w:r w:rsidR="003817A3" w:rsidRPr="003817A3">
        <w:rPr>
          <w:rFonts w:ascii="Franklin Gothic" w:hAnsi="Franklin Gothic"/>
          <w:lang w:val="cs-CZ"/>
        </w:rPr>
        <w:t>V současnosti se k těmto historickým vlivům přidávají dopady změny klimatu, zejména vyšší teploty, změny srážkového režimu a častější výskyt období sucha, které dále zvyšují citlivost rašelinných ekosystémů k vysychání.</w:t>
      </w:r>
    </w:p>
    <w:p w14:paraId="4C2D3028" w14:textId="27FD1D39" w:rsidR="00F06A2A" w:rsidRPr="00B65E36" w:rsidRDefault="003817A3" w:rsidP="00F06A2A">
      <w:pPr>
        <w:jc w:val="both"/>
        <w:rPr>
          <w:rFonts w:ascii="Franklin Gothic" w:hAnsi="Franklin Gothic"/>
          <w:u w:val="single"/>
        </w:rPr>
      </w:pPr>
      <w:r>
        <w:rPr>
          <w:rFonts w:ascii="Franklin Gothic" w:hAnsi="Franklin Gothic"/>
        </w:rPr>
        <w:t>N</w:t>
      </w:r>
      <w:r w:rsidR="00F06A2A" w:rsidRPr="00B65E36">
        <w:rPr>
          <w:rFonts w:ascii="Franklin Gothic" w:hAnsi="Franklin Gothic"/>
        </w:rPr>
        <w:t xml:space="preserve">arušení přirozeného hydrologického režimu </w:t>
      </w:r>
      <w:r>
        <w:rPr>
          <w:rFonts w:ascii="Franklin Gothic" w:hAnsi="Franklin Gothic"/>
        </w:rPr>
        <w:t>dochází</w:t>
      </w:r>
      <w:r w:rsidRPr="00B65E36">
        <w:rPr>
          <w:rFonts w:ascii="Franklin Gothic" w:hAnsi="Franklin Gothic"/>
        </w:rPr>
        <w:t xml:space="preserve"> </w:t>
      </w:r>
      <w:r w:rsidR="00F06A2A" w:rsidRPr="00B65E36">
        <w:rPr>
          <w:rFonts w:ascii="Franklin Gothic" w:hAnsi="Franklin Gothic"/>
        </w:rPr>
        <w:t>k postupné degradaci těchto stanovišť</w:t>
      </w:r>
      <w:r>
        <w:rPr>
          <w:rFonts w:ascii="Franklin Gothic" w:hAnsi="Franklin Gothic"/>
        </w:rPr>
        <w:t>,</w:t>
      </w:r>
      <w:r w:rsidR="00F06A2A" w:rsidRPr="00B65E36">
        <w:rPr>
          <w:rFonts w:ascii="Franklin Gothic" w:hAnsi="Franklin Gothic"/>
        </w:rPr>
        <w:t xml:space="preserve"> snížení hladiny podzemní vody, urychlení rozkladu rašeliny a ztrátu schopnosti rašelinišť zadržovat vodu. Důsledkem </w:t>
      </w:r>
      <w:r>
        <w:rPr>
          <w:rFonts w:ascii="Franklin Gothic" w:hAnsi="Franklin Gothic"/>
        </w:rPr>
        <w:t>jsou</w:t>
      </w:r>
      <w:r w:rsidR="00F06A2A" w:rsidRPr="00B65E36">
        <w:rPr>
          <w:rFonts w:ascii="Franklin Gothic" w:hAnsi="Franklin Gothic"/>
        </w:rPr>
        <w:t xml:space="preserve"> změny druhového složení vegetace, ústup typických rašeliništních druhů a expanze konkurenčně silnějších travin či dřevin. Zároveň do</w:t>
      </w:r>
      <w:r>
        <w:rPr>
          <w:rFonts w:ascii="Franklin Gothic" w:hAnsi="Franklin Gothic"/>
        </w:rPr>
        <w:t>chází</w:t>
      </w:r>
      <w:r w:rsidR="00F06A2A" w:rsidRPr="00B65E36">
        <w:rPr>
          <w:rFonts w:ascii="Franklin Gothic" w:hAnsi="Franklin Gothic"/>
        </w:rPr>
        <w:t xml:space="preserve"> ke zvýšení eroze, degradaci půdní struktury a narušení přirozených ekologických funkcí těchto ekosystémů. Narušený vodní režim ved</w:t>
      </w:r>
      <w:r>
        <w:rPr>
          <w:rFonts w:ascii="Franklin Gothic" w:hAnsi="Franklin Gothic"/>
        </w:rPr>
        <w:t>e</w:t>
      </w:r>
      <w:r w:rsidR="00F06A2A" w:rsidRPr="00B65E36">
        <w:rPr>
          <w:rFonts w:ascii="Franklin Gothic" w:hAnsi="Franklin Gothic"/>
        </w:rPr>
        <w:t xml:space="preserve"> také ke ztrátě schopnosti rašelinišť tlumit hydrologické extrémy, jako jsou povodně a sucha, a ke snížení jejich schopnosti ukládat uhlík. </w:t>
      </w:r>
    </w:p>
    <w:p w14:paraId="7C9D4838" w14:textId="77777777" w:rsidR="00F06A2A" w:rsidRPr="00B65E36" w:rsidRDefault="00F06A2A" w:rsidP="00F06A2A">
      <w:pPr>
        <w:jc w:val="both"/>
        <w:rPr>
          <w:rFonts w:ascii="Franklin Gothic" w:hAnsi="Franklin Gothic"/>
        </w:rPr>
      </w:pPr>
      <w:r w:rsidRPr="00B65E36">
        <w:rPr>
          <w:rFonts w:ascii="Franklin Gothic" w:hAnsi="Franklin Gothic"/>
        </w:rPr>
        <w:t>Opatření je zaměřeno na obnovu hydrologického režimu rašelinišť a revitalizaci jejich přirozených funkcí prostřednictvím technických i přírodě blízkých zásahů. Klíčové je opětovné zavodnění rašelinišť, zejména zrušením odvodňovacích kanálů a dále také obnova přirozeného pohybu vody jak po povrchu, tak i v rašelinném profilu a návrat původních směrů jejího proudění. U silně degradovaných lokalit (např. po průmyslové těžbě nebo intenzivním zemědělském využití) se provádějí terénní úpravy, které zahrnují odstranění nefunkční mineralizované vrstvy rašeliny. Součástí opatření je rovněž vytváření drobných sníženin pro zadržování srážkové vody a obnova členitého (tzv. mezoreliéfního) povrchu, který podporuje její akumulaci a přirozené, zpomalené odtékání po nerovném povrchu. Významné je rozptýlení koncentrovaného odtoku ze stávajících odvodňovacích kanálů zpět do plochy rašeliniště (u lokalit neovlivněných eutrofizací). Neméně důležitá je podpora obnovy rašelinotvorné vegetace, která umožňuje opětovnou tvorbu rašeliny a zajišťuje vhodné vlhkostní i další stanovištní podmínky.</w:t>
      </w:r>
    </w:p>
    <w:p w14:paraId="38E87671" w14:textId="77777777" w:rsidR="00F06A2A" w:rsidRPr="00B65E36" w:rsidRDefault="00F06A2A" w:rsidP="00F06A2A">
      <w:pPr>
        <w:jc w:val="both"/>
        <w:rPr>
          <w:rFonts w:ascii="Franklin Gothic" w:hAnsi="Franklin Gothic"/>
        </w:rPr>
      </w:pPr>
      <w:r w:rsidRPr="00B65E36">
        <w:rPr>
          <w:rFonts w:ascii="Franklin Gothic" w:hAnsi="Franklin Gothic"/>
        </w:rPr>
        <w:t>Základním opatřením je eliminace nebo omezení funkce stávajících odvodňovacích systémů, zejména prostřednictvím přehrazení, zasypání nebo jiného zneprůchodnění odvodňovacích kanálů. Nejčastěji jsou využívány příčné zemní bloky z rašeliny zpevněné dřevěnými přehrážkami (hráze) z různých materiálů, které zpomalují odtok vody a umožňují její akumulaci v rašeliništi. Součástí opatření je také využívání kaskádových systémů přehrážek v odvodňovacích kanálech, které umožňují postupné efektivní zvyšování hladiny podzemní vody a její stabilizaci na cílové úrovni odpovídající přirozenému stavu rašeliniště. Důraz je kladen na dosažení a udržení tzv. cílové hladiny podzemní vody, která je stanovována na základě referenčních, nenarušených lokalit.</w:t>
      </w:r>
    </w:p>
    <w:p w14:paraId="4914AEAF" w14:textId="77777777" w:rsidR="00F06A2A" w:rsidRPr="00B65E36" w:rsidRDefault="00F06A2A" w:rsidP="00F06A2A">
      <w:pPr>
        <w:jc w:val="both"/>
        <w:rPr>
          <w:rFonts w:ascii="Franklin Gothic" w:hAnsi="Franklin Gothic"/>
        </w:rPr>
      </w:pPr>
      <w:r w:rsidRPr="00B65E36">
        <w:rPr>
          <w:rFonts w:ascii="Franklin Gothic" w:hAnsi="Franklin Gothic"/>
        </w:rPr>
        <w:t xml:space="preserve">Další opatření zahrnují úpravy mikroreliéfu povrchu, zpomalení povrchového i podpovrchového odtoku vody </w:t>
      </w:r>
      <w:r w:rsidRPr="00B65E36">
        <w:rPr>
          <w:rFonts w:ascii="Franklin Gothic" w:hAnsi="Franklin Gothic"/>
        </w:rPr>
        <w:lastRenderedPageBreak/>
        <w:t>a podporu jejího rovnoměrného rozprostření v rámci rašeliniště, například prostřednictvím budování nízkých valů či terénních úprav. V některých případech je vhodné doplnit opatření o stabilizaci erozně narušených částí a podporu obnovy rašeliništní vegetace.</w:t>
      </w:r>
    </w:p>
    <w:p w14:paraId="397E3D0D" w14:textId="77777777" w:rsidR="00F06A2A" w:rsidRPr="00B65E36" w:rsidRDefault="00F06A2A" w:rsidP="00F06A2A">
      <w:pPr>
        <w:jc w:val="both"/>
        <w:rPr>
          <w:rFonts w:ascii="Franklin Gothic" w:hAnsi="Franklin Gothic"/>
        </w:rPr>
      </w:pPr>
      <w:r w:rsidRPr="00B65E36">
        <w:rPr>
          <w:rFonts w:ascii="Franklin Gothic" w:hAnsi="Franklin Gothic"/>
        </w:rPr>
        <w:t>Realizace opatření musí vycházet z detailního poznání hydrologických, geomorfologických a ekologických podmínek konkrétní lokality. Účinnost zásahů je podmíněna nejen jejich technickým provedením, ale také dostatečným množstvím vody v systému a vhodným chemickým složením vody. Opatření je zpravidla realizováno jako komplexní zásah na úrovni celého hydrologického systému, včetně navazujících mokřadů, pramenišť a drobných vodních toků. Jeho cílem je dlouhodobá stabilizace vodního režimu, obnova akumulační schopnosti rašelinišť a vytvoření podmínek pro návrat typických druhů a funkcí těchto ekosystémů.</w:t>
      </w:r>
    </w:p>
    <w:p w14:paraId="3AF8EE85" w14:textId="77777777" w:rsidR="00F06A2A" w:rsidRPr="00B65E36" w:rsidRDefault="00F06A2A" w:rsidP="00F06A2A">
      <w:pPr>
        <w:jc w:val="both"/>
        <w:rPr>
          <w:rFonts w:ascii="Franklin Gothic" w:hAnsi="Franklin Gothic"/>
        </w:rPr>
      </w:pPr>
      <w:r w:rsidRPr="00B65E36">
        <w:rPr>
          <w:rFonts w:ascii="Franklin Gothic" w:hAnsi="Franklin Gothic"/>
        </w:rPr>
        <w:t>U degradovaných stanovišť je součástí opatření i blokování dřevinné sukcese, prosvětlení stromového a keřového patra, případně lehká pastva. V postindustriálních biotopech s tvorbou rašeliny a výskytem cílových společenstev je součástí i omezení technických rekultivací.</w:t>
      </w:r>
    </w:p>
    <w:p w14:paraId="7AE33323" w14:textId="77777777" w:rsidR="00F06A2A" w:rsidRPr="00B65E36" w:rsidRDefault="00F06A2A" w:rsidP="00F06A2A">
      <w:pPr>
        <w:jc w:val="both"/>
        <w:rPr>
          <w:rFonts w:ascii="Franklin Gothic" w:hAnsi="Franklin Gothic"/>
          <w:sz w:val="26"/>
          <w:szCs w:val="26"/>
        </w:rPr>
      </w:pPr>
      <w:r w:rsidRPr="00B65E36">
        <w:rPr>
          <w:rFonts w:ascii="Franklin Gothic" w:hAnsi="Franklin Gothic"/>
        </w:rPr>
        <w:t>Obnova rašelinišť zvyšuje diverzitu stanovištních podmínek a přispívá k ochraně a obnově populací opylovačů (čl. 10). Obnovení přirozených hydrologických poměrů a vznik specifických rašelinných biotopů podporuje rozvoj charakteristické vegetace a vytváří unikátní mikrostanoviště využitelná pro různé životní fáze opylovačů. Opatření zároveň přispívá k rozšíření spektra stanovišť v krajině a podporuje stabilitu populací specializovaných i obecnějších druhů opylovačů.</w:t>
      </w:r>
    </w:p>
    <w:p w14:paraId="792DC936"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6C8D146D" w14:textId="77777777" w:rsidR="00F06A2A" w:rsidRPr="00B65E36" w:rsidRDefault="00F06A2A" w:rsidP="00E960AA">
      <w:pPr>
        <w:pStyle w:val="Nadpis1"/>
        <w:rPr>
          <w:rFonts w:eastAsia="Arial" w:cs="Arial"/>
          <w:sz w:val="22"/>
          <w:szCs w:val="22"/>
        </w:rPr>
      </w:pPr>
      <w:r w:rsidRPr="00B65E36">
        <w:lastRenderedPageBreak/>
        <w:t>Obnova hydromorfologie a stanovištních struktur vodních toků, včetně obnovy niv</w:t>
      </w:r>
    </w:p>
    <w:p w14:paraId="7B558484" w14:textId="20ED207A"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CZ0000020</w:t>
      </w:r>
    </w:p>
    <w:p w14:paraId="1AC9C3F3" w14:textId="77777777" w:rsidR="00F06A2A" w:rsidRPr="00B65E36" w:rsidRDefault="00F06A2A" w:rsidP="00F06A2A">
      <w:pPr>
        <w:jc w:val="both"/>
        <w:rPr>
          <w:rFonts w:ascii="Franklin Gothic" w:eastAsia="Arial" w:hAnsi="Franklin Gothic" w:cs="Arial"/>
        </w:rPr>
      </w:pPr>
      <w:r w:rsidRPr="009D3560">
        <w:rPr>
          <w:rFonts w:ascii="Franklin Gothic" w:hAnsi="Franklin Gothic"/>
          <w:b/>
          <w:bCs/>
        </w:rPr>
        <w:t>Cíl opatření:</w:t>
      </w:r>
      <w:r w:rsidRPr="00B65E36">
        <w:rPr>
          <w:rFonts w:ascii="Franklin Gothic" w:hAnsi="Franklin Gothic"/>
        </w:rPr>
        <w:t xml:space="preserve"> Článek 4</w:t>
      </w:r>
    </w:p>
    <w:p w14:paraId="496F0ED4"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w:t>
      </w:r>
    </w:p>
    <w:p w14:paraId="4498B4C8" w14:textId="77777777" w:rsidR="00F06A2A" w:rsidRPr="00B65E36" w:rsidRDefault="00F06A2A" w:rsidP="00F06A2A">
      <w:pPr>
        <w:jc w:val="both"/>
        <w:rPr>
          <w:rFonts w:ascii="Franklin Gothic" w:hAnsi="Franklin Gothic"/>
        </w:rPr>
      </w:pPr>
      <w:r w:rsidRPr="00B65E36">
        <w:rPr>
          <w:rFonts w:ascii="Franklin Gothic" w:hAnsi="Franklin Gothic"/>
          <w:b/>
          <w:bCs/>
        </w:rPr>
        <w:t>Stanoviště:</w:t>
      </w:r>
      <w:r w:rsidRPr="00B65E36">
        <w:rPr>
          <w:rFonts w:ascii="Franklin Gothic" w:hAnsi="Franklin Gothic"/>
        </w:rPr>
        <w:t xml:space="preserve"> 3220; 3230; 3240; 3260; 3270; 6430; 6440; 91E0; 91F0</w:t>
      </w:r>
    </w:p>
    <w:p w14:paraId="315C275C"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1091; 1093; 1758; 2484; A142; A153; A156; A162; A168; A193; A249; A260; A275; A276; A730</w:t>
      </w:r>
    </w:p>
    <w:p w14:paraId="375ED1EF"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4BA88BAD" w14:textId="40E1076C"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1C033B20"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42FFF4D8" w14:textId="486190FC"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7060E17A"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4FB6EB72" w14:textId="3456EDB2" w:rsidR="00F06A2A" w:rsidRDefault="00F06A2A" w:rsidP="00F06A2A">
      <w:pPr>
        <w:jc w:val="both"/>
        <w:rPr>
          <w:rFonts w:ascii="Franklin Gothic" w:hAnsi="Franklin Gothic"/>
        </w:rPr>
      </w:pPr>
      <w:r w:rsidRPr="00B65E36">
        <w:rPr>
          <w:rFonts w:ascii="Franklin Gothic" w:hAnsi="Franklin Gothic"/>
        </w:rPr>
        <w:t>Značná část vodních toků byla v minulosti významně technicky upravena</w:t>
      </w:r>
      <w:r w:rsidR="000B500F">
        <w:rPr>
          <w:rFonts w:ascii="Franklin Gothic" w:hAnsi="Franklin Gothic"/>
        </w:rPr>
        <w:t>. S</w:t>
      </w:r>
      <w:r w:rsidRPr="00B65E36">
        <w:rPr>
          <w:rFonts w:ascii="Franklin Gothic" w:hAnsi="Franklin Gothic"/>
        </w:rPr>
        <w:t xml:space="preserve">oučástí těchto úprav bylo např. napřimování toků, prohloubení, zkapacitnění, opevňování břehů a dna do pravidelného profilu, výstavba příčných překážek (stupňů, jezů, hrází aj.) i celkové přeložky koryt vodních toků nebo jejich zatrubnění. V mnoha případech byly navíc nevhodně upravovány i přilehlé nivy, například jejich rozsáhlým odvodněním, zástavbou nebo izolací od přirozených rozlivů. Uvedené úpravy vedly k narušení hydromorfologických procesů a ekologických funkcí vodních toků a navazujících území v důsledku omezení přirozené dynamiky proudění včetně potamalizace nebo naopak zrychlení odtoku, změny splaveninového režimu a ztráty struktur dna včetně mikrohabitatů. V mnoha případech měly přímý negativní dopad na přírodní stanoviště a druhy vázané jak na vlastní koryto toku, tak i na navazující území (v důsledku změny vodního režimu). Mnohé z těchto úprav již ztratily svůj účel, anebo lze jejich původní funkce zajistit podstatně šetrnějšími a přírodě blízkými způsoby. K degradaci vodních ekosystémů však přispívají i některá současná využívání vodních toků, jakými jsou i nadměrné odběry vody a manipulace s průtoky aj. </w:t>
      </w:r>
    </w:p>
    <w:p w14:paraId="344740AC" w14:textId="77777777" w:rsidR="009A2467" w:rsidRPr="00B65E36" w:rsidRDefault="009A2467" w:rsidP="009A2467">
      <w:pPr>
        <w:jc w:val="both"/>
        <w:rPr>
          <w:rFonts w:ascii="Franklin Gothic" w:hAnsi="Franklin Gothic"/>
        </w:rPr>
      </w:pPr>
      <w:r w:rsidRPr="00B65E36">
        <w:rPr>
          <w:rFonts w:ascii="Franklin Gothic" w:hAnsi="Franklin Gothic"/>
        </w:rPr>
        <w:t>Opatření cílí zejména na obnovu přírodních stanovišť od typu nížinné až horské vodní toky s vegetací svazů Ranunculion fluitantis a Callitricho-Batrachion, bahnité břehy řek po vegetaci svazů Chenopodion rubri a Bidention. Mezi vzácné druhy vázané na přirozeně meandrující a morfologicky pestré vodní toky a jejich nivy patří například rak říční, rak kamenáč, klínatka žlutonohá, páskovec velký nebo mihule ukrajinská a další druhy rostlin a živočichů závislých na zachovalých hydromorfologických podmínkách.</w:t>
      </w:r>
    </w:p>
    <w:p w14:paraId="732B92D2" w14:textId="6F763F93" w:rsidR="009A2467" w:rsidRPr="00B65E36" w:rsidRDefault="009A2467" w:rsidP="00F06A2A">
      <w:pPr>
        <w:jc w:val="both"/>
        <w:rPr>
          <w:rFonts w:ascii="Franklin Gothic" w:hAnsi="Franklin Gothic"/>
        </w:rPr>
      </w:pPr>
      <w:r w:rsidRPr="00B65E36">
        <w:rPr>
          <w:rFonts w:ascii="Franklin Gothic" w:hAnsi="Franklin Gothic"/>
        </w:rPr>
        <w:t xml:space="preserve">Realizace opatření je v synergii s dalšími opatřeními zaměřenými na obnovu podélné, příčné i vertikální kontinuity vodních toků </w:t>
      </w:r>
      <w:r>
        <w:rPr>
          <w:rFonts w:ascii="Franklin Gothic" w:hAnsi="Franklin Gothic"/>
        </w:rPr>
        <w:t xml:space="preserve">a </w:t>
      </w:r>
      <w:r w:rsidRPr="00B65E36">
        <w:rPr>
          <w:rFonts w:ascii="Franklin Gothic" w:hAnsi="Franklin Gothic"/>
        </w:rPr>
        <w:t>podporu přirozených funkcí niv</w:t>
      </w:r>
      <w:r>
        <w:rPr>
          <w:rFonts w:ascii="Franklin Gothic" w:hAnsi="Franklin Gothic"/>
        </w:rPr>
        <w:t xml:space="preserve"> (článek 9)</w:t>
      </w:r>
      <w:r w:rsidRPr="00B65E36">
        <w:rPr>
          <w:rFonts w:ascii="Franklin Gothic" w:hAnsi="Franklin Gothic"/>
        </w:rPr>
        <w:t xml:space="preserve"> a přispívá k celkovému zlepšení stavu vodních a mokřadních ekosystémů i jejich schopnosti zadržovat vodu v krajině.</w:t>
      </w:r>
    </w:p>
    <w:p w14:paraId="60E0BF01" w14:textId="77777777" w:rsidR="00F06A2A" w:rsidRPr="00B65E36" w:rsidRDefault="00F06A2A" w:rsidP="00F06A2A">
      <w:pPr>
        <w:jc w:val="both"/>
        <w:rPr>
          <w:rFonts w:ascii="Franklin Gothic" w:hAnsi="Franklin Gothic"/>
        </w:rPr>
      </w:pPr>
      <w:r w:rsidRPr="00B65E36">
        <w:rPr>
          <w:rFonts w:ascii="Franklin Gothic" w:hAnsi="Franklin Gothic"/>
        </w:rPr>
        <w:t>Opatření realizované za účelem obnovy přirozených procesů v říčních systémech se zaměřuje na komplexní revitalizace vodních toků a niv prostřednictvím eliminace nevhodných technických zásahů do koryt toků, obnovy přirozené morfologie, konektivity a přirozené dynamiky proudění a sedimentačních procesů. Obnova hydromorfologie toků bude spočívat v obnově přirozené trasy vodních toků, vrácení toku do původních koryt příp. u drobných toků jen iniciaci obnovy přirozené odtokové trasy, dále obnovu přírodního charakteru mělkého koryta odpovídajícího danému geomorfologickému tvaru (zvýšení dna toku/vymělčení, obnova přírodního charakteru substrátu dna a členitosti prvků morfologie dna), odstranění opevnění dna a břehů pro obnovu dynamiky průtoků a vývoje koryta, pro obnovu propojení toku s okolní nivou a obnovu rozlivů tam, kde je to možné. Současně bude podporována spontánní renaturace toků a niv, zejména ponecháním vybraných úseků přirozenému vývoji bez dalších zásahů.</w:t>
      </w:r>
    </w:p>
    <w:p w14:paraId="290C6A8C" w14:textId="77777777" w:rsidR="00F06A2A" w:rsidRPr="00B65E36" w:rsidRDefault="00F06A2A" w:rsidP="00F06A2A">
      <w:pPr>
        <w:jc w:val="both"/>
        <w:rPr>
          <w:rFonts w:ascii="Franklin Gothic" w:hAnsi="Franklin Gothic"/>
        </w:rPr>
      </w:pPr>
      <w:r w:rsidRPr="00B65E36">
        <w:rPr>
          <w:rFonts w:ascii="Franklin Gothic" w:hAnsi="Franklin Gothic"/>
        </w:rPr>
        <w:t xml:space="preserve">Daná opatření jsou předpokladem obnovy volně tekoucích řek. Současně přispějí k obnově biotopů na vodu </w:t>
      </w:r>
      <w:r w:rsidRPr="00B65E36">
        <w:rPr>
          <w:rFonts w:ascii="Franklin Gothic" w:hAnsi="Franklin Gothic"/>
        </w:rPr>
        <w:lastRenderedPageBreak/>
        <w:t xml:space="preserve">vázaných přírodních stanovišť a druhů, jejichž podpora bude zajišťována také prostřednictvím dílčích, ekologicky cílených opatření zaměřených na zvýšení nabídky mikrohabitatů a zlepšení hydrologických podmínek v tocích a na ně navazujících územích. Tato opatření mohou zahrnovat lokální úpravy koryta ke zpomalení odtoku a udržení trvale zavodněných úseků, doplňování vhodného substrátu dna, podporu boční eroze a přírodní dynamiky splavenin, ponechávání mrtvého dřeva a podporu břehové vegetace, podporu přirozené tvorby nátrží, říčních náplavů a ostrovů, přirozenou obnovu tůní, mělkých depresí a říčních ramen či posilování přirozené variability průtoků, a to včetně opatření technického a správního charakteru (např. umělé povodňování, optimalizace povolení k nakládání s vodami a nastavení minimálních zůstatkových průtoků). </w:t>
      </w:r>
    </w:p>
    <w:p w14:paraId="5C6046E3" w14:textId="77777777" w:rsidR="00F06A2A" w:rsidRPr="00B65E36" w:rsidRDefault="00F06A2A" w:rsidP="00F06A2A">
      <w:pPr>
        <w:jc w:val="both"/>
        <w:rPr>
          <w:rFonts w:ascii="Franklin Gothic" w:hAnsi="Franklin Gothic"/>
        </w:rPr>
      </w:pPr>
      <w:r w:rsidRPr="00B65E36">
        <w:rPr>
          <w:rFonts w:ascii="Franklin Gothic" w:hAnsi="Franklin Gothic"/>
        </w:rPr>
        <w:t>Tato dílčí, prostorově omezená opatření umožňují účinně zvyšovat habitatovou diverzitu a ekologickou funkci vodních a mokřadních biotopů, a to včetně přímé podpory rozmnožovacích, potravních i úkrytových stanovišť cílových druhů, jakož i zlepšování přírodních stanovišť vázaných na vodní prostředí, a jsou proto vhodná zejména tam, kde není možné či nezbytné realizovat komplexní revitalizace říčních ekosystémů.</w:t>
      </w:r>
    </w:p>
    <w:p w14:paraId="096DAA77"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4F3158B8" w14:textId="77777777" w:rsidR="00F06A2A" w:rsidRPr="00B65E36" w:rsidRDefault="00F06A2A" w:rsidP="00E960AA">
      <w:pPr>
        <w:pStyle w:val="Nadpis1"/>
        <w:rPr>
          <w:rFonts w:eastAsia="Arial" w:cs="Arial"/>
          <w:sz w:val="22"/>
          <w:szCs w:val="22"/>
        </w:rPr>
      </w:pPr>
      <w:r w:rsidRPr="00B65E36">
        <w:lastRenderedPageBreak/>
        <w:t>Obnova mokřadů a jejich ekologických funkcí</w:t>
      </w:r>
    </w:p>
    <w:p w14:paraId="33255B3E" w14:textId="5C7F101F"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CZ0000021</w:t>
      </w:r>
    </w:p>
    <w:p w14:paraId="3B2A2F8B" w14:textId="77777777" w:rsidR="00F06A2A" w:rsidRPr="00B65E36" w:rsidRDefault="00F06A2A" w:rsidP="00F06A2A">
      <w:pPr>
        <w:jc w:val="both"/>
        <w:rPr>
          <w:rFonts w:ascii="Franklin Gothic" w:eastAsia="Arial" w:hAnsi="Franklin Gothic" w:cs="Arial"/>
        </w:rPr>
      </w:pPr>
      <w:r w:rsidRPr="001769FB">
        <w:rPr>
          <w:rFonts w:ascii="Franklin Gothic" w:hAnsi="Franklin Gothic"/>
          <w:b/>
          <w:bCs/>
        </w:rPr>
        <w:t>Cíl opatření:</w:t>
      </w:r>
      <w:r w:rsidRPr="00B65E36">
        <w:rPr>
          <w:rFonts w:ascii="Franklin Gothic" w:hAnsi="Franklin Gothic"/>
        </w:rPr>
        <w:t xml:space="preserve"> Článek 4</w:t>
      </w:r>
    </w:p>
    <w:p w14:paraId="5C6EAF0D"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w:t>
      </w:r>
    </w:p>
    <w:p w14:paraId="1D3E7179"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3130; 3150; 3140; 3160 </w:t>
      </w:r>
    </w:p>
    <w:p w14:paraId="7F93EA12"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1166; 1188; 1193; 1213; 1214; 1617; 1725; 1831; 1993; 2001; 2484; 6284; 6981; 6997; A004; A008; A021; A022; A026; A029; A034; A052; A059; A060; A061; A067; A119; A131; A132; A142; A153; A156; A162; A168; A179; A193; A197; A272; A323; A336; A734; A856; A857; A889; A892</w:t>
      </w:r>
    </w:p>
    <w:p w14:paraId="6887C0CD"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3AFC79E0" w14:textId="0E94FC8B"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2DC5474"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59A0A3F5" w14:textId="4A079409"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02BEC23B"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B2DFBD7" w14:textId="79A140E1" w:rsidR="00F06A2A" w:rsidRPr="00B65E36" w:rsidRDefault="00F06A2A" w:rsidP="00F06A2A">
      <w:pPr>
        <w:jc w:val="both"/>
        <w:rPr>
          <w:rFonts w:ascii="Franklin Gothic" w:hAnsi="Franklin Gothic"/>
        </w:rPr>
      </w:pPr>
      <w:r w:rsidRPr="00B65E36">
        <w:rPr>
          <w:rFonts w:ascii="Franklin Gothic" w:hAnsi="Franklin Gothic"/>
        </w:rPr>
        <w:t>Mokřady (tůně, prameniště, mělké deprese a další vodní prvky) jsou jedním z nejcennějších ekosystémů v krajině, které plní nezastupitelnou roli v ochraně biodiverzity, neboť jsou na ně vázaná ohrožená přírodní stanoviště a poskytují životní prostor širokému spektru vzácných rostlinných a živočišných druhů. Zároveň jsou v současné krajině výrazně ohrožené. Řada mokřadů již v minulosti zanikla či v současnosti čelí zániku v důsledku dlouhodobých změn vodního režimu, podmíněných jak klimatickou změnou, tak nevhodnými antropogenními zásahy (odvodněním). Mokřady jsou však vystaveny i dalším tlakům vedoucím k omezení jejich ekologické funkce. Mezi ně patří zejména přirozená sukcese v důsledku hromadění sedimentů a zarůstání mokřadů, včetně úbytku otevřených vodních ploch. Dále pak znečištění mokřadů z okolního využití krajiny, zejména z orné půdy a intenzivních pastvin (splachy živin, pesticidů a sedimentů), které vedou k eutrofizaci, zhoršení kvality vody a negativně ovlivňují druhové složení společenstev. Významným negativním faktorem je i nekontrolované vysazování ryb, včetně invazních. Tůně a drobné mokřady jsou přitom často klíčovým biotopem pro druhy, které jsou vůči přítomnosti ryb mimořádně citlivé (např. čolci, vodní bezobratlí a vážky) a rybníky s</w:t>
      </w:r>
      <w:r w:rsidRPr="00B65E36">
        <w:rPr>
          <w:rFonts w:ascii="Franklin Gothic" w:hAnsi="Franklin Gothic" w:cs="Arial"/>
        </w:rPr>
        <w:t> </w:t>
      </w:r>
      <w:r w:rsidRPr="00B65E36">
        <w:rPr>
          <w:rFonts w:ascii="Franklin Gothic" w:hAnsi="Franklin Gothic"/>
        </w:rPr>
        <w:t>b</w:t>
      </w:r>
      <w:r w:rsidRPr="00B65E36">
        <w:rPr>
          <w:rFonts w:ascii="Franklin Gothic" w:hAnsi="Franklin Gothic" w:cs="Franklin Gothic Book"/>
        </w:rPr>
        <w:t>ěž</w:t>
      </w:r>
      <w:r w:rsidRPr="00B65E36">
        <w:rPr>
          <w:rFonts w:ascii="Franklin Gothic" w:hAnsi="Franklin Gothic"/>
        </w:rPr>
        <w:t>nou ryb</w:t>
      </w:r>
      <w:r w:rsidRPr="00B65E36">
        <w:rPr>
          <w:rFonts w:ascii="Franklin Gothic" w:hAnsi="Franklin Gothic" w:cs="Franklin Gothic Book"/>
        </w:rPr>
        <w:t>í</w:t>
      </w:r>
      <w:r w:rsidRPr="00B65E36">
        <w:rPr>
          <w:rFonts w:ascii="Franklin Gothic" w:hAnsi="Franklin Gothic"/>
        </w:rPr>
        <w:t xml:space="preserve"> obs</w:t>
      </w:r>
      <w:r w:rsidRPr="00B65E36">
        <w:rPr>
          <w:rFonts w:ascii="Franklin Gothic" w:hAnsi="Franklin Gothic" w:cs="Franklin Gothic Book"/>
        </w:rPr>
        <w:t>á</w:t>
      </w:r>
      <w:r w:rsidRPr="00B65E36">
        <w:rPr>
          <w:rFonts w:ascii="Franklin Gothic" w:hAnsi="Franklin Gothic"/>
        </w:rPr>
        <w:t>dkou pro n</w:t>
      </w:r>
      <w:r w:rsidRPr="00B65E36">
        <w:rPr>
          <w:rFonts w:ascii="Franklin Gothic" w:hAnsi="Franklin Gothic" w:cs="Franklin Gothic Book"/>
        </w:rPr>
        <w:t>ě</w:t>
      </w:r>
      <w:r w:rsidRPr="00B65E36">
        <w:rPr>
          <w:rFonts w:ascii="Franklin Gothic" w:hAnsi="Franklin Gothic"/>
        </w:rPr>
        <w:t xml:space="preserve"> proto nep</w:t>
      </w:r>
      <w:r w:rsidRPr="00B65E36">
        <w:rPr>
          <w:rFonts w:ascii="Franklin Gothic" w:hAnsi="Franklin Gothic" w:cs="Franklin Gothic Book"/>
        </w:rPr>
        <w:t>ř</w:t>
      </w:r>
      <w:r w:rsidRPr="00B65E36">
        <w:rPr>
          <w:rFonts w:ascii="Franklin Gothic" w:hAnsi="Franklin Gothic"/>
        </w:rPr>
        <w:t>edstavuj</w:t>
      </w:r>
      <w:r w:rsidRPr="00B65E36">
        <w:rPr>
          <w:rFonts w:ascii="Franklin Gothic" w:hAnsi="Franklin Gothic" w:cs="Franklin Gothic Book"/>
        </w:rPr>
        <w:t>í</w:t>
      </w:r>
      <w:r w:rsidRPr="00B65E36">
        <w:rPr>
          <w:rFonts w:ascii="Franklin Gothic" w:hAnsi="Franklin Gothic"/>
        </w:rPr>
        <w:t xml:space="preserve"> vhodn</w:t>
      </w:r>
      <w:r w:rsidRPr="00B65E36">
        <w:rPr>
          <w:rFonts w:ascii="Franklin Gothic" w:hAnsi="Franklin Gothic" w:cs="Franklin Gothic Book"/>
        </w:rPr>
        <w:t>á</w:t>
      </w:r>
      <w:r w:rsidRPr="00B65E36">
        <w:rPr>
          <w:rFonts w:ascii="Franklin Gothic" w:hAnsi="Franklin Gothic"/>
        </w:rPr>
        <w:t xml:space="preserve"> n</w:t>
      </w:r>
      <w:r w:rsidRPr="00B65E36">
        <w:rPr>
          <w:rFonts w:ascii="Franklin Gothic" w:hAnsi="Franklin Gothic" w:cs="Franklin Gothic Book"/>
        </w:rPr>
        <w:t>á</w:t>
      </w:r>
      <w:r w:rsidRPr="00B65E36">
        <w:rPr>
          <w:rFonts w:ascii="Franklin Gothic" w:hAnsi="Franklin Gothic"/>
        </w:rPr>
        <w:t>hradn</w:t>
      </w:r>
      <w:r w:rsidRPr="00B65E36">
        <w:rPr>
          <w:rFonts w:ascii="Franklin Gothic" w:hAnsi="Franklin Gothic" w:cs="Franklin Gothic Book"/>
        </w:rPr>
        <w:t>í</w:t>
      </w:r>
      <w:r w:rsidRPr="00B65E36">
        <w:rPr>
          <w:rFonts w:ascii="Franklin Gothic" w:hAnsi="Franklin Gothic"/>
        </w:rPr>
        <w:t xml:space="preserve"> stanovi</w:t>
      </w:r>
      <w:r w:rsidRPr="00B65E36">
        <w:rPr>
          <w:rFonts w:ascii="Franklin Gothic" w:hAnsi="Franklin Gothic" w:cs="Franklin Gothic Book"/>
        </w:rPr>
        <w:t>š</w:t>
      </w:r>
      <w:r w:rsidRPr="00B65E36">
        <w:rPr>
          <w:rFonts w:ascii="Franklin Gothic" w:hAnsi="Franklin Gothic"/>
        </w:rPr>
        <w:t>t</w:t>
      </w:r>
      <w:r w:rsidRPr="00B65E36">
        <w:rPr>
          <w:rFonts w:ascii="Franklin Gothic" w:hAnsi="Franklin Gothic" w:cs="Franklin Gothic Book"/>
        </w:rPr>
        <w:t>ě</w:t>
      </w:r>
      <w:r w:rsidRPr="00B65E36">
        <w:rPr>
          <w:rFonts w:ascii="Franklin Gothic" w:hAnsi="Franklin Gothic"/>
        </w:rPr>
        <w:t>. U t</w:t>
      </w:r>
      <w:r w:rsidRPr="00B65E36">
        <w:rPr>
          <w:rFonts w:ascii="Franklin Gothic" w:hAnsi="Franklin Gothic" w:cs="Franklin Gothic Book"/>
        </w:rPr>
        <w:t>ě</w:t>
      </w:r>
      <w:r w:rsidRPr="00B65E36">
        <w:rPr>
          <w:rFonts w:ascii="Franklin Gothic" w:hAnsi="Franklin Gothic"/>
        </w:rPr>
        <w:t>chto druh</w:t>
      </w:r>
      <w:r w:rsidRPr="00B65E36">
        <w:rPr>
          <w:rFonts w:ascii="Franklin Gothic" w:hAnsi="Franklin Gothic" w:cs="Franklin Gothic Book"/>
        </w:rPr>
        <w:t>ů</w:t>
      </w:r>
      <w:r w:rsidRPr="00B65E36">
        <w:rPr>
          <w:rFonts w:ascii="Franklin Gothic" w:hAnsi="Franklin Gothic"/>
        </w:rPr>
        <w:t xml:space="preserve"> vede p</w:t>
      </w:r>
      <w:r w:rsidRPr="00B65E36">
        <w:rPr>
          <w:rFonts w:ascii="Franklin Gothic" w:hAnsi="Franklin Gothic" w:cs="Franklin Gothic Book"/>
        </w:rPr>
        <w:t>ří</w:t>
      </w:r>
      <w:r w:rsidRPr="00B65E36">
        <w:rPr>
          <w:rFonts w:ascii="Franklin Gothic" w:hAnsi="Franklin Gothic"/>
        </w:rPr>
        <w:t>tomnost ryb nejen k jejich p</w:t>
      </w:r>
      <w:r w:rsidRPr="00B65E36">
        <w:rPr>
          <w:rFonts w:ascii="Franklin Gothic" w:hAnsi="Franklin Gothic" w:cs="Franklin Gothic Book"/>
        </w:rPr>
        <w:t>ří</w:t>
      </w:r>
      <w:r w:rsidRPr="00B65E36">
        <w:rPr>
          <w:rFonts w:ascii="Franklin Gothic" w:hAnsi="Franklin Gothic"/>
        </w:rPr>
        <w:t>m</w:t>
      </w:r>
      <w:r w:rsidRPr="00B65E36">
        <w:rPr>
          <w:rFonts w:ascii="Franklin Gothic" w:hAnsi="Franklin Gothic" w:cs="Franklin Gothic Book"/>
        </w:rPr>
        <w:t>é</w:t>
      </w:r>
      <w:r w:rsidRPr="00B65E36">
        <w:rPr>
          <w:rFonts w:ascii="Franklin Gothic" w:hAnsi="Franklin Gothic"/>
        </w:rPr>
        <w:t xml:space="preserve"> predaci, ale i k</w:t>
      </w:r>
      <w:r w:rsidRPr="00B65E36">
        <w:rPr>
          <w:rFonts w:ascii="Franklin Gothic" w:hAnsi="Franklin Gothic" w:cs="Arial"/>
        </w:rPr>
        <w:t> </w:t>
      </w:r>
      <w:r w:rsidRPr="00B65E36">
        <w:rPr>
          <w:rFonts w:ascii="Franklin Gothic" w:hAnsi="Franklin Gothic"/>
        </w:rPr>
        <w:t>dlouhodob</w:t>
      </w:r>
      <w:r w:rsidRPr="00B65E36">
        <w:rPr>
          <w:rFonts w:ascii="Franklin Gothic" w:hAnsi="Franklin Gothic" w:cs="Franklin Gothic Book"/>
        </w:rPr>
        <w:t>é</w:t>
      </w:r>
      <w:r w:rsidRPr="00B65E36">
        <w:rPr>
          <w:rFonts w:ascii="Franklin Gothic" w:hAnsi="Franklin Gothic"/>
        </w:rPr>
        <w:t>mu vylou</w:t>
      </w:r>
      <w:r w:rsidRPr="00B65E36">
        <w:rPr>
          <w:rFonts w:ascii="Franklin Gothic" w:hAnsi="Franklin Gothic" w:cs="Franklin Gothic Book"/>
        </w:rPr>
        <w:t>č</w:t>
      </w:r>
      <w:r w:rsidRPr="00B65E36">
        <w:rPr>
          <w:rFonts w:ascii="Franklin Gothic" w:hAnsi="Franklin Gothic"/>
        </w:rPr>
        <w:t>en</w:t>
      </w:r>
      <w:r w:rsidRPr="00B65E36">
        <w:rPr>
          <w:rFonts w:ascii="Franklin Gothic" w:hAnsi="Franklin Gothic" w:cs="Franklin Gothic Book"/>
        </w:rPr>
        <w:t>í</w:t>
      </w:r>
      <w:r w:rsidRPr="00B65E36">
        <w:rPr>
          <w:rFonts w:ascii="Franklin Gothic" w:hAnsi="Franklin Gothic"/>
        </w:rPr>
        <w:t xml:space="preserve"> z</w:t>
      </w:r>
      <w:r w:rsidRPr="00B65E36">
        <w:rPr>
          <w:rFonts w:ascii="Franklin Gothic" w:hAnsi="Franklin Gothic" w:cs="Arial"/>
        </w:rPr>
        <w:t> </w:t>
      </w:r>
      <w:r w:rsidRPr="00B65E36">
        <w:rPr>
          <w:rFonts w:ascii="Franklin Gothic" w:hAnsi="Franklin Gothic"/>
        </w:rPr>
        <w:t>lokalit, kter</w:t>
      </w:r>
      <w:r w:rsidRPr="00B65E36">
        <w:rPr>
          <w:rFonts w:ascii="Franklin Gothic" w:hAnsi="Franklin Gothic" w:cs="Franklin Gothic Book"/>
        </w:rPr>
        <w:t>é</w:t>
      </w:r>
      <w:r w:rsidRPr="00B65E36">
        <w:rPr>
          <w:rFonts w:ascii="Franklin Gothic" w:hAnsi="Franklin Gothic"/>
        </w:rPr>
        <w:t xml:space="preserve"> by jinak spl</w:t>
      </w:r>
      <w:r w:rsidRPr="00B65E36">
        <w:rPr>
          <w:rFonts w:ascii="Franklin Gothic" w:hAnsi="Franklin Gothic" w:cs="Franklin Gothic Book"/>
        </w:rPr>
        <w:t>ň</w:t>
      </w:r>
      <w:r w:rsidRPr="00B65E36">
        <w:rPr>
          <w:rFonts w:ascii="Franklin Gothic" w:hAnsi="Franklin Gothic"/>
        </w:rPr>
        <w:t>ovaly jejich ekologick</w:t>
      </w:r>
      <w:r w:rsidRPr="00B65E36">
        <w:rPr>
          <w:rFonts w:ascii="Franklin Gothic" w:hAnsi="Franklin Gothic" w:cs="Franklin Gothic Book"/>
        </w:rPr>
        <w:t>é</w:t>
      </w:r>
      <w:r w:rsidRPr="00B65E36">
        <w:rPr>
          <w:rFonts w:ascii="Franklin Gothic" w:hAnsi="Franklin Gothic"/>
        </w:rPr>
        <w:t xml:space="preserve"> n</w:t>
      </w:r>
      <w:r w:rsidRPr="00B65E36">
        <w:rPr>
          <w:rFonts w:ascii="Franklin Gothic" w:hAnsi="Franklin Gothic" w:cs="Franklin Gothic Book"/>
        </w:rPr>
        <w:t>á</w:t>
      </w:r>
      <w:r w:rsidRPr="00B65E36">
        <w:rPr>
          <w:rFonts w:ascii="Franklin Gothic" w:hAnsi="Franklin Gothic"/>
        </w:rPr>
        <w:t>roky. Ekologick</w:t>
      </w:r>
      <w:r w:rsidRPr="00B65E36">
        <w:rPr>
          <w:rFonts w:ascii="Franklin Gothic" w:hAnsi="Franklin Gothic" w:cs="Franklin Gothic Book"/>
        </w:rPr>
        <w:t>é</w:t>
      </w:r>
      <w:r w:rsidRPr="00B65E36">
        <w:rPr>
          <w:rFonts w:ascii="Franklin Gothic" w:hAnsi="Franklin Gothic"/>
        </w:rPr>
        <w:t xml:space="preserve"> funkce mok</w:t>
      </w:r>
      <w:r w:rsidRPr="00B65E36">
        <w:rPr>
          <w:rFonts w:ascii="Franklin Gothic" w:hAnsi="Franklin Gothic" w:cs="Franklin Gothic Book"/>
        </w:rPr>
        <w:t>ř</w:t>
      </w:r>
      <w:r w:rsidRPr="00B65E36">
        <w:rPr>
          <w:rFonts w:ascii="Franklin Gothic" w:hAnsi="Franklin Gothic"/>
        </w:rPr>
        <w:t>ad</w:t>
      </w:r>
      <w:r w:rsidRPr="00B65E36">
        <w:rPr>
          <w:rFonts w:ascii="Franklin Gothic" w:hAnsi="Franklin Gothic" w:cs="Franklin Gothic Book"/>
        </w:rPr>
        <w:t>ů</w:t>
      </w:r>
      <w:r w:rsidRPr="00B65E36">
        <w:rPr>
          <w:rFonts w:ascii="Franklin Gothic" w:hAnsi="Franklin Gothic"/>
        </w:rPr>
        <w:t xml:space="preserve"> je nezbytné posuzovat i v širším kontextu okolní krajiny, přičemž nevhodné využití navazujícího území</w:t>
      </w:r>
      <w:r w:rsidR="00477899">
        <w:rPr>
          <w:rFonts w:ascii="Franklin Gothic" w:hAnsi="Franklin Gothic"/>
        </w:rPr>
        <w:t xml:space="preserve">, </w:t>
      </w:r>
      <w:r w:rsidRPr="00B65E36">
        <w:rPr>
          <w:rFonts w:ascii="Franklin Gothic" w:hAnsi="Franklin Gothic"/>
        </w:rPr>
        <w:t>ať již ve formě intenzivního hospodaření, či naopak absence odpovídající péče</w:t>
      </w:r>
      <w:r w:rsidR="00477899">
        <w:rPr>
          <w:rFonts w:ascii="Franklin Gothic" w:hAnsi="Franklin Gothic"/>
        </w:rPr>
        <w:t>,</w:t>
      </w:r>
      <w:r w:rsidRPr="00B65E36">
        <w:rPr>
          <w:rFonts w:ascii="Franklin Gothic" w:hAnsi="Franklin Gothic"/>
        </w:rPr>
        <w:t xml:space="preserve"> může vést k jejich významnému oslabení.</w:t>
      </w:r>
    </w:p>
    <w:p w14:paraId="0E25770D" w14:textId="77777777" w:rsidR="00F06A2A" w:rsidRPr="00B65E36" w:rsidRDefault="00F06A2A" w:rsidP="00F06A2A">
      <w:pPr>
        <w:jc w:val="both"/>
        <w:rPr>
          <w:rFonts w:ascii="Franklin Gothic" w:hAnsi="Franklin Gothic"/>
          <w:highlight w:val="yellow"/>
        </w:rPr>
      </w:pPr>
      <w:r w:rsidRPr="00B65E36">
        <w:rPr>
          <w:rFonts w:ascii="Franklin Gothic" w:hAnsi="Franklin Gothic"/>
        </w:rPr>
        <w:t xml:space="preserve">Opatření zahrnuje tvorbu dílčích mokřadních prvků – tůní, mělkých depresí a dalších drobných vodních prvků, které umožní přirozené vsakování a zadržení vody v území a které zajišťují vhodné podmínky pro rozmnožování a vývoj řady vodních organismů. Realizace prvků bude probíhat s ohledem na kvalitu biotopu a s důrazem na různou hloubku, tvarovou členitost a přirozený charakter břehů a musí vycházet z detailního poznání hydrologických, geomorfologických a ekologických podmínek konkrétní lokality. Účinnost zásahů je podmíněna nejen jejich technickým provedením, ale také dostatečným množstvím vody v systému a vhodným chemickým složením vody. </w:t>
      </w:r>
    </w:p>
    <w:p w14:paraId="4E54EBEA" w14:textId="77777777" w:rsidR="00F06A2A" w:rsidRPr="00B65E36" w:rsidRDefault="00F06A2A" w:rsidP="00F06A2A">
      <w:pPr>
        <w:jc w:val="both"/>
        <w:rPr>
          <w:rFonts w:ascii="Franklin Gothic" w:hAnsi="Franklin Gothic"/>
        </w:rPr>
      </w:pPr>
      <w:r w:rsidRPr="00B65E36">
        <w:rPr>
          <w:rFonts w:ascii="Franklin Gothic" w:hAnsi="Franklin Gothic"/>
        </w:rPr>
        <w:t xml:space="preserve">Z hlediska obnovy ekologických funkcí mokřadů je klíčové obnova ranějších stádií sukcese, zejména prostřednictvím odstranění sedimentů a nadměrné vegetace. Tím dojde k obnově otevřeného charakteru mokřadních stanovišť (včetně otevřených vodních ploch), redukci konkurenčně silných druhů a podpoře jejich hydrologické funkce, druhové diverzity a přírodě blízkého charakteru. K tomu budou využita managementová opatření intenzivnějšího charakteru jako odstraňování náletových dřevin, pastva, seč, vytrhávání vegetace či cílené narušování vegetačního krytu, přičemž zásahy je nutné provádět citlivě a diferencovaně s ohledem na specifika jednotlivých lokalit a potřeby cílových druhů. </w:t>
      </w:r>
    </w:p>
    <w:p w14:paraId="2AEB40B5" w14:textId="7A576554" w:rsidR="00F06A2A" w:rsidRPr="00B65E36" w:rsidRDefault="00F06A2A" w:rsidP="00F06A2A">
      <w:pPr>
        <w:jc w:val="both"/>
        <w:rPr>
          <w:rFonts w:ascii="Franklin Gothic" w:hAnsi="Franklin Gothic"/>
        </w:rPr>
      </w:pPr>
      <w:r w:rsidRPr="00B65E36">
        <w:rPr>
          <w:rFonts w:ascii="Franklin Gothic" w:hAnsi="Franklin Gothic"/>
        </w:rPr>
        <w:lastRenderedPageBreak/>
        <w:t xml:space="preserve">Nezbytnou součástí opatření je v případě tůní </w:t>
      </w:r>
      <w:r w:rsidR="00AE41FF">
        <w:rPr>
          <w:rFonts w:ascii="Franklin Gothic" w:hAnsi="Franklin Gothic"/>
        </w:rPr>
        <w:t xml:space="preserve">omezení </w:t>
      </w:r>
      <w:r w:rsidRPr="00B65E36">
        <w:rPr>
          <w:rFonts w:ascii="Franklin Gothic" w:hAnsi="Franklin Gothic"/>
        </w:rPr>
        <w:t>výskytu ryb, včetně prevence jejich opětovného vysazování</w:t>
      </w:r>
      <w:r w:rsidR="00AE41FF">
        <w:rPr>
          <w:rFonts w:ascii="Franklin Gothic" w:hAnsi="Franklin Gothic"/>
        </w:rPr>
        <w:t xml:space="preserve"> tam, kde se jedná o stanoviště a biotopy druhů, pro které by </w:t>
      </w:r>
      <w:r w:rsidRPr="00B65E36">
        <w:rPr>
          <w:rFonts w:ascii="Franklin Gothic" w:hAnsi="Franklin Gothic"/>
        </w:rPr>
        <w:t>přítomnost ryb omez</w:t>
      </w:r>
      <w:r w:rsidR="00AE41FF">
        <w:rPr>
          <w:rFonts w:ascii="Franklin Gothic" w:hAnsi="Franklin Gothic"/>
        </w:rPr>
        <w:t>ovala</w:t>
      </w:r>
      <w:r w:rsidRPr="00B65E36">
        <w:rPr>
          <w:rFonts w:ascii="Franklin Gothic" w:hAnsi="Franklin Gothic"/>
        </w:rPr>
        <w:t xml:space="preserve"> využitelnost těchto</w:t>
      </w:r>
      <w:r w:rsidR="00AE41FF">
        <w:rPr>
          <w:rFonts w:ascii="Franklin Gothic" w:hAnsi="Franklin Gothic"/>
        </w:rPr>
        <w:t xml:space="preserve"> lokalit a jejich další přežívání a vývoj</w:t>
      </w:r>
      <w:r w:rsidRPr="00B65E36">
        <w:rPr>
          <w:rFonts w:ascii="Franklin Gothic" w:hAnsi="Franklin Gothic"/>
        </w:rPr>
        <w:t xml:space="preserve">, zejména </w:t>
      </w:r>
      <w:r w:rsidR="00AE41FF">
        <w:rPr>
          <w:rFonts w:ascii="Franklin Gothic" w:hAnsi="Franklin Gothic"/>
        </w:rPr>
        <w:t xml:space="preserve">pokud jde o </w:t>
      </w:r>
      <w:r w:rsidRPr="00B65E36">
        <w:rPr>
          <w:rFonts w:ascii="Franklin Gothic" w:hAnsi="Franklin Gothic"/>
        </w:rPr>
        <w:t xml:space="preserve">obojživelníky a vodní bezobratlé. Kromě samotného </w:t>
      </w:r>
      <w:r w:rsidR="00AE41FF">
        <w:rPr>
          <w:rFonts w:ascii="Franklin Gothic" w:hAnsi="Franklin Gothic"/>
        </w:rPr>
        <w:t xml:space="preserve">odlovu </w:t>
      </w:r>
      <w:r w:rsidRPr="00B65E36">
        <w:rPr>
          <w:rFonts w:ascii="Franklin Gothic" w:hAnsi="Franklin Gothic"/>
        </w:rPr>
        <w:t xml:space="preserve">ryb je vhodným opatřením i </w:t>
      </w:r>
      <w:r w:rsidR="00AE41FF">
        <w:rPr>
          <w:rFonts w:ascii="Franklin Gothic" w:hAnsi="Franklin Gothic"/>
        </w:rPr>
        <w:t xml:space="preserve">dočasné letnění či zimování tůní, tedy jejich </w:t>
      </w:r>
      <w:r w:rsidRPr="00B65E36">
        <w:rPr>
          <w:rFonts w:ascii="Franklin Gothic" w:hAnsi="Franklin Gothic"/>
        </w:rPr>
        <w:t xml:space="preserve">vypouštění či odčerpání, přičemž cenné jsou z tohoto pohledu </w:t>
      </w:r>
      <w:r w:rsidR="00AE41FF">
        <w:rPr>
          <w:rFonts w:ascii="Franklin Gothic" w:hAnsi="Franklin Gothic"/>
        </w:rPr>
        <w:t xml:space="preserve">také </w:t>
      </w:r>
      <w:r w:rsidRPr="00B65E36">
        <w:rPr>
          <w:rFonts w:ascii="Franklin Gothic" w:hAnsi="Franklin Gothic"/>
        </w:rPr>
        <w:t xml:space="preserve">pravidelně vysychavé biotopy bez výskytu ryb. </w:t>
      </w:r>
    </w:p>
    <w:p w14:paraId="1E8FCAA8" w14:textId="140713C0" w:rsidR="00662407" w:rsidRDefault="00F06A2A" w:rsidP="00662407">
      <w:pPr>
        <w:jc w:val="both"/>
        <w:rPr>
          <w:rFonts w:ascii="Franklin Gothic" w:hAnsi="Franklin Gothic"/>
        </w:rPr>
      </w:pPr>
      <w:r w:rsidRPr="00B65E36">
        <w:rPr>
          <w:rFonts w:ascii="Franklin Gothic" w:hAnsi="Franklin Gothic"/>
        </w:rPr>
        <w:t xml:space="preserve">Současně je nezbytné věnovat pozornost péči o navazující stanoviště tak, aby byl vytvořen přechodový, pozvolně navazující charakter mezi vodním a suchozemským biotopem a došlo k obnově stanovištní diverzity a zlepšení podmínek pro výskyt cílových druhů. Opatření se odvíjí od stávajícího využívání okolních pozemků a může v některých případech (absence či nedostatečná péče o okolní pozemky) vyžadovat přijetí intenzivnějších managementových opatření za účelem odstranění nadměrné vegetace (seč, pastva, redukce dřevin), v jiných případech naopak snížení intenzity či úpravu stávajícího využívání pozemků (za účelem podpory mikrostanovišť, omezení zraňování </w:t>
      </w:r>
      <w:r w:rsidR="00EA1893" w:rsidRPr="00B65E36">
        <w:rPr>
          <w:rFonts w:ascii="Franklin Gothic" w:hAnsi="Franklin Gothic"/>
        </w:rPr>
        <w:t>migrujících</w:t>
      </w:r>
      <w:r w:rsidRPr="00B65E36">
        <w:rPr>
          <w:rFonts w:ascii="Franklin Gothic" w:hAnsi="Franklin Gothic"/>
        </w:rPr>
        <w:t xml:space="preserve"> jedinců apod.). Z hlediska ochrany kvality vodního prostředí je důležité přijímat opatření k minimalizaci znečištění z</w:t>
      </w:r>
      <w:r w:rsidRPr="00B65E36">
        <w:rPr>
          <w:rFonts w:ascii="Franklin Gothic" w:hAnsi="Franklin Gothic" w:cs="Arial"/>
        </w:rPr>
        <w:t> </w:t>
      </w:r>
      <w:r w:rsidRPr="00B65E36">
        <w:rPr>
          <w:rFonts w:ascii="Franklin Gothic" w:hAnsi="Franklin Gothic"/>
        </w:rPr>
        <w:t>okolního využití krajiny, zejména omezením splachů živin, pesticidů a jemných sedimentů ze zemědělsky využívaných ploch, včetně vyústění meliorací (např. vytvářením ochranných pásů či změnami hospodaření v bezprostředním okolí mokřadů), případně dalších zdrojů znečištění z povodí, např. optimalizací čištěním odpadních vod. Navazující péče o mokřady je zahrnuta v CZ0000024.</w:t>
      </w:r>
    </w:p>
    <w:p w14:paraId="066F4698" w14:textId="37C513A7" w:rsidR="00F06A2A" w:rsidRPr="00662407" w:rsidRDefault="00F06A2A" w:rsidP="00E960AA">
      <w:pPr>
        <w:pStyle w:val="Nadpis1"/>
        <w:rPr>
          <w:sz w:val="22"/>
          <w:szCs w:val="22"/>
        </w:rPr>
      </w:pPr>
      <w:r w:rsidRPr="00B65E36">
        <w:br w:type="page"/>
      </w:r>
      <w:r w:rsidRPr="00B65E36">
        <w:lastRenderedPageBreak/>
        <w:t>Obnova migrační průchodnosti toků</w:t>
      </w:r>
    </w:p>
    <w:p w14:paraId="75F3FC19" w14:textId="68FE9CEC"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CZ0000022</w:t>
      </w:r>
    </w:p>
    <w:p w14:paraId="2C1B44D8" w14:textId="77777777" w:rsidR="00F06A2A" w:rsidRPr="00B65E36" w:rsidRDefault="00F06A2A" w:rsidP="00F06A2A">
      <w:pPr>
        <w:jc w:val="both"/>
        <w:rPr>
          <w:rFonts w:ascii="Franklin Gothic" w:eastAsia="Arial" w:hAnsi="Franklin Gothic" w:cs="Arial"/>
        </w:rPr>
      </w:pPr>
      <w:r w:rsidRPr="001769FB">
        <w:rPr>
          <w:rFonts w:ascii="Franklin Gothic" w:hAnsi="Franklin Gothic"/>
          <w:b/>
          <w:bCs/>
        </w:rPr>
        <w:t>Cíl opatření:</w:t>
      </w:r>
      <w:r w:rsidRPr="00B65E36">
        <w:rPr>
          <w:rFonts w:ascii="Franklin Gothic" w:hAnsi="Franklin Gothic"/>
        </w:rPr>
        <w:t xml:space="preserve"> Článek 4</w:t>
      </w:r>
    </w:p>
    <w:p w14:paraId="2D2CCC64"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4.7 Zlepšení kvality, rozlohy a propojenosti stanovišť druhů, 4.11–4.12 Zaměření na zamezení výraznému zhoršení</w:t>
      </w:r>
    </w:p>
    <w:p w14:paraId="2AA9DB77"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t xml:space="preserve">Stanoviště: </w:t>
      </w:r>
    </w:p>
    <w:p w14:paraId="5155347A"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2487; 1130; 5085; 5339; 1109; 6963; 5329; 6143; 5328; 5197; 1159; 1160; 1157; 2555; 2522; 1106; 1029; 1032</w:t>
      </w:r>
    </w:p>
    <w:p w14:paraId="4CCB1AC4"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26CEA101" w14:textId="68D42212"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00367FF"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DB98A29" w14:textId="2F98381F"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51F62FA5"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37451C78" w14:textId="7D5D699D" w:rsidR="00F06A2A" w:rsidRPr="00B65E36" w:rsidRDefault="00F06A2A" w:rsidP="00F06A2A">
      <w:pPr>
        <w:jc w:val="both"/>
        <w:rPr>
          <w:rFonts w:ascii="Franklin Gothic" w:hAnsi="Franklin Gothic"/>
        </w:rPr>
      </w:pPr>
      <w:r w:rsidRPr="00B65E36">
        <w:rPr>
          <w:rFonts w:ascii="Franklin Gothic" w:hAnsi="Franklin Gothic"/>
        </w:rPr>
        <w:t>V průběhu 19. a zejména 20. století docházelo na řadě úseků vodních toků k zásadním změnám jejich morfologie v důsledku zvýšení intenzity využívání krajiny, rozšiřování sídel, dopravních staveb a využívání vodních zdrojů. Koryta toků byla napřimována a izolována od niv, toky byly přehrazeny příčnými stavbami (např. jezy, přehrady, plavební stupně). Budovány byly vodní elektrárny. Stavby na vodních tocích a jejich případné vzdutí, tvoří nepřekonatelné překážky pro migraci ryb a dalších vodních živočichů.</w:t>
      </w:r>
      <w:r w:rsidR="001C3021">
        <w:rPr>
          <w:rFonts w:ascii="Franklin Gothic" w:hAnsi="Franklin Gothic"/>
        </w:rPr>
        <w:t xml:space="preserve"> </w:t>
      </w:r>
      <w:r w:rsidRPr="00B65E36">
        <w:rPr>
          <w:rFonts w:ascii="Franklin Gothic" w:hAnsi="Franklin Gothic"/>
        </w:rPr>
        <w:t xml:space="preserve"> Pro ryby a další vodní organismy je migrace základní životní potřebou</w:t>
      </w:r>
      <w:r w:rsidR="001C3021">
        <w:rPr>
          <w:rFonts w:ascii="Franklin Gothic" w:hAnsi="Franklin Gothic"/>
        </w:rPr>
        <w:t>. J</w:t>
      </w:r>
      <w:r w:rsidRPr="00B65E36">
        <w:rPr>
          <w:rFonts w:ascii="Franklin Gothic" w:hAnsi="Franklin Gothic"/>
        </w:rPr>
        <w:t>edná</w:t>
      </w:r>
      <w:r w:rsidR="001C3021">
        <w:rPr>
          <w:rFonts w:ascii="Franklin Gothic" w:hAnsi="Franklin Gothic"/>
        </w:rPr>
        <w:t xml:space="preserve"> se</w:t>
      </w:r>
      <w:r w:rsidRPr="00B65E36">
        <w:rPr>
          <w:rFonts w:ascii="Franklin Gothic" w:hAnsi="Franklin Gothic"/>
        </w:rPr>
        <w:t xml:space="preserve"> o migrace třecí, potravní, denní </w:t>
      </w:r>
      <w:r w:rsidR="00EA1893" w:rsidRPr="00B65E36">
        <w:rPr>
          <w:rFonts w:ascii="Franklin Gothic" w:hAnsi="Franklin Gothic"/>
        </w:rPr>
        <w:t>a</w:t>
      </w:r>
      <w:r w:rsidR="00EA1893">
        <w:rPr>
          <w:rFonts w:ascii="Franklin Gothic" w:hAnsi="Franklin Gothic"/>
        </w:rPr>
        <w:t>pod</w:t>
      </w:r>
      <w:r w:rsidR="00EA1893" w:rsidRPr="00B65E36">
        <w:rPr>
          <w:rFonts w:ascii="Franklin Gothic" w:hAnsi="Franklin Gothic"/>
        </w:rPr>
        <w:t>.</w:t>
      </w:r>
      <w:r w:rsidR="001C3021">
        <w:rPr>
          <w:rFonts w:ascii="Franklin Gothic" w:hAnsi="Franklin Gothic"/>
        </w:rPr>
        <w:t xml:space="preserve"> </w:t>
      </w:r>
      <w:r w:rsidRPr="00B65E36">
        <w:rPr>
          <w:rFonts w:ascii="Franklin Gothic" w:hAnsi="Franklin Gothic"/>
        </w:rPr>
        <w:t>Dále došlo k narušení hydrologického režimu toků, negativně je ovlivněna dynamika průtokového režimu i kvalita vody. Všechny tyto faktory dlouhodobě ovlivňují v různé míře společenstva vodních organismů. Na migrační prostupnosti vodních toků jsou závislé v rámci rozmnožovacího cyklu některé druhy ryb i další vodní živočichové. Nemožnost migrovat představuje významné omezení jejich přirozeného výskytu, dostupnost oblastí vhodných k reprodukci a často tak vedou k izolaci populací, snížení genetické variability a schopnosti populací odolávat nepříznivým podmínkám prostředí či napadení parazity.</w:t>
      </w:r>
      <w:r w:rsidR="001C3021">
        <w:rPr>
          <w:rFonts w:ascii="Franklin Gothic" w:hAnsi="Franklin Gothic"/>
        </w:rPr>
        <w:t xml:space="preserve"> </w:t>
      </w:r>
      <w:r w:rsidR="001C3021" w:rsidRPr="00B65E36">
        <w:rPr>
          <w:rFonts w:ascii="Franklin Gothic" w:hAnsi="Franklin Gothic"/>
        </w:rPr>
        <w:t>Nevhodně zabezpečené provozovny vodních elektráren pak vodní organismy ohrožují přímo fyzicky – zranění, usmrcení zejména při poproudových migracích. Kumulativní efekt (překážek, vzdutí i elektráren) problém</w:t>
      </w:r>
      <w:r w:rsidR="001C3021">
        <w:rPr>
          <w:rFonts w:ascii="Franklin Gothic" w:hAnsi="Franklin Gothic"/>
        </w:rPr>
        <w:t xml:space="preserve"> </w:t>
      </w:r>
      <w:r w:rsidR="001C3021" w:rsidRPr="00B65E36">
        <w:rPr>
          <w:rFonts w:ascii="Franklin Gothic" w:hAnsi="Franklin Gothic"/>
        </w:rPr>
        <w:t>prohlubuje</w:t>
      </w:r>
    </w:p>
    <w:p w14:paraId="7161EB8D" w14:textId="02032D76" w:rsidR="00F06A2A" w:rsidRPr="00B65E36" w:rsidRDefault="00F06A2A" w:rsidP="00F06A2A">
      <w:pPr>
        <w:jc w:val="both"/>
        <w:rPr>
          <w:rFonts w:ascii="Franklin Gothic" w:hAnsi="Franklin Gothic"/>
        </w:rPr>
      </w:pPr>
      <w:r w:rsidRPr="00B65E36">
        <w:rPr>
          <w:rFonts w:ascii="Franklin Gothic" w:hAnsi="Franklin Gothic"/>
        </w:rPr>
        <w:t xml:space="preserve">Opatření je komplementární k opatřením čl. 9 a opatření čl. 4 zaměřeným </w:t>
      </w:r>
      <w:r w:rsidR="001C3021">
        <w:rPr>
          <w:rFonts w:ascii="Franklin Gothic" w:hAnsi="Franklin Gothic"/>
        </w:rPr>
        <w:t>na</w:t>
      </w:r>
      <w:r w:rsidRPr="00B65E36">
        <w:rPr>
          <w:rFonts w:ascii="Franklin Gothic" w:hAnsi="Franklin Gothic"/>
        </w:rPr>
        <w:t xml:space="preserve"> vodní toky</w:t>
      </w:r>
      <w:r w:rsidR="001C3021">
        <w:rPr>
          <w:rFonts w:ascii="Franklin Gothic" w:hAnsi="Franklin Gothic"/>
        </w:rPr>
        <w:t xml:space="preserve"> (</w:t>
      </w:r>
      <w:r w:rsidR="001C3021" w:rsidRPr="00B65E36">
        <w:rPr>
          <w:rFonts w:ascii="Franklin Gothic" w:hAnsi="Franklin Gothic"/>
        </w:rPr>
        <w:t>CZ0000020</w:t>
      </w:r>
      <w:r w:rsidR="001C3021">
        <w:rPr>
          <w:rFonts w:ascii="Franklin Gothic" w:hAnsi="Franklin Gothic"/>
        </w:rPr>
        <w:t>)</w:t>
      </w:r>
      <w:r w:rsidRPr="00B65E36">
        <w:rPr>
          <w:rFonts w:ascii="Franklin Gothic" w:hAnsi="Franklin Gothic"/>
        </w:rPr>
        <w:t xml:space="preserve">. Bude zahrnovat zejména navrhování a realizaci zprůchodnění stávajících (a dále nezbytných) migračních překážek, jejich přebudování v prostupný objekt ideálně v celé šíři koryta vodního toku, realizace rybích přechodů, které umožňují průchod přes příčné překážky, které nelze odstranit. Naplňování realizace opatření </w:t>
      </w:r>
      <w:r w:rsidR="00304BAD">
        <w:rPr>
          <w:rFonts w:ascii="Franklin Gothic" w:hAnsi="Franklin Gothic"/>
        </w:rPr>
        <w:t>bude lokalizováno</w:t>
      </w:r>
      <w:r w:rsidRPr="00B65E36">
        <w:rPr>
          <w:rFonts w:ascii="Franklin Gothic" w:hAnsi="Franklin Gothic"/>
        </w:rPr>
        <w:t xml:space="preserve"> na základě platné Koncepce zprůchodnění říční sítě ČR. </w:t>
      </w:r>
    </w:p>
    <w:p w14:paraId="549676C2" w14:textId="4EF3B1E7" w:rsidR="00F06A2A" w:rsidRPr="00B65E36" w:rsidRDefault="00F06A2A" w:rsidP="00F06A2A">
      <w:pPr>
        <w:jc w:val="both"/>
        <w:rPr>
          <w:rFonts w:ascii="Franklin Gothic" w:hAnsi="Franklin Gothic"/>
        </w:rPr>
      </w:pPr>
      <w:r w:rsidRPr="00B65E36">
        <w:rPr>
          <w:rFonts w:ascii="Franklin Gothic" w:hAnsi="Franklin Gothic"/>
        </w:rPr>
        <w:t xml:space="preserve">S ohledem na specifické podmínky lokality a cílové druhy, pro které má být zabezpečeno zprůchodnění vodního toku (včetně potenciálních druhů) </w:t>
      </w:r>
      <w:r w:rsidR="00304BAD">
        <w:rPr>
          <w:rFonts w:ascii="Franklin Gothic" w:hAnsi="Franklin Gothic"/>
        </w:rPr>
        <w:t xml:space="preserve">je součástí opatření </w:t>
      </w:r>
      <w:r w:rsidRPr="00B65E36">
        <w:rPr>
          <w:rFonts w:ascii="Franklin Gothic" w:hAnsi="Franklin Gothic"/>
        </w:rPr>
        <w:t xml:space="preserve">navržení vhodných řešení v rozsahu dokumentu Standard péče o přírodu a krajinu – Rybí přechody. </w:t>
      </w:r>
    </w:p>
    <w:p w14:paraId="3DAD3F4D" w14:textId="321A911B" w:rsidR="00F06A2A" w:rsidRPr="001769FB" w:rsidRDefault="00304BAD" w:rsidP="00F06A2A">
      <w:pPr>
        <w:jc w:val="both"/>
        <w:rPr>
          <w:rFonts w:ascii="Franklin Gothic" w:hAnsi="Franklin Gothic"/>
          <w:b/>
          <w:bCs/>
        </w:rPr>
      </w:pPr>
      <w:r>
        <w:rPr>
          <w:rFonts w:ascii="Franklin Gothic" w:hAnsi="Franklin Gothic"/>
        </w:rPr>
        <w:t>Dále bude p</w:t>
      </w:r>
      <w:r w:rsidR="00F06A2A" w:rsidRPr="00B65E36">
        <w:rPr>
          <w:rFonts w:ascii="Franklin Gothic" w:hAnsi="Franklin Gothic"/>
        </w:rPr>
        <w:t>rov</w:t>
      </w:r>
      <w:r>
        <w:rPr>
          <w:rFonts w:ascii="Franklin Gothic" w:hAnsi="Franklin Gothic"/>
        </w:rPr>
        <w:t>edeno</w:t>
      </w:r>
      <w:r w:rsidR="00F06A2A" w:rsidRPr="00B65E36">
        <w:rPr>
          <w:rFonts w:ascii="Franklin Gothic" w:hAnsi="Franklin Gothic"/>
        </w:rPr>
        <w:t xml:space="preserve"> postupn</w:t>
      </w:r>
      <w:r>
        <w:rPr>
          <w:rFonts w:ascii="Franklin Gothic" w:hAnsi="Franklin Gothic"/>
        </w:rPr>
        <w:t>é</w:t>
      </w:r>
      <w:r w:rsidR="00F06A2A" w:rsidRPr="00B65E36">
        <w:rPr>
          <w:rFonts w:ascii="Franklin Gothic" w:hAnsi="Franklin Gothic"/>
        </w:rPr>
        <w:t xml:space="preserve"> </w:t>
      </w:r>
      <w:r w:rsidRPr="00B65E36">
        <w:rPr>
          <w:rFonts w:ascii="Franklin Gothic" w:hAnsi="Franklin Gothic"/>
        </w:rPr>
        <w:t>analyz</w:t>
      </w:r>
      <w:r>
        <w:rPr>
          <w:rFonts w:ascii="Franklin Gothic" w:hAnsi="Franklin Gothic"/>
        </w:rPr>
        <w:t>ování</w:t>
      </w:r>
      <w:r w:rsidR="00F06A2A" w:rsidRPr="00B65E36">
        <w:rPr>
          <w:rFonts w:ascii="Franklin Gothic" w:hAnsi="Franklin Gothic"/>
        </w:rPr>
        <w:t xml:space="preserve"> současného stavu poznání environmentálních dopadů hydroenergetiky včetně zmapování současného stavu v ČR (např. užívaná opatření poproudové ochrany, jejich výskyt apod.) a ve vybraných úsecích vodních toků (mikropovodích) analyzování kumulativních vlivů. Na základě získaných poznatků</w:t>
      </w:r>
      <w:r>
        <w:rPr>
          <w:rFonts w:ascii="Franklin Gothic" w:hAnsi="Franklin Gothic"/>
        </w:rPr>
        <w:t xml:space="preserve"> bude provedena</w:t>
      </w:r>
      <w:r w:rsidR="00F06A2A" w:rsidRPr="00B65E36">
        <w:rPr>
          <w:rFonts w:ascii="Franklin Gothic" w:hAnsi="Franklin Gothic"/>
        </w:rPr>
        <w:t xml:space="preserve"> realizace opatření k eliminaci environmentálních dopadů hydroenergetiky, zejména zabránění vnikání organismů do soustrojí, realizace únikových cest (bypassů), přenastavení výše minimálních či ekologických průtoků v derivovaných úsecích vodních toků apod. V případě zastaralých zařízení, které již neplní svůj účel, </w:t>
      </w:r>
      <w:r>
        <w:rPr>
          <w:rFonts w:ascii="Franklin Gothic" w:hAnsi="Franklin Gothic"/>
        </w:rPr>
        <w:t>je cílem zajistit jejich odstranění v souladu s článkem 9</w:t>
      </w:r>
      <w:r w:rsidR="00F06A2A" w:rsidRPr="00B65E36">
        <w:rPr>
          <w:rFonts w:ascii="Franklin Gothic" w:hAnsi="Franklin Gothic"/>
        </w:rPr>
        <w:t>.</w:t>
      </w:r>
    </w:p>
    <w:p w14:paraId="3A624F5B" w14:textId="77777777" w:rsidR="00F06A2A" w:rsidRPr="00B65E36" w:rsidRDefault="00F06A2A" w:rsidP="00E960AA">
      <w:pPr>
        <w:pStyle w:val="Nadpis1"/>
        <w:rPr>
          <w:rFonts w:eastAsia="Arial" w:cs="Arial"/>
          <w:sz w:val="22"/>
          <w:szCs w:val="22"/>
        </w:rPr>
      </w:pPr>
      <w:r w:rsidRPr="00B65E36">
        <w:lastRenderedPageBreak/>
        <w:t>Udržování vhodného hydrologického režimu a stanovištních struktur v tocích</w:t>
      </w:r>
    </w:p>
    <w:p w14:paraId="688B1C7D" w14:textId="76D30BC9"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CZ0000023</w:t>
      </w:r>
    </w:p>
    <w:p w14:paraId="3BD0DDB9" w14:textId="77777777" w:rsidR="00F06A2A" w:rsidRPr="00B65E36" w:rsidRDefault="00F06A2A" w:rsidP="00F06A2A">
      <w:pPr>
        <w:jc w:val="both"/>
        <w:rPr>
          <w:rFonts w:ascii="Franklin Gothic" w:eastAsia="Arial" w:hAnsi="Franklin Gothic" w:cs="Arial"/>
        </w:rPr>
      </w:pPr>
      <w:r w:rsidRPr="001769FB">
        <w:rPr>
          <w:rFonts w:ascii="Franklin Gothic" w:hAnsi="Franklin Gothic"/>
          <w:b/>
          <w:bCs/>
        </w:rPr>
        <w:t>Cíl opatření:</w:t>
      </w:r>
      <w:r w:rsidRPr="00B65E36">
        <w:rPr>
          <w:rFonts w:ascii="Franklin Gothic" w:hAnsi="Franklin Gothic"/>
        </w:rPr>
        <w:t xml:space="preserve"> Článek 4</w:t>
      </w:r>
    </w:p>
    <w:p w14:paraId="56D6D4C7"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 </w:t>
      </w:r>
    </w:p>
    <w:p w14:paraId="0AADB694" w14:textId="77777777" w:rsidR="00F06A2A" w:rsidRPr="00B65E36" w:rsidRDefault="00F06A2A" w:rsidP="00F06A2A">
      <w:pPr>
        <w:jc w:val="both"/>
        <w:rPr>
          <w:rFonts w:ascii="Franklin Gothic" w:hAnsi="Franklin Gothic"/>
        </w:rPr>
      </w:pPr>
      <w:r w:rsidRPr="00B65E36">
        <w:rPr>
          <w:rFonts w:ascii="Franklin Gothic" w:hAnsi="Franklin Gothic"/>
          <w:b/>
          <w:bCs/>
        </w:rPr>
        <w:t>Stanoviště:</w:t>
      </w:r>
      <w:r w:rsidRPr="00B65E36">
        <w:rPr>
          <w:rFonts w:ascii="Franklin Gothic" w:hAnsi="Franklin Gothic"/>
        </w:rPr>
        <w:t xml:space="preserve"> 3220; 3230; 3240; 3260; 3270; 6430; 6440; 91E0; 91F0</w:t>
      </w:r>
    </w:p>
    <w:p w14:paraId="45420EE7" w14:textId="77777777" w:rsidR="00F06A2A" w:rsidRPr="00B65E36" w:rsidRDefault="00F06A2A" w:rsidP="00F06A2A">
      <w:pPr>
        <w:jc w:val="both"/>
        <w:rPr>
          <w:rFonts w:ascii="Franklin Gothic" w:hAnsi="Franklin Gothic"/>
          <w:b/>
          <w:bCs/>
        </w:rPr>
      </w:pPr>
      <w:r w:rsidRPr="00B65E36">
        <w:rPr>
          <w:rFonts w:ascii="Franklin Gothic" w:hAnsi="Franklin Gothic"/>
          <w:b/>
          <w:bCs/>
        </w:rPr>
        <w:t xml:space="preserve">Druhy: </w:t>
      </w:r>
      <w:r w:rsidRPr="00B65E36">
        <w:rPr>
          <w:rFonts w:ascii="Franklin Gothic" w:hAnsi="Franklin Gothic"/>
        </w:rPr>
        <w:t>1091; 1093; 1758; 2484; A142; A153; A156; A162; A168; A193; A249; A260; A275; A276; A730</w:t>
      </w:r>
    </w:p>
    <w:p w14:paraId="1242842B"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1CD52DB4" w14:textId="0B56C4B4"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39472231"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8F7766F" w14:textId="0DB239B2"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488768D9"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3AED4C4B" w14:textId="22BC9E88" w:rsidR="00F06A2A" w:rsidRPr="00B65E36" w:rsidRDefault="00F06A2A" w:rsidP="00F06A2A">
      <w:pPr>
        <w:jc w:val="both"/>
        <w:rPr>
          <w:rFonts w:ascii="Franklin Gothic" w:hAnsi="Franklin Gothic"/>
        </w:rPr>
      </w:pPr>
      <w:r w:rsidRPr="00B65E36">
        <w:rPr>
          <w:rFonts w:ascii="Franklin Gothic" w:hAnsi="Franklin Gothic"/>
        </w:rPr>
        <w:t xml:space="preserve">Udržení přirozeného charakteru vodních toků je základním předpokladem pro zachování rozmanitých stanovišť a příznivých podmínek pro vodní a na vodu vázaná přírodní stanoviště a druhy, které jsou závislé na dynamickém a strukturálně pestrém prostředí. To je charakterizováno přirozenou dynamikou proudění, vyváženého odtokového režimu a přirozeného transportu sedimentů, které podmiňují vznik a obnovu struktur dna a mikrohabitatů. V důsledku antropogenních zásahů je však v řadě úseků přirozená hydrodynamika toku narušena nebo zcela potlačena, což omezuje přirozenou obnovu stanovišť. Je proto důležité realizovat opatření k zachování dílčích mikrostanovišť a zásahy napodobující přirozené procesy vodního toku. </w:t>
      </w:r>
    </w:p>
    <w:p w14:paraId="3C94A00E" w14:textId="77777777" w:rsidR="00F06A2A" w:rsidRPr="00B65E36" w:rsidRDefault="00F06A2A" w:rsidP="00F06A2A">
      <w:pPr>
        <w:jc w:val="both"/>
        <w:rPr>
          <w:rFonts w:ascii="Franklin Gothic" w:hAnsi="Franklin Gothic"/>
        </w:rPr>
      </w:pPr>
      <w:r w:rsidRPr="00B65E36">
        <w:rPr>
          <w:rFonts w:ascii="Franklin Gothic" w:hAnsi="Franklin Gothic"/>
        </w:rPr>
        <w:t>Opatření přímo navazuje na opatření CZ0000020. Pro zachování příznivého ekologického stavu vodních toků je klíčové udržení jejich přirozeného hydromorfologického charakteru a dynamiky, která podmiňuje vznik a přetrvávání přirozených struktur dna a koryta. Zásadní je vyvarovat se nevhodných technických úprav a manipulací, jež narušují proudění, erozně-akumulační procesy, transport sedimentů a strukturu toku. V úsecích s dochovaným přírodním charakterem je proto nezbytné minimalizovat zásahy do koryta, zajistit stabilní a ekologicky vhodné průtoky.</w:t>
      </w:r>
    </w:p>
    <w:p w14:paraId="2CCD0584" w14:textId="77777777" w:rsidR="00F06A2A" w:rsidRPr="00B65E36" w:rsidRDefault="00F06A2A" w:rsidP="00F06A2A">
      <w:pPr>
        <w:jc w:val="both"/>
        <w:rPr>
          <w:rFonts w:ascii="Franklin Gothic" w:hAnsi="Franklin Gothic"/>
        </w:rPr>
      </w:pPr>
      <w:r w:rsidRPr="00B65E36">
        <w:rPr>
          <w:rFonts w:ascii="Franklin Gothic" w:hAnsi="Franklin Gothic"/>
        </w:rPr>
        <w:t xml:space="preserve">Důležitou roli hraje zachování vhodné manipulace na vodních dílech a účelového řízení vodního režimu v korytech toků, které umožňuje lépe napodobovat přirozené hydrologické procesy a reagovat na aktuální podmínky v území. V odůvodněných případech je možné využívat i řízené, krátkodobé umělé povodňování či cílené ovlivňování průtoků, a to zejména za účelem podpory nebo obnovy stanovišť vázaných na vyšší průtoky a přirozenou dynamiku toku. Zásadním nástrojem tohoto opatření je ponechání přirozeně renaturovaných toků všude tam, kde je to možné. </w:t>
      </w:r>
    </w:p>
    <w:p w14:paraId="53F2ADEF" w14:textId="1D44BA85" w:rsidR="00F06A2A" w:rsidRPr="001769FB" w:rsidRDefault="00F06A2A" w:rsidP="00F06A2A">
      <w:pPr>
        <w:jc w:val="both"/>
        <w:rPr>
          <w:rFonts w:ascii="Franklin Gothic" w:hAnsi="Franklin Gothic"/>
          <w:sz w:val="26"/>
          <w:szCs w:val="26"/>
        </w:rPr>
      </w:pPr>
      <w:r w:rsidRPr="00B65E36">
        <w:rPr>
          <w:rFonts w:ascii="Franklin Gothic" w:hAnsi="Franklin Gothic"/>
        </w:rPr>
        <w:t>Současně je nezbytné věnovat pozornost cílené péči o dílčí biotopy a mikrostanoviště významná pro vodní organismy. Jedná se zejména o zachování a podporu struktur, jako jsou štěrkové a písčité náplavy, říční lavice, nádrže, mělčiny, přirozené poříční tůně a klidové zóny, pokud tyto nejsou vytvářeny a obnovovány samotnou činností toků. Vhodným opatřením je ponechávání mrtvého dřeva v korytě, které zpomaluje proudění a přispívá k vytváření rozmanitých habitatů, případně jemné usměrňování proudění pomocí příčných překážek podporujících ukládání sedimentů a vznik písčitých či štěrkopískových náplavů, významných například pro druhy jako mihule ukrajinská či druhy vážek.</w:t>
      </w:r>
      <w:r w:rsidR="00A56AF9">
        <w:rPr>
          <w:rFonts w:ascii="Franklin Gothic" w:hAnsi="Franklin Gothic"/>
        </w:rPr>
        <w:t xml:space="preserve"> </w:t>
      </w:r>
      <w:r w:rsidRPr="00B65E36">
        <w:rPr>
          <w:rFonts w:ascii="Franklin Gothic" w:hAnsi="Franklin Gothic"/>
        </w:rPr>
        <w:t>Tato opatření přispívají k udržení vysoké rozmanitosti mikrohabitatů v toku a k zachování přirozených procesů, které jsou nezbytné pro dlouhodobě funkční vodní ekosystémy. Pravidelná a citlivě vedená péče o vodní toky podporuje široké spektrum vodních a na vodu vázaných organismů, zvyšuje stabilitu vodního režimu v krajině a současně přispívá k vyšší odolnosti území vůči extrémním hydrologickým jevům, jako jsou povodně či období sucha.</w:t>
      </w:r>
      <w:r w:rsidRPr="00B65E36">
        <w:rPr>
          <w:rFonts w:ascii="Franklin Gothic" w:hAnsi="Franklin Gothic"/>
        </w:rPr>
        <w:br w:type="page"/>
      </w:r>
    </w:p>
    <w:p w14:paraId="20078623" w14:textId="77777777" w:rsidR="00F06A2A" w:rsidRPr="00B65E36" w:rsidRDefault="00F06A2A" w:rsidP="00E960AA">
      <w:pPr>
        <w:pStyle w:val="Nadpis1"/>
        <w:rPr>
          <w:rFonts w:eastAsia="Arial" w:cs="Arial"/>
          <w:sz w:val="22"/>
          <w:szCs w:val="22"/>
        </w:rPr>
      </w:pPr>
      <w:r w:rsidRPr="00B65E36">
        <w:lastRenderedPageBreak/>
        <w:t>Péče k zachování mokřadů a jejich ekologických funkcí</w:t>
      </w:r>
    </w:p>
    <w:p w14:paraId="5BB1BE29" w14:textId="31B8F09C"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CZ0000024</w:t>
      </w:r>
    </w:p>
    <w:p w14:paraId="4CD915BE" w14:textId="77777777" w:rsidR="00F06A2A" w:rsidRPr="00B65E36" w:rsidRDefault="00F06A2A" w:rsidP="00F06A2A">
      <w:pPr>
        <w:jc w:val="both"/>
        <w:rPr>
          <w:rFonts w:ascii="Franklin Gothic" w:eastAsia="Arial" w:hAnsi="Franklin Gothic" w:cs="Arial"/>
        </w:rPr>
      </w:pPr>
      <w:r w:rsidRPr="001769FB">
        <w:rPr>
          <w:rFonts w:ascii="Franklin Gothic" w:hAnsi="Franklin Gothic"/>
          <w:b/>
          <w:bCs/>
        </w:rPr>
        <w:t>Cíl opatření:</w:t>
      </w:r>
      <w:r w:rsidRPr="00B65E36">
        <w:rPr>
          <w:rFonts w:ascii="Franklin Gothic" w:hAnsi="Franklin Gothic"/>
        </w:rPr>
        <w:t xml:space="preserve"> Článek 4</w:t>
      </w:r>
    </w:p>
    <w:p w14:paraId="3F23F49D"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4.11–4.12 Zaměření na zamezení výraznému zhoršení</w:t>
      </w:r>
    </w:p>
    <w:p w14:paraId="616BF5A9"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3130; 3140; 3150; 3160</w:t>
      </w:r>
    </w:p>
    <w:p w14:paraId="05BC514E"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1166; 1188; 1193; 1213; 1214; 1617; 1725; 1831; 1993; 2001; 2484; 6284; 6981; 6997; A004; A008; A021; A022; A026; A029; A034; A052; A059; A060; A061; A067; A119; A131; A132; A142; A153; A156; A162; A168; A179; A193; A197; A272; A323; A336; A734; A856; A857; A889; A892</w:t>
      </w:r>
    </w:p>
    <w:p w14:paraId="2487C8F2"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0834BAD1" w14:textId="0D6F3C46"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9EFA1AA"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2919EA60" w14:textId="2BD4E110"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624122C4"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77DF9463" w14:textId="77777777" w:rsidR="00F06A2A" w:rsidRPr="00B65E36" w:rsidRDefault="00F06A2A" w:rsidP="00F06A2A">
      <w:pPr>
        <w:jc w:val="both"/>
        <w:rPr>
          <w:rFonts w:ascii="Franklin Gothic" w:hAnsi="Franklin Gothic"/>
        </w:rPr>
      </w:pPr>
      <w:r w:rsidRPr="00B65E36">
        <w:rPr>
          <w:rFonts w:ascii="Franklin Gothic" w:hAnsi="Franklin Gothic"/>
        </w:rPr>
        <w:t>Mokřady patří k nejcennějším a zároveň nejohroženějším ekosystémům v krajině. Plní nezastupitelnou roli v ochraně biodiverzity, neboť jsou na ně vázaná ohrožená přírodní stanoviště a poskytují životní prostor širokému spektru rostlinných a živočišných druhů. Zachování mokřadů a jejich ekologických funkcí však vyžaduje odpovídající péči s ohledem na potlačování sukcese a eliminaci dalších negativních tlaků, včetně těch plynoucích z okolního využívání krajiny. Opatření přímo navazuje na zachování obnovených ekologických funkcí mokřadů realizovaných v rámci opatření CZ0000021.</w:t>
      </w:r>
    </w:p>
    <w:p w14:paraId="3116918B" w14:textId="77777777" w:rsidR="00F06A2A" w:rsidRPr="00B65E36" w:rsidRDefault="00F06A2A" w:rsidP="00F06A2A">
      <w:pPr>
        <w:jc w:val="both"/>
        <w:rPr>
          <w:rFonts w:ascii="Franklin Gothic" w:hAnsi="Franklin Gothic"/>
        </w:rPr>
      </w:pPr>
      <w:r w:rsidRPr="00B65E36">
        <w:rPr>
          <w:rFonts w:ascii="Franklin Gothic" w:hAnsi="Franklin Gothic"/>
        </w:rPr>
        <w:t xml:space="preserve">Z hlediska zachování mokřadů a jejich ekologických funkcí mokřadů je klíčové průběžné blokování sukcese, zejména prostřednictvím odstraňování sedimentů a regulace rozvoje vegetace, aby byl zachován otevřený charakter mokřadních stanovišť (včetně otevřených vodních ploch) a omezilo se šíření konkurenčně silných druhů. K tomu jsou využívána managementová opatření jako je odstraňování náletových dřevin, extenzivní pastva, seč, vytrhávání vegetace. Zásahy jsou prováděny diferencovaně s ohledem na specifika jednotlivých lokalit a potřeb cílových stanovišť a druhů. Uvedená managementová opatření </w:t>
      </w:r>
      <w:r w:rsidRPr="00B65E36">
        <w:rPr>
          <w:rFonts w:ascii="Franklin Gothic" w:eastAsia="Arial" w:hAnsi="Franklin Gothic" w:cs="Arial"/>
        </w:rPr>
        <w:t>jsou uplatňována rovněž v okolním prostředí mokřadů tak, aby si zachovávalo přechodový, pozvolně navazující charakter mezi vodním a suchozemským prostředím a byly zachovány stanovištní diverzita, prostupnost krajiny a podmínky pro druhy vázané na mokřady i jejich okolí.</w:t>
      </w:r>
      <w:r w:rsidRPr="00B65E36">
        <w:rPr>
          <w:rFonts w:ascii="Franklin Gothic" w:hAnsi="Franklin Gothic"/>
        </w:rPr>
        <w:t xml:space="preserve"> </w:t>
      </w:r>
    </w:p>
    <w:p w14:paraId="49DA5677" w14:textId="77777777" w:rsidR="00F06A2A" w:rsidRPr="00B65E36" w:rsidRDefault="00F06A2A" w:rsidP="00F06A2A">
      <w:pPr>
        <w:jc w:val="both"/>
        <w:rPr>
          <w:rFonts w:ascii="Franklin Gothic" w:hAnsi="Franklin Gothic"/>
        </w:rPr>
      </w:pPr>
      <w:r w:rsidRPr="00B65E36">
        <w:rPr>
          <w:rFonts w:ascii="Franklin Gothic" w:hAnsi="Franklin Gothic"/>
        </w:rPr>
        <w:t>Pro dlouhodobé udržení kvality prostředí je nutné zachovávat využívání okolní krajiny způsobem minimalizujícím znečištění mokřadů (splachy živin, pesticidy a jemnými sedimenty) a současně přijímat preventivní opatření k omezení znečištění i z dalších zdrojů v rámci povodí. Nezbytnou součástí opatření je přijímání preventivních opatření k zabránění výskytu nežádoucí rybí obsádky (přítomnost vysychavých tůní, vypouštění tůní, pokud to jejich technické řešení umožňuje, osvěta apod.).</w:t>
      </w:r>
    </w:p>
    <w:p w14:paraId="5833EC52" w14:textId="77777777" w:rsidR="00F06A2A" w:rsidRPr="00B65E36" w:rsidRDefault="00F06A2A" w:rsidP="00F06A2A">
      <w:pPr>
        <w:jc w:val="both"/>
        <w:rPr>
          <w:rFonts w:ascii="Franklin Gothic" w:hAnsi="Franklin Gothic"/>
        </w:rPr>
      </w:pPr>
      <w:r w:rsidRPr="00B65E36">
        <w:rPr>
          <w:rFonts w:ascii="Franklin Gothic" w:hAnsi="Franklin Gothic"/>
        </w:rPr>
        <w:t>Zachování ekologických funkcí mokřadů přispívá k ochraně a obnově populací opylovačů (čl. 10) prostřednictvím udržování pestré struktury mokřadních stanovišť a jejich okrajů. Péče o litorální vegetaci a manipulace s vodní hladinou vede ke vzniku mozaiky mikrostanovišť, včetně periodicky obnažených ploch, které mohou sloužit například jako hnízdní stanoviště pro samotářské včely. Opatření zároveň podporuje stabilitu stanovišť a přispívá k udržení vhodných podmínek pro různé skupiny opylovačů, zejm. pestřenky, vázaných na vlhčí prostředí</w:t>
      </w:r>
      <w:r w:rsidRPr="00B65E36">
        <w:rPr>
          <w:rFonts w:ascii="Franklin Gothic" w:eastAsia="Arial" w:hAnsi="Franklin Gothic" w:cs="Arial"/>
          <w:b/>
          <w:bCs/>
        </w:rPr>
        <w:t>.</w:t>
      </w:r>
    </w:p>
    <w:p w14:paraId="5AFDDE81"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5C4156D2" w14:textId="403D9246" w:rsidR="00355935" w:rsidRPr="00B65E36" w:rsidRDefault="00355935" w:rsidP="00355935">
      <w:pPr>
        <w:pStyle w:val="Nadpis1"/>
        <w:rPr>
          <w:rFonts w:eastAsia="Arial" w:cs="Arial"/>
          <w:sz w:val="22"/>
          <w:szCs w:val="22"/>
        </w:rPr>
      </w:pPr>
      <w:r w:rsidRPr="00E960AA">
        <w:lastRenderedPageBreak/>
        <w:t>Obnova</w:t>
      </w:r>
      <w:r w:rsidRPr="00B65E36">
        <w:t xml:space="preserve"> lesních porostů ve prospěch dřevin druhové skladby</w:t>
      </w:r>
      <w:r w:rsidR="0021783E">
        <w:t xml:space="preserve"> odpovídající typům </w:t>
      </w:r>
      <w:r w:rsidR="00296B43">
        <w:t>lesních přírodních</w:t>
      </w:r>
      <w:r w:rsidR="0021783E">
        <w:t xml:space="preserve"> stanovišť a biotopů druhů</w:t>
      </w:r>
    </w:p>
    <w:p w14:paraId="51ACB06C" w14:textId="77777777" w:rsidR="00355935" w:rsidRPr="00B65E36" w:rsidRDefault="00355935" w:rsidP="00355935">
      <w:pPr>
        <w:jc w:val="both"/>
        <w:rPr>
          <w:rFonts w:ascii="Franklin Gothic" w:eastAsia="Arial" w:hAnsi="Franklin Gothic" w:cs="Arial"/>
        </w:rPr>
      </w:pPr>
      <w:r w:rsidRPr="00BF1528">
        <w:rPr>
          <w:rFonts w:ascii="Franklin Gothic" w:hAnsi="Franklin Gothic"/>
          <w:b/>
        </w:rPr>
        <w:t>ID opatření:</w:t>
      </w:r>
      <w:r w:rsidRPr="00B65E36">
        <w:rPr>
          <w:rFonts w:ascii="Franklin Gothic" w:hAnsi="Franklin Gothic"/>
        </w:rPr>
        <w:t xml:space="preserve"> CZ0000025</w:t>
      </w:r>
    </w:p>
    <w:p w14:paraId="68F8FBEB" w14:textId="77777777" w:rsidR="00355935" w:rsidRPr="00B65E36" w:rsidRDefault="00355935" w:rsidP="00355935">
      <w:pPr>
        <w:jc w:val="both"/>
        <w:rPr>
          <w:rFonts w:ascii="Franklin Gothic" w:eastAsia="Arial" w:hAnsi="Franklin Gothic" w:cs="Arial"/>
        </w:rPr>
      </w:pPr>
      <w:r w:rsidRPr="001769FB">
        <w:rPr>
          <w:rFonts w:ascii="Franklin Gothic" w:hAnsi="Franklin Gothic"/>
          <w:b/>
          <w:bCs/>
        </w:rPr>
        <w:t>Cíl opatření:</w:t>
      </w:r>
      <w:r w:rsidRPr="00B65E36">
        <w:rPr>
          <w:rFonts w:ascii="Franklin Gothic" w:hAnsi="Franklin Gothic"/>
        </w:rPr>
        <w:t xml:space="preserve"> Článek 4</w:t>
      </w:r>
    </w:p>
    <w:p w14:paraId="32E55AA9"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w:t>
      </w:r>
    </w:p>
    <w:p w14:paraId="23D3DBA4"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9110; 9130; 9140; 9150; 9170; 9180; 9410; 91D0; 91E0; 91F0; 91G0; 91H0; 91I0; 91T0; 91U0</w:t>
      </w:r>
    </w:p>
    <w:p w14:paraId="119DD8AE"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1477; 1902; 2071; 4066; 4088; 6169; A876; A659; AB01; A239; A241; A320</w:t>
      </w:r>
    </w:p>
    <w:p w14:paraId="6F8E443B" w14:textId="77777777" w:rsidR="00355935" w:rsidRPr="00B65E36" w:rsidRDefault="00355935" w:rsidP="00355935">
      <w:pPr>
        <w:pStyle w:val="Nadpis2"/>
        <w:rPr>
          <w:rFonts w:ascii="Franklin Gothic" w:eastAsia="Arial" w:hAnsi="Franklin Gothic" w:cs="Arial"/>
          <w:sz w:val="22"/>
          <w:szCs w:val="22"/>
        </w:rPr>
      </w:pPr>
      <w:r w:rsidRPr="00B65E36">
        <w:rPr>
          <w:rFonts w:ascii="Franklin Gothic" w:hAnsi="Franklin Gothic"/>
        </w:rPr>
        <w:t>Implementace a plánování</w:t>
      </w:r>
    </w:p>
    <w:p w14:paraId="3FDC6E0A"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Pr="00B65E36">
        <w:rPr>
          <w:rFonts w:ascii="Franklin Gothic" w:hAnsi="Franklin Gothic"/>
        </w:rPr>
        <w:t xml:space="preserve"> celostátní</w:t>
      </w:r>
    </w:p>
    <w:p w14:paraId="067650F9"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040D240C"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Pr="00B65E36">
        <w:rPr>
          <w:rFonts w:ascii="Franklin Gothic" w:hAnsi="Franklin Gothic"/>
        </w:rPr>
        <w:t xml:space="preserve"> plánováno, přijatý plán, probíhá provádění</w:t>
      </w:r>
    </w:p>
    <w:p w14:paraId="072C8DB2" w14:textId="77777777" w:rsidR="00355935" w:rsidRPr="00B65E36" w:rsidRDefault="00355935" w:rsidP="00355935">
      <w:pPr>
        <w:pStyle w:val="Nadpis2"/>
        <w:rPr>
          <w:rFonts w:ascii="Franklin Gothic" w:hAnsi="Franklin Gothic"/>
        </w:rPr>
      </w:pPr>
      <w:r w:rsidRPr="00B65E36">
        <w:rPr>
          <w:rFonts w:ascii="Franklin Gothic" w:hAnsi="Franklin Gothic"/>
        </w:rPr>
        <w:t>Popis opatření</w:t>
      </w:r>
    </w:p>
    <w:p w14:paraId="53449505" w14:textId="15215CA0" w:rsidR="00355935" w:rsidRPr="00B65E36" w:rsidRDefault="00355935" w:rsidP="00355935">
      <w:pPr>
        <w:jc w:val="both"/>
        <w:rPr>
          <w:rFonts w:ascii="Franklin Gothic" w:hAnsi="Franklin Gothic"/>
        </w:rPr>
      </w:pPr>
    </w:p>
    <w:p w14:paraId="0915B2DE" w14:textId="6F359D60" w:rsidR="00355935" w:rsidRPr="00B65E36" w:rsidRDefault="00355935" w:rsidP="00355935">
      <w:pPr>
        <w:jc w:val="both"/>
        <w:rPr>
          <w:rFonts w:ascii="Franklin Gothic" w:hAnsi="Franklin Gothic"/>
        </w:rPr>
      </w:pPr>
      <w:r w:rsidRPr="00B65E36">
        <w:rPr>
          <w:rFonts w:ascii="Franklin Gothic" w:hAnsi="Franklin Gothic"/>
        </w:rPr>
        <w:t>Opatření je zaměřeno na obnovu lesních</w:t>
      </w:r>
      <w:r>
        <w:rPr>
          <w:rFonts w:ascii="Franklin Gothic" w:hAnsi="Franklin Gothic"/>
        </w:rPr>
        <w:t xml:space="preserve"> přírodních stanovišť a biotopů druhů vázaných na lesní prostředí (viz přehled typů stanovišť a druhů na něž je opatření zaměřeno)</w:t>
      </w:r>
      <w:r w:rsidRPr="00B65E36">
        <w:rPr>
          <w:rFonts w:ascii="Franklin Gothic" w:hAnsi="Franklin Gothic"/>
        </w:rPr>
        <w:t xml:space="preserve"> </w:t>
      </w:r>
      <w:r>
        <w:rPr>
          <w:rFonts w:ascii="Franklin Gothic" w:hAnsi="Franklin Gothic"/>
        </w:rPr>
        <w:t xml:space="preserve">prostřednictvím podpory obnovy zastoupení </w:t>
      </w:r>
      <w:r w:rsidRPr="00B65E36">
        <w:rPr>
          <w:rFonts w:ascii="Franklin Gothic" w:hAnsi="Franklin Gothic"/>
        </w:rPr>
        <w:t>dřevin přirozené druhové skladby, odpovídající konkrétním přírodním stanovištím – a to v celé její šíři, včetně podpory stanovištně vhodných příměsí dřevin, a ekologickým nárokům na les vázaných druhů. Upřednostňuje se přirozená obnova, kde je to možné, doplněná umělou obnovou (výsadby kvalitního sadebního materiálu a síje stratifikovaného osiva) za účelem vnosu dřevin, které se v mateřském porostu nevyskytují nebo se přirozeně nedostatečně obnovují.</w:t>
      </w:r>
    </w:p>
    <w:p w14:paraId="207B9E28" w14:textId="1B383B09" w:rsidR="00355935" w:rsidRDefault="00355935" w:rsidP="00355935">
      <w:pPr>
        <w:jc w:val="both"/>
        <w:rPr>
          <w:rFonts w:ascii="Franklin Gothic" w:hAnsi="Franklin Gothic"/>
        </w:rPr>
      </w:pPr>
      <w:r w:rsidRPr="00B65E36">
        <w:rPr>
          <w:rFonts w:ascii="Franklin Gothic" w:hAnsi="Franklin Gothic"/>
        </w:rPr>
        <w:t>Součástí opatření je postupná eliminace nepůvodních a stanovištně nevhodných druhů lesních dřevin v rámci obnovních i výchovných zásahů, podpora a uvolňování stanovištně původních a málo zastoupených dřevin, ochrana přirozeného zmlazení i umělé obnovy proti negativním vlivům, zejména okusu a loupání spárkatou zvěří (oplocení, individuální ochrana, repelenty v kombinaci s uplatňováním opatření na snižování stavu spárkaté zvěře), výchova porostů směřující k rozvoji druhové (a související věkové a prostorové) diverzity a ke zvýšení stability porostu.</w:t>
      </w:r>
      <w:r>
        <w:rPr>
          <w:rFonts w:ascii="Franklin Gothic" w:hAnsi="Franklin Gothic"/>
        </w:rPr>
        <w:t xml:space="preserve"> Obnova vhodné </w:t>
      </w:r>
      <w:r w:rsidRPr="00B65E36">
        <w:rPr>
          <w:rFonts w:ascii="Franklin Gothic" w:hAnsi="Franklin Gothic"/>
        </w:rPr>
        <w:t xml:space="preserve">druhové skladby </w:t>
      </w:r>
      <w:r>
        <w:rPr>
          <w:rFonts w:ascii="Franklin Gothic" w:hAnsi="Franklin Gothic"/>
        </w:rPr>
        <w:t>a struktury porostů je významná i z hlediska podmínek pro</w:t>
      </w:r>
      <w:r w:rsidRPr="00B65E36">
        <w:rPr>
          <w:rFonts w:ascii="Franklin Gothic" w:hAnsi="Franklin Gothic"/>
        </w:rPr>
        <w:t xml:space="preserve"> rostlinná společenstva v podrostu a bylinném patře, a vytvář</w:t>
      </w:r>
      <w:r>
        <w:rPr>
          <w:rFonts w:ascii="Franklin Gothic" w:hAnsi="Franklin Gothic"/>
        </w:rPr>
        <w:t>ení</w:t>
      </w:r>
      <w:r w:rsidRPr="00B65E36">
        <w:rPr>
          <w:rFonts w:ascii="Franklin Gothic" w:hAnsi="Franklin Gothic"/>
        </w:rPr>
        <w:t xml:space="preserve"> podmín</w:t>
      </w:r>
      <w:r>
        <w:rPr>
          <w:rFonts w:ascii="Franklin Gothic" w:hAnsi="Franklin Gothic"/>
        </w:rPr>
        <w:t>e</w:t>
      </w:r>
      <w:r w:rsidRPr="00B65E36">
        <w:rPr>
          <w:rFonts w:ascii="Franklin Gothic" w:hAnsi="Franklin Gothic"/>
        </w:rPr>
        <w:t>k pro široké spektrum živočišných druhů. Mezi vzácné druhy vázané na druhově bohaté lesní porosty patří například kovařík fialový nebo jeřábek lesní a další druhy ptáků.</w:t>
      </w:r>
    </w:p>
    <w:p w14:paraId="5EE48BCB" w14:textId="57800898" w:rsidR="00355935" w:rsidRDefault="00355935" w:rsidP="00355935">
      <w:pPr>
        <w:jc w:val="both"/>
        <w:rPr>
          <w:rFonts w:ascii="Franklin Gothic" w:hAnsi="Franklin Gothic"/>
        </w:rPr>
      </w:pPr>
      <w:r>
        <w:rPr>
          <w:rFonts w:ascii="Franklin Gothic" w:hAnsi="Franklin Gothic"/>
        </w:rPr>
        <w:t xml:space="preserve">Opatření přispěje ke zlepšení stavu </w:t>
      </w:r>
      <w:r w:rsidRPr="00B65E36">
        <w:rPr>
          <w:rFonts w:ascii="Franklin Gothic" w:hAnsi="Franklin Gothic"/>
        </w:rPr>
        <w:t>lesních přírodní stanoviš</w:t>
      </w:r>
      <w:r>
        <w:rPr>
          <w:rFonts w:ascii="Franklin Gothic" w:hAnsi="Franklin Gothic"/>
        </w:rPr>
        <w:t>ť</w:t>
      </w:r>
      <w:r w:rsidRPr="00B65E36">
        <w:rPr>
          <w:rFonts w:ascii="Franklin Gothic" w:hAnsi="Franklin Gothic"/>
        </w:rPr>
        <w:t xml:space="preserve"> </w:t>
      </w:r>
      <w:r>
        <w:rPr>
          <w:rFonts w:ascii="Franklin Gothic" w:hAnsi="Franklin Gothic"/>
        </w:rPr>
        <w:t xml:space="preserve">a </w:t>
      </w:r>
      <w:r w:rsidRPr="00B65E36">
        <w:rPr>
          <w:rFonts w:ascii="Franklin Gothic" w:hAnsi="Franklin Gothic"/>
        </w:rPr>
        <w:t>biotop</w:t>
      </w:r>
      <w:r>
        <w:rPr>
          <w:rFonts w:ascii="Franklin Gothic" w:hAnsi="Franklin Gothic"/>
        </w:rPr>
        <w:t>ů</w:t>
      </w:r>
      <w:r w:rsidRPr="00B65E36">
        <w:rPr>
          <w:rFonts w:ascii="Franklin Gothic" w:hAnsi="Franklin Gothic"/>
        </w:rPr>
        <w:t xml:space="preserve"> druhů</w:t>
      </w:r>
      <w:r>
        <w:rPr>
          <w:rFonts w:ascii="Franklin Gothic" w:hAnsi="Franklin Gothic"/>
        </w:rPr>
        <w:t xml:space="preserve">, který je v některých případech ovlivněn v minulosti provedenými změnami druhové </w:t>
      </w:r>
      <w:r w:rsidRPr="00B65E36">
        <w:rPr>
          <w:rFonts w:ascii="Franklin Gothic" w:hAnsi="Franklin Gothic"/>
        </w:rPr>
        <w:t xml:space="preserve">skladby, která neodpovídá přirozeným stanovištním podmínkám, a to nejen přítomností nepůvodních či stanovištně nevhodných druhů lesních dřevin, ale v některých případech i nevhodným zastoupením dřevin přirozené druhové skladby v lesním porostu. </w:t>
      </w:r>
      <w:r>
        <w:rPr>
          <w:rFonts w:ascii="Franklin Gothic" w:hAnsi="Franklin Gothic"/>
        </w:rPr>
        <w:t>P</w:t>
      </w:r>
      <w:r w:rsidRPr="00B65E36">
        <w:rPr>
          <w:rFonts w:ascii="Franklin Gothic" w:hAnsi="Franklin Gothic"/>
        </w:rPr>
        <w:t xml:space="preserve">orosty se zjednodušenou druhovou, a související věkovou a prostorovou strukturou, zpravidla s převahou jedné či dvou dřevin, které vytvářejí homogenní porosty s omezenými světelnými podmínkami, </w:t>
      </w:r>
      <w:r>
        <w:rPr>
          <w:rFonts w:ascii="Franklin Gothic" w:hAnsi="Franklin Gothic"/>
        </w:rPr>
        <w:t xml:space="preserve">vykazují </w:t>
      </w:r>
      <w:r w:rsidRPr="00B65E36">
        <w:rPr>
          <w:rFonts w:ascii="Franklin Gothic" w:hAnsi="Franklin Gothic"/>
        </w:rPr>
        <w:t xml:space="preserve">sníženou diverzitu mikrostanovišť a omezenou nabídkou potravních zdrojů a úkrytů. </w:t>
      </w:r>
    </w:p>
    <w:p w14:paraId="00D3CB7C" w14:textId="19CEA0F8" w:rsidR="00355935" w:rsidRPr="00B65E36" w:rsidRDefault="00355935" w:rsidP="00355935">
      <w:pPr>
        <w:jc w:val="both"/>
        <w:rPr>
          <w:rFonts w:ascii="Franklin Gothic" w:hAnsi="Franklin Gothic"/>
          <w:b/>
          <w:bCs/>
        </w:rPr>
      </w:pPr>
      <w:r>
        <w:rPr>
          <w:rFonts w:ascii="Franklin Gothic" w:hAnsi="Franklin Gothic"/>
        </w:rPr>
        <w:t xml:space="preserve">Opatření bude přínosem (v synergii s opatřeními dle čl. 12) rovněž z </w:t>
      </w:r>
      <w:r w:rsidRPr="00B65E36">
        <w:rPr>
          <w:rFonts w:ascii="Franklin Gothic" w:hAnsi="Franklin Gothic"/>
        </w:rPr>
        <w:t xml:space="preserve">hlediska dlouhodobé stability lesních ekosystémů </w:t>
      </w:r>
      <w:r>
        <w:rPr>
          <w:rFonts w:ascii="Franklin Gothic" w:hAnsi="Franklin Gothic"/>
        </w:rPr>
        <w:t>jako celku. Porosty s nevhodně pozměněnou druhovou skladbou (a strukturou) jsou</w:t>
      </w:r>
      <w:r w:rsidRPr="00B65E36">
        <w:rPr>
          <w:rFonts w:ascii="Franklin Gothic" w:hAnsi="Franklin Gothic"/>
        </w:rPr>
        <w:t xml:space="preserve"> často méně odolné vůči působení abiotických faktorů, zejména suchu, extrémním teplotám, větru či hmyzím a houbovým kalamitám, což vede ke snížení jejich stability. </w:t>
      </w:r>
    </w:p>
    <w:p w14:paraId="3455ACE0" w14:textId="77777777" w:rsidR="00355935" w:rsidRDefault="00355935">
      <w:pPr>
        <w:rPr>
          <w:rFonts w:ascii="Franklin Gothic" w:hAnsi="Franklin Gothic"/>
        </w:rPr>
      </w:pPr>
      <w:r>
        <w:rPr>
          <w:rFonts w:ascii="Franklin Gothic" w:hAnsi="Franklin Gothic"/>
        </w:rPr>
        <w:br w:type="page"/>
      </w:r>
    </w:p>
    <w:p w14:paraId="0E5344EB" w14:textId="77777777" w:rsidR="00355935" w:rsidRPr="00B65E36" w:rsidRDefault="00355935" w:rsidP="00355935">
      <w:pPr>
        <w:pStyle w:val="Nadpis1"/>
        <w:rPr>
          <w:rFonts w:eastAsia="Arial" w:cs="Arial"/>
          <w:sz w:val="22"/>
          <w:szCs w:val="22"/>
        </w:rPr>
      </w:pPr>
      <w:r w:rsidRPr="00B65E36">
        <w:lastRenderedPageBreak/>
        <w:t>Obnova prostorové a věkové struktury lesních porostů</w:t>
      </w:r>
    </w:p>
    <w:p w14:paraId="2B87AD03" w14:textId="77777777" w:rsidR="00355935" w:rsidRPr="00B65E36" w:rsidRDefault="00355935" w:rsidP="00355935">
      <w:pPr>
        <w:jc w:val="both"/>
        <w:rPr>
          <w:rFonts w:ascii="Franklin Gothic" w:eastAsia="Arial" w:hAnsi="Franklin Gothic" w:cs="Arial"/>
        </w:rPr>
      </w:pPr>
      <w:r w:rsidRPr="00BF1528">
        <w:rPr>
          <w:rFonts w:ascii="Franklin Gothic" w:hAnsi="Franklin Gothic"/>
          <w:b/>
        </w:rPr>
        <w:t>ID opatření:</w:t>
      </w:r>
      <w:r w:rsidRPr="00B65E36">
        <w:rPr>
          <w:rFonts w:ascii="Franklin Gothic" w:hAnsi="Franklin Gothic"/>
        </w:rPr>
        <w:t xml:space="preserve"> CZ0000026</w:t>
      </w:r>
    </w:p>
    <w:p w14:paraId="0F050411" w14:textId="77777777" w:rsidR="00355935" w:rsidRPr="00B65E36" w:rsidRDefault="00355935" w:rsidP="00355935">
      <w:pPr>
        <w:jc w:val="both"/>
        <w:rPr>
          <w:rFonts w:ascii="Franklin Gothic" w:eastAsia="Arial" w:hAnsi="Franklin Gothic" w:cs="Arial"/>
        </w:rPr>
      </w:pPr>
      <w:r w:rsidRPr="001769FB">
        <w:rPr>
          <w:rFonts w:ascii="Franklin Gothic" w:hAnsi="Franklin Gothic"/>
          <w:b/>
          <w:bCs/>
        </w:rPr>
        <w:t>Cíl opatření:</w:t>
      </w:r>
      <w:r w:rsidRPr="00B65E36">
        <w:rPr>
          <w:rFonts w:ascii="Franklin Gothic" w:hAnsi="Franklin Gothic"/>
        </w:rPr>
        <w:t xml:space="preserve"> Článek 4</w:t>
      </w:r>
    </w:p>
    <w:p w14:paraId="4E79A796"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w:t>
      </w:r>
    </w:p>
    <w:p w14:paraId="2C1F142A"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9110; 9130; 9140; 9150; 9170; 9180; 9190; 9410; 40A0; 91E0; 91F0; 91G0; 91H0; 91I0; 91T0; 91U0; 91D0</w:t>
      </w:r>
    </w:p>
    <w:p w14:paraId="3F554D99"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1067; 1902; 2071; 4066; 4088; 4109; 6169; A224; AB01; A659; A876; A072</w:t>
      </w:r>
    </w:p>
    <w:p w14:paraId="468EC537" w14:textId="77777777" w:rsidR="00355935" w:rsidRPr="00B65E36" w:rsidRDefault="00355935" w:rsidP="00355935">
      <w:pPr>
        <w:pStyle w:val="Nadpis2"/>
        <w:rPr>
          <w:rFonts w:ascii="Franklin Gothic" w:eastAsia="Arial" w:hAnsi="Franklin Gothic" w:cs="Arial"/>
          <w:sz w:val="22"/>
          <w:szCs w:val="22"/>
        </w:rPr>
      </w:pPr>
      <w:r w:rsidRPr="00B65E36">
        <w:rPr>
          <w:rFonts w:ascii="Franklin Gothic" w:hAnsi="Franklin Gothic"/>
        </w:rPr>
        <w:t>Implementace a plánování</w:t>
      </w:r>
    </w:p>
    <w:p w14:paraId="6E30B8A0"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Pr="00B65E36">
        <w:rPr>
          <w:rFonts w:ascii="Franklin Gothic" w:hAnsi="Franklin Gothic"/>
        </w:rPr>
        <w:t xml:space="preserve"> celostátní</w:t>
      </w:r>
    </w:p>
    <w:p w14:paraId="5E27D6AC"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9636AC3"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Pr="00B65E36">
        <w:rPr>
          <w:rFonts w:ascii="Franklin Gothic" w:hAnsi="Franklin Gothic"/>
        </w:rPr>
        <w:t xml:space="preserve"> plánováno, přijatý plán, probíhá provádění</w:t>
      </w:r>
    </w:p>
    <w:p w14:paraId="3603925B" w14:textId="77777777" w:rsidR="00355935" w:rsidRPr="00B65E36" w:rsidRDefault="00355935" w:rsidP="00355935">
      <w:pPr>
        <w:pStyle w:val="Nadpis2"/>
        <w:rPr>
          <w:rFonts w:ascii="Franklin Gothic" w:hAnsi="Franklin Gothic"/>
        </w:rPr>
      </w:pPr>
      <w:r w:rsidRPr="00B65E36">
        <w:rPr>
          <w:rFonts w:ascii="Franklin Gothic" w:hAnsi="Franklin Gothic"/>
        </w:rPr>
        <w:t>Popis opatření</w:t>
      </w:r>
    </w:p>
    <w:p w14:paraId="5CB3ECE1" w14:textId="77777777" w:rsidR="00355935" w:rsidRPr="00B65E36" w:rsidRDefault="00355935" w:rsidP="00355935">
      <w:pPr>
        <w:jc w:val="both"/>
        <w:rPr>
          <w:rFonts w:ascii="Franklin Gothic" w:hAnsi="Franklin Gothic"/>
        </w:rPr>
      </w:pPr>
      <w:r w:rsidRPr="00B65E36">
        <w:rPr>
          <w:rFonts w:ascii="Franklin Gothic" w:hAnsi="Franklin Gothic"/>
        </w:rPr>
        <w:t xml:space="preserve">Opatření je zaměřeno na obnovu prostorově a věkově diferencované struktury lesních porostů prostřednictvím uplatnění přírodě bližších hospodářských postupů a cílených managementových zásahů za účelem zlepšení kvality lesních přírodních stanovišť a biotopů druhů vázaných na lesní porosty. </w:t>
      </w:r>
    </w:p>
    <w:p w14:paraId="7D935CB6" w14:textId="77777777" w:rsidR="00355935" w:rsidRPr="00B65E36" w:rsidRDefault="00355935" w:rsidP="00355935">
      <w:pPr>
        <w:jc w:val="both"/>
        <w:rPr>
          <w:rFonts w:ascii="Franklin Gothic" w:hAnsi="Franklin Gothic"/>
        </w:rPr>
      </w:pPr>
      <w:r w:rsidRPr="00B65E36">
        <w:rPr>
          <w:rFonts w:ascii="Franklin Gothic" w:hAnsi="Franklin Gothic"/>
        </w:rPr>
        <w:t xml:space="preserve">Základem je provádění obnovy lesních porostů způsobem podporujícím vznik mozaiky věkově i prostorově odlišných částí porostu, zejména využíváním podrostního, výběrného nebo kombinovaného hospodářského způsobu s menšími plochami obnovních prvků. Je možné využívat i maloplošného hospodářského způsobu násečného, a to především tam, kde je potřeba změna druhové skladby. Volba konkrétního postupu musí vždy zohledňovat stanovištní podmínky a cíl obnovy (např. umožnění větších obnovních prvků pro obnovu světlomilných druhů dřevin či pro podporu biotopů druhů vázaných na otevřenější stanoviště, omezení /vyloučení/ fragmentace porostů na vodou ovlivněných stanovištích či v biotopech lesních druhů citlivých na narušení kontinuity lesního prostředí). </w:t>
      </w:r>
    </w:p>
    <w:p w14:paraId="19589E51" w14:textId="77777777" w:rsidR="00355935" w:rsidRPr="00B65E36" w:rsidRDefault="00355935" w:rsidP="00355935">
      <w:pPr>
        <w:jc w:val="both"/>
        <w:rPr>
          <w:rFonts w:ascii="Franklin Gothic" w:hAnsi="Franklin Gothic"/>
        </w:rPr>
      </w:pPr>
      <w:r w:rsidRPr="00B65E36">
        <w:rPr>
          <w:rFonts w:ascii="Franklin Gothic" w:hAnsi="Franklin Gothic"/>
        </w:rPr>
        <w:t xml:space="preserve">Důraz je kladen na přirozenou obnovu a vhodné rozvolňování porostního zápoje, které umožňuje vznik světlin, lesních okrajů, popř. diferencovaných struktur významných pro biodiverzitu. Menší přirozené světliny by neměly být zalesňovány, ale naopak ponechány sukcesi, v případě potřeby zachování mozaiky lesa a stávajících bezlesí (na lesních pozemcích) je třeba bezlesí udržovat proti zarůstání. </w:t>
      </w:r>
    </w:p>
    <w:p w14:paraId="77BE47FD" w14:textId="77777777" w:rsidR="00355935" w:rsidRPr="00B65E36" w:rsidRDefault="00355935" w:rsidP="00355935">
      <w:pPr>
        <w:jc w:val="both"/>
        <w:rPr>
          <w:rFonts w:ascii="Franklin Gothic" w:hAnsi="Franklin Gothic"/>
        </w:rPr>
      </w:pPr>
      <w:r w:rsidRPr="00B65E36">
        <w:rPr>
          <w:rFonts w:ascii="Franklin Gothic" w:hAnsi="Franklin Gothic"/>
        </w:rPr>
        <w:t>Nedílnou součástí opatření je ponechávání nedomýcených stromů či jejich skupin, popř. částí porostů, zejména v nepřístupných a obtížně obhospodařovatelných lokalitách. Tyto prvky zajišťují kontinuitu stanovištních podmínek pro organismy vázané na staré stromy a rozpadající se dřevo, přispívají k prostorové heterogenitě lesa a k samovolné obnově porostu.</w:t>
      </w:r>
    </w:p>
    <w:p w14:paraId="59DCA873" w14:textId="77777777" w:rsidR="00355935" w:rsidRPr="00B65E36" w:rsidRDefault="00355935" w:rsidP="00355935">
      <w:pPr>
        <w:jc w:val="both"/>
        <w:rPr>
          <w:rFonts w:ascii="Franklin Gothic" w:hAnsi="Franklin Gothic"/>
          <w:b/>
          <w:bCs/>
        </w:rPr>
      </w:pPr>
      <w:r w:rsidRPr="00B65E36">
        <w:rPr>
          <w:rFonts w:ascii="Franklin Gothic" w:hAnsi="Franklin Gothic"/>
        </w:rPr>
        <w:t>Prostorová heterogenita porostů může být podpořena výchovnými zásahy proměnlivé intenzity v prostoru a kombinací více způsobů výběru napříč všemi vertikálními úrovněmi. Tyto zásahy zvyšují dostupnost světla, podporují rozvoj bylinného patra a umožňují existenci druhů vázaných na světlé lesní prostředí.</w:t>
      </w:r>
      <w:r w:rsidRPr="00B65E36">
        <w:rPr>
          <w:rFonts w:ascii="Franklin Gothic" w:hAnsi="Franklin Gothic"/>
        </w:rPr>
        <w:br/>
        <w:t>Významnou složkou opatření je také obnova a podpora hospodářských forem nízkého a středního lesa, včetně převodů stávajících porostů na tyto tvary na místech, kde to stanovištní a porostní podmínky umožňují</w:t>
      </w:r>
      <w:r>
        <w:rPr>
          <w:rFonts w:ascii="Franklin Gothic" w:hAnsi="Franklin Gothic"/>
        </w:rPr>
        <w:t xml:space="preserve"> a je to pro daná přírodní stanoviště či biotopy druhů vhodné</w:t>
      </w:r>
      <w:r w:rsidRPr="00B65E36">
        <w:rPr>
          <w:rFonts w:ascii="Franklin Gothic" w:hAnsi="Franklin Gothic"/>
        </w:rPr>
        <w:t>. Tyto postupy vedou k vytvoření víceetážových porostů s kombinací výmladkové a generativní složky a přispívají k vytvoření vhodných podmínek pro druhy vázané na světlé a strukturně rozmanité lesní porosty. Součástí opatření může být rovněž obnova nebo zavedení lesní pastvy jako nástroje pro udržování otevřenější struktury porostu a podporu světlomilných druhů.</w:t>
      </w:r>
    </w:p>
    <w:p w14:paraId="01372138" w14:textId="7793EA18" w:rsidR="00355935" w:rsidRPr="00B65E36" w:rsidRDefault="00355935" w:rsidP="00355935">
      <w:pPr>
        <w:jc w:val="both"/>
        <w:rPr>
          <w:rFonts w:ascii="Franklin Gothic" w:hAnsi="Franklin Gothic"/>
        </w:rPr>
      </w:pPr>
      <w:r>
        <w:rPr>
          <w:rFonts w:ascii="Franklin Gothic" w:hAnsi="Franklin Gothic"/>
        </w:rPr>
        <w:t>Opatření (resp. škála různých postupů, jak byly výše popsány) by mělo vést ke zlepšení stavu</w:t>
      </w:r>
      <w:r w:rsidRPr="00B65E36">
        <w:rPr>
          <w:rFonts w:ascii="Franklin Gothic" w:hAnsi="Franklin Gothic"/>
        </w:rPr>
        <w:t xml:space="preserve"> přírodní </w:t>
      </w:r>
      <w:r w:rsidRPr="00B65E36">
        <w:rPr>
          <w:rFonts w:ascii="Franklin Gothic" w:hAnsi="Franklin Gothic"/>
        </w:rPr>
        <w:lastRenderedPageBreak/>
        <w:t>stanoviště i biotopy druhů</w:t>
      </w:r>
      <w:r>
        <w:rPr>
          <w:rFonts w:ascii="Franklin Gothic" w:hAnsi="Franklin Gothic"/>
        </w:rPr>
        <w:t>, které j</w:t>
      </w:r>
      <w:r w:rsidR="006B5EEF">
        <w:rPr>
          <w:rFonts w:ascii="Franklin Gothic" w:hAnsi="Franklin Gothic"/>
        </w:rPr>
        <w:t>s</w:t>
      </w:r>
      <w:r>
        <w:rPr>
          <w:rFonts w:ascii="Franklin Gothic" w:hAnsi="Franklin Gothic"/>
        </w:rPr>
        <w:t>ou součástí lesních porostů</w:t>
      </w:r>
      <w:r w:rsidRPr="00B65E36">
        <w:rPr>
          <w:rFonts w:ascii="Franklin Gothic" w:hAnsi="Franklin Gothic"/>
        </w:rPr>
        <w:t xml:space="preserve"> ovlivn</w:t>
      </w:r>
      <w:r>
        <w:rPr>
          <w:rFonts w:ascii="Franklin Gothic" w:hAnsi="Franklin Gothic"/>
        </w:rPr>
        <w:t>ěných</w:t>
      </w:r>
      <w:r w:rsidRPr="00B65E36">
        <w:rPr>
          <w:rFonts w:ascii="Franklin Gothic" w:hAnsi="Franklin Gothic"/>
        </w:rPr>
        <w:t xml:space="preserve"> hospodářský</w:t>
      </w:r>
      <w:r>
        <w:rPr>
          <w:rFonts w:ascii="Franklin Gothic" w:hAnsi="Franklin Gothic"/>
        </w:rPr>
        <w:t>mi</w:t>
      </w:r>
      <w:r w:rsidRPr="00B65E36">
        <w:rPr>
          <w:rFonts w:ascii="Franklin Gothic" w:hAnsi="Franklin Gothic"/>
        </w:rPr>
        <w:t xml:space="preserve"> postup</w:t>
      </w:r>
      <w:r>
        <w:rPr>
          <w:rFonts w:ascii="Franklin Gothic" w:hAnsi="Franklin Gothic"/>
        </w:rPr>
        <w:t>y</w:t>
      </w:r>
      <w:r w:rsidRPr="00B65E36">
        <w:rPr>
          <w:rFonts w:ascii="Franklin Gothic" w:hAnsi="Franklin Gothic"/>
        </w:rPr>
        <w:t xml:space="preserve"> s velkoplošnými obnovními prvky a následným umělým zalesněním</w:t>
      </w:r>
      <w:r>
        <w:rPr>
          <w:rFonts w:ascii="Franklin Gothic" w:hAnsi="Franklin Gothic"/>
        </w:rPr>
        <w:t>, kterými došlo k</w:t>
      </w:r>
      <w:r w:rsidRPr="00B65E36">
        <w:rPr>
          <w:rFonts w:ascii="Franklin Gothic" w:hAnsi="Franklin Gothic"/>
        </w:rPr>
        <w:t xml:space="preserve"> prostorové i věkové homogenizaci porostů</w:t>
      </w:r>
      <w:r>
        <w:rPr>
          <w:rFonts w:ascii="Franklin Gothic" w:hAnsi="Franklin Gothic"/>
        </w:rPr>
        <w:t>. Využití</w:t>
      </w:r>
      <w:r w:rsidR="006B5EEF">
        <w:rPr>
          <w:rFonts w:ascii="Franklin Gothic" w:hAnsi="Franklin Gothic"/>
        </w:rPr>
        <w:t>m</w:t>
      </w:r>
      <w:r>
        <w:rPr>
          <w:rFonts w:ascii="Franklin Gothic" w:hAnsi="Franklin Gothic"/>
        </w:rPr>
        <w:t xml:space="preserve"> postupů zvyšujících strukturní pestrost porostů by měla být podpořena i přítomnost prvků odpovídajících </w:t>
      </w:r>
      <w:r w:rsidRPr="00B65E36">
        <w:rPr>
          <w:rFonts w:ascii="Franklin Gothic" w:hAnsi="Franklin Gothic"/>
        </w:rPr>
        <w:t>přirozen</w:t>
      </w:r>
      <w:r>
        <w:rPr>
          <w:rFonts w:ascii="Franklin Gothic" w:hAnsi="Franklin Gothic"/>
        </w:rPr>
        <w:t>é</w:t>
      </w:r>
      <w:r w:rsidRPr="00B65E36">
        <w:rPr>
          <w:rFonts w:ascii="Franklin Gothic" w:hAnsi="Franklin Gothic"/>
        </w:rPr>
        <w:t xml:space="preserve"> kontinuit</w:t>
      </w:r>
      <w:r>
        <w:rPr>
          <w:rFonts w:ascii="Franklin Gothic" w:hAnsi="Franklin Gothic"/>
        </w:rPr>
        <w:t>ě</w:t>
      </w:r>
      <w:r w:rsidRPr="00B65E36">
        <w:rPr>
          <w:rFonts w:ascii="Franklin Gothic" w:hAnsi="Franklin Gothic"/>
        </w:rPr>
        <w:t xml:space="preserve"> vývojových fází lesa a na ně vázaných mikrostanovišť, která jsou klíčová pro řadu druhů. </w:t>
      </w:r>
      <w:r>
        <w:rPr>
          <w:rFonts w:ascii="Franklin Gothic" w:hAnsi="Franklin Gothic"/>
        </w:rPr>
        <w:t xml:space="preserve">Naopak pro některá stanoviště a druhy je významný </w:t>
      </w:r>
      <w:r w:rsidRPr="00B65E36">
        <w:rPr>
          <w:rFonts w:ascii="Franklin Gothic" w:hAnsi="Franklin Gothic"/>
        </w:rPr>
        <w:t>výskyt světlin, sukcesních stádií a strukturálně diferencovaných porostních částí</w:t>
      </w:r>
      <w:r>
        <w:rPr>
          <w:rFonts w:ascii="Franklin Gothic" w:hAnsi="Franklin Gothic"/>
        </w:rPr>
        <w:t xml:space="preserve">, které jsou ve </w:t>
      </w:r>
      <w:r w:rsidRPr="00B65E36">
        <w:rPr>
          <w:rFonts w:ascii="Franklin Gothic" w:hAnsi="Franklin Gothic"/>
        </w:rPr>
        <w:t>stejnověkých porost</w:t>
      </w:r>
      <w:r>
        <w:rPr>
          <w:rFonts w:ascii="Franklin Gothic" w:hAnsi="Franklin Gothic"/>
        </w:rPr>
        <w:t>ech</w:t>
      </w:r>
      <w:r w:rsidRPr="00B65E36">
        <w:rPr>
          <w:rFonts w:ascii="Franklin Gothic" w:hAnsi="Franklin Gothic"/>
        </w:rPr>
        <w:t xml:space="preserve"> s přehoustlým zápojem korun</w:t>
      </w:r>
      <w:r>
        <w:rPr>
          <w:rFonts w:ascii="Franklin Gothic" w:hAnsi="Franklin Gothic"/>
        </w:rPr>
        <w:t xml:space="preserve"> nerovnoměrně distribuované v prostoru i čase. </w:t>
      </w:r>
      <w:r w:rsidRPr="00B65E36">
        <w:rPr>
          <w:rFonts w:ascii="Franklin Gothic" w:hAnsi="Franklin Gothic"/>
        </w:rPr>
        <w:t xml:space="preserve"> </w:t>
      </w:r>
      <w:r>
        <w:rPr>
          <w:rFonts w:ascii="Franklin Gothic" w:hAnsi="Franklin Gothic"/>
        </w:rPr>
        <w:t xml:space="preserve">Zásadní je to pro </w:t>
      </w:r>
      <w:r w:rsidRPr="00B65E36">
        <w:rPr>
          <w:rFonts w:ascii="Franklin Gothic" w:hAnsi="Franklin Gothic"/>
        </w:rPr>
        <w:t>druhy světlých lesů, lesostepí a přechodových stanovišť, jejichž ústup je v posledních desetiletích výrazný (např. hnědásek osikový, okáč jílkový, lelek lesní, tetřívek obecný nebo jeřábek lesní), a to i s ohledem na ústup historických forem hospodaření (</w:t>
      </w:r>
      <w:r w:rsidR="006B5EEF">
        <w:rPr>
          <w:rFonts w:ascii="Franklin Gothic" w:hAnsi="Franklin Gothic"/>
        </w:rPr>
        <w:t xml:space="preserve">např. </w:t>
      </w:r>
      <w:r w:rsidRPr="00B65E36">
        <w:rPr>
          <w:rFonts w:ascii="Franklin Gothic" w:hAnsi="Franklin Gothic"/>
        </w:rPr>
        <w:t xml:space="preserve">nízkého, středního lesa). </w:t>
      </w:r>
      <w:r>
        <w:rPr>
          <w:rFonts w:ascii="Franklin Gothic" w:hAnsi="Franklin Gothic"/>
        </w:rPr>
        <w:t xml:space="preserve">U části </w:t>
      </w:r>
      <w:r w:rsidRPr="00B65E36">
        <w:rPr>
          <w:rFonts w:ascii="Franklin Gothic" w:hAnsi="Franklin Gothic"/>
        </w:rPr>
        <w:t xml:space="preserve">lesních </w:t>
      </w:r>
      <w:r w:rsidR="00EA1893" w:rsidRPr="00B65E36">
        <w:rPr>
          <w:rFonts w:ascii="Franklin Gothic" w:hAnsi="Franklin Gothic"/>
        </w:rPr>
        <w:t>stanovišť</w:t>
      </w:r>
      <w:r w:rsidR="00EA1893">
        <w:rPr>
          <w:rFonts w:ascii="Franklin Gothic" w:hAnsi="Franklin Gothic"/>
        </w:rPr>
        <w:t xml:space="preserve"> je</w:t>
      </w:r>
      <w:r>
        <w:rPr>
          <w:rFonts w:ascii="Franklin Gothic" w:hAnsi="Franklin Gothic"/>
        </w:rPr>
        <w:t xml:space="preserve"> nezbytný </w:t>
      </w:r>
      <w:r w:rsidRPr="00B65E36">
        <w:rPr>
          <w:rFonts w:ascii="Franklin Gothic" w:hAnsi="Franklin Gothic"/>
        </w:rPr>
        <w:t>šetrný přístup, případně úplná absence hospodaření</w:t>
      </w:r>
      <w:r>
        <w:rPr>
          <w:rFonts w:ascii="Franklin Gothic" w:hAnsi="Franklin Gothic"/>
        </w:rPr>
        <w:t xml:space="preserve"> s ohledem na specifické podmínky prostředí, jako je </w:t>
      </w:r>
      <w:r w:rsidR="00EA1893">
        <w:rPr>
          <w:rFonts w:ascii="Franklin Gothic" w:hAnsi="Franklin Gothic"/>
        </w:rPr>
        <w:t>tomu v</w:t>
      </w:r>
      <w:r>
        <w:rPr>
          <w:rFonts w:ascii="Franklin Gothic" w:hAnsi="Franklin Gothic"/>
        </w:rPr>
        <w:t> </w:t>
      </w:r>
      <w:r w:rsidRPr="00B65E36">
        <w:rPr>
          <w:rFonts w:ascii="Franklin Gothic" w:hAnsi="Franklin Gothic"/>
        </w:rPr>
        <w:t>rašelinn</w:t>
      </w:r>
      <w:r>
        <w:rPr>
          <w:rFonts w:ascii="Franklin Gothic" w:hAnsi="Franklin Gothic"/>
        </w:rPr>
        <w:t>ých lesích, ale v řadě případů i nasutích</w:t>
      </w:r>
      <w:r w:rsidRPr="00B65E36">
        <w:rPr>
          <w:rFonts w:ascii="Franklin Gothic" w:hAnsi="Franklin Gothic"/>
        </w:rPr>
        <w:t xml:space="preserve"> či </w:t>
      </w:r>
      <w:r>
        <w:rPr>
          <w:rFonts w:ascii="Franklin Gothic" w:hAnsi="Franklin Gothic"/>
        </w:rPr>
        <w:t xml:space="preserve">v </w:t>
      </w:r>
      <w:r w:rsidRPr="00B65E36">
        <w:rPr>
          <w:rFonts w:ascii="Franklin Gothic" w:hAnsi="Franklin Gothic"/>
        </w:rPr>
        <w:t>někter</w:t>
      </w:r>
      <w:r>
        <w:rPr>
          <w:rFonts w:ascii="Franklin Gothic" w:hAnsi="Franklin Gothic"/>
        </w:rPr>
        <w:t>ých</w:t>
      </w:r>
      <w:r w:rsidRPr="00B65E36">
        <w:rPr>
          <w:rFonts w:ascii="Franklin Gothic" w:hAnsi="Franklin Gothic"/>
        </w:rPr>
        <w:t xml:space="preserve"> aluviální</w:t>
      </w:r>
      <w:r>
        <w:rPr>
          <w:rFonts w:ascii="Franklin Gothic" w:hAnsi="Franklin Gothic"/>
        </w:rPr>
        <w:t>ch</w:t>
      </w:r>
      <w:r w:rsidRPr="00B65E36">
        <w:rPr>
          <w:rFonts w:ascii="Franklin Gothic" w:hAnsi="Franklin Gothic"/>
        </w:rPr>
        <w:t xml:space="preserve"> les</w:t>
      </w:r>
      <w:r>
        <w:rPr>
          <w:rFonts w:ascii="Franklin Gothic" w:hAnsi="Franklin Gothic"/>
        </w:rPr>
        <w:t>ích</w:t>
      </w:r>
      <w:r w:rsidRPr="00B65E36">
        <w:rPr>
          <w:rFonts w:ascii="Franklin Gothic" w:hAnsi="Franklin Gothic"/>
        </w:rPr>
        <w:t>. V těchto lesích je přirozený vývoj podmíněn stabilitou mikroklimatu, vodního režimu a geomorfologických procesů</w:t>
      </w:r>
      <w:r>
        <w:rPr>
          <w:rFonts w:ascii="Franklin Gothic" w:hAnsi="Franklin Gothic"/>
        </w:rPr>
        <w:t xml:space="preserve"> a zásahy do porostů (výrazné změny struktury a porostních podmínek, pojezd techniky atp.) je potřebné omezit tak, aby nedocházelo k </w:t>
      </w:r>
      <w:r w:rsidRPr="00B65E36">
        <w:rPr>
          <w:rFonts w:ascii="Franklin Gothic" w:hAnsi="Franklin Gothic"/>
        </w:rPr>
        <w:t xml:space="preserve">narušení stanovištních podmínek – půdního krytu </w:t>
      </w:r>
      <w:r>
        <w:rPr>
          <w:rFonts w:ascii="Franklin Gothic" w:hAnsi="Franklin Gothic"/>
        </w:rPr>
        <w:t xml:space="preserve">nebo </w:t>
      </w:r>
      <w:r w:rsidRPr="00B65E36">
        <w:rPr>
          <w:rFonts w:ascii="Franklin Gothic" w:hAnsi="Franklin Gothic"/>
        </w:rPr>
        <w:t xml:space="preserve">například k destabilizaci sutí, </w:t>
      </w:r>
      <w:r>
        <w:rPr>
          <w:rFonts w:ascii="Franklin Gothic" w:hAnsi="Franklin Gothic"/>
        </w:rPr>
        <w:t xml:space="preserve">narušení vodního režimu </w:t>
      </w:r>
      <w:r w:rsidRPr="00B65E36">
        <w:rPr>
          <w:rFonts w:ascii="Franklin Gothic" w:hAnsi="Franklin Gothic"/>
        </w:rPr>
        <w:t>rašelinišť</w:t>
      </w:r>
      <w:r>
        <w:rPr>
          <w:rFonts w:ascii="Franklin Gothic" w:hAnsi="Franklin Gothic"/>
        </w:rPr>
        <w:t xml:space="preserve"> atp. a v důsledku ke </w:t>
      </w:r>
      <w:r w:rsidRPr="00B65E36">
        <w:rPr>
          <w:rFonts w:ascii="Franklin Gothic" w:hAnsi="Franklin Gothic"/>
        </w:rPr>
        <w:t>změnám druhového složení</w:t>
      </w:r>
      <w:r>
        <w:rPr>
          <w:rFonts w:ascii="Franklin Gothic" w:hAnsi="Franklin Gothic"/>
        </w:rPr>
        <w:t xml:space="preserve"> charakteristického pro daný typ přírodních stanovišť a podmínek pro</w:t>
      </w:r>
      <w:r w:rsidRPr="00B65E36">
        <w:rPr>
          <w:rFonts w:ascii="Franklin Gothic" w:hAnsi="Franklin Gothic"/>
        </w:rPr>
        <w:t xml:space="preserve"> specializovan</w:t>
      </w:r>
      <w:r>
        <w:rPr>
          <w:rFonts w:ascii="Franklin Gothic" w:hAnsi="Franklin Gothic"/>
        </w:rPr>
        <w:t>é</w:t>
      </w:r>
      <w:r w:rsidRPr="00B65E36">
        <w:rPr>
          <w:rFonts w:ascii="Franklin Gothic" w:hAnsi="Franklin Gothic"/>
        </w:rPr>
        <w:t>, často reliktní druh</w:t>
      </w:r>
      <w:r>
        <w:rPr>
          <w:rFonts w:ascii="Franklin Gothic" w:hAnsi="Franklin Gothic"/>
        </w:rPr>
        <w:t>y</w:t>
      </w:r>
      <w:r w:rsidRPr="00B65E36">
        <w:rPr>
          <w:rFonts w:ascii="Franklin Gothic" w:hAnsi="Franklin Gothic"/>
        </w:rPr>
        <w:t>, které nejsou schopny se rychlým změnám přizpůsobit</w:t>
      </w:r>
      <w:r>
        <w:rPr>
          <w:rFonts w:ascii="Franklin Gothic" w:hAnsi="Franklin Gothic"/>
        </w:rPr>
        <w:t xml:space="preserve"> nebo</w:t>
      </w:r>
      <w:r w:rsidRPr="00B65E36">
        <w:rPr>
          <w:rFonts w:ascii="Franklin Gothic" w:hAnsi="Franklin Gothic"/>
        </w:rPr>
        <w:t xml:space="preserve"> kolonizovat náhradní biotopy.</w:t>
      </w:r>
    </w:p>
    <w:p w14:paraId="3B0201DD" w14:textId="77777777" w:rsidR="00355935" w:rsidRPr="00B65E36" w:rsidRDefault="00355935" w:rsidP="00355935">
      <w:pPr>
        <w:jc w:val="both"/>
        <w:rPr>
          <w:rFonts w:ascii="Franklin Gothic" w:hAnsi="Franklin Gothic"/>
          <w:sz w:val="40"/>
          <w:szCs w:val="40"/>
        </w:rPr>
      </w:pPr>
      <w:r w:rsidRPr="00B65E36">
        <w:rPr>
          <w:rFonts w:ascii="Franklin Gothic" w:hAnsi="Franklin Gothic"/>
        </w:rPr>
        <w:br w:type="page"/>
      </w:r>
    </w:p>
    <w:p w14:paraId="5DB95698" w14:textId="77777777" w:rsidR="00355935" w:rsidRPr="00B65E36" w:rsidRDefault="00355935" w:rsidP="00355935">
      <w:pPr>
        <w:pStyle w:val="Nadpis1"/>
        <w:rPr>
          <w:rFonts w:eastAsia="Arial" w:cs="Arial"/>
          <w:sz w:val="22"/>
          <w:szCs w:val="22"/>
        </w:rPr>
      </w:pPr>
      <w:r w:rsidRPr="00B65E36">
        <w:lastRenderedPageBreak/>
        <w:t>Obnova přirozených mikrohabitatů a struktur lesa</w:t>
      </w:r>
    </w:p>
    <w:p w14:paraId="2A3C0007" w14:textId="77777777" w:rsidR="00355935" w:rsidRPr="00B65E36" w:rsidRDefault="00355935" w:rsidP="00355935">
      <w:pPr>
        <w:jc w:val="both"/>
        <w:rPr>
          <w:rFonts w:ascii="Franklin Gothic" w:eastAsia="Arial" w:hAnsi="Franklin Gothic" w:cs="Arial"/>
        </w:rPr>
      </w:pPr>
      <w:r w:rsidRPr="00BF1528">
        <w:rPr>
          <w:rFonts w:ascii="Franklin Gothic" w:hAnsi="Franklin Gothic"/>
          <w:b/>
        </w:rPr>
        <w:t>ID opatření:</w:t>
      </w:r>
      <w:r w:rsidRPr="00B65E36">
        <w:rPr>
          <w:rFonts w:ascii="Franklin Gothic" w:hAnsi="Franklin Gothic"/>
        </w:rPr>
        <w:t xml:space="preserve"> CZ0000027</w:t>
      </w:r>
    </w:p>
    <w:p w14:paraId="5AD9DB37" w14:textId="77777777" w:rsidR="00355935" w:rsidRPr="00B65E36" w:rsidRDefault="00355935" w:rsidP="00355935">
      <w:pPr>
        <w:jc w:val="both"/>
        <w:rPr>
          <w:rFonts w:ascii="Franklin Gothic" w:eastAsia="Arial" w:hAnsi="Franklin Gothic" w:cs="Arial"/>
        </w:rPr>
      </w:pPr>
      <w:r w:rsidRPr="001769FB">
        <w:rPr>
          <w:rFonts w:ascii="Franklin Gothic" w:hAnsi="Franklin Gothic"/>
          <w:b/>
          <w:bCs/>
        </w:rPr>
        <w:t>Cíl opatření:</w:t>
      </w:r>
      <w:r w:rsidRPr="00B65E36">
        <w:rPr>
          <w:rFonts w:ascii="Franklin Gothic" w:hAnsi="Franklin Gothic"/>
        </w:rPr>
        <w:t xml:space="preserve"> Článek 4</w:t>
      </w:r>
    </w:p>
    <w:p w14:paraId="72BBC28A"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4.11–4.12 Zaměření na zamezení výraznému zhoršení</w:t>
      </w:r>
    </w:p>
    <w:p w14:paraId="2823281D"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9110; 9140; 9150; 9170; 9180; 9190; 9410; 91E0; 91G0; 91H0; 91I0; 91T0; 91U0; 91F0</w:t>
      </w:r>
    </w:p>
    <w:p w14:paraId="67C69D4D"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1087; A320; A224; A239; A241</w:t>
      </w:r>
    </w:p>
    <w:p w14:paraId="498D78BA" w14:textId="77777777" w:rsidR="00355935" w:rsidRPr="00B65E36" w:rsidRDefault="00355935" w:rsidP="00355935">
      <w:pPr>
        <w:pStyle w:val="Nadpis2"/>
        <w:rPr>
          <w:rFonts w:ascii="Franklin Gothic" w:eastAsia="Arial" w:hAnsi="Franklin Gothic" w:cs="Arial"/>
          <w:sz w:val="22"/>
          <w:szCs w:val="22"/>
        </w:rPr>
      </w:pPr>
      <w:r w:rsidRPr="00B65E36">
        <w:rPr>
          <w:rFonts w:ascii="Franklin Gothic" w:hAnsi="Franklin Gothic"/>
        </w:rPr>
        <w:t>Implementace a plánování</w:t>
      </w:r>
    </w:p>
    <w:p w14:paraId="535D44AC"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Pr="00B65E36">
        <w:rPr>
          <w:rFonts w:ascii="Franklin Gothic" w:hAnsi="Franklin Gothic"/>
        </w:rPr>
        <w:t xml:space="preserve"> celostátní</w:t>
      </w:r>
    </w:p>
    <w:p w14:paraId="3C2050CD"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EC8ABE7"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Pr="00B65E36">
        <w:rPr>
          <w:rFonts w:ascii="Franklin Gothic" w:hAnsi="Franklin Gothic"/>
        </w:rPr>
        <w:t xml:space="preserve"> plánováno, přijatý plán, probíhá provádění</w:t>
      </w:r>
    </w:p>
    <w:p w14:paraId="3377982F" w14:textId="77777777" w:rsidR="00355935" w:rsidRPr="00B65E36" w:rsidRDefault="00355935" w:rsidP="00355935">
      <w:pPr>
        <w:pStyle w:val="Nadpis2"/>
        <w:rPr>
          <w:rFonts w:ascii="Franklin Gothic" w:hAnsi="Franklin Gothic"/>
        </w:rPr>
      </w:pPr>
      <w:r w:rsidRPr="00B65E36">
        <w:rPr>
          <w:rFonts w:ascii="Franklin Gothic" w:hAnsi="Franklin Gothic"/>
        </w:rPr>
        <w:t>Popis opatření</w:t>
      </w:r>
    </w:p>
    <w:p w14:paraId="7CFF011D" w14:textId="77777777" w:rsidR="00355935" w:rsidRPr="00B65E36" w:rsidRDefault="00355935" w:rsidP="00355935">
      <w:pPr>
        <w:jc w:val="both"/>
        <w:rPr>
          <w:rFonts w:ascii="Franklin Gothic" w:hAnsi="Franklin Gothic"/>
        </w:rPr>
      </w:pPr>
      <w:r w:rsidRPr="00B65E36">
        <w:rPr>
          <w:rFonts w:ascii="Franklin Gothic" w:hAnsi="Franklin Gothic"/>
        </w:rPr>
        <w:t>Opatření na obnovu příznivého stavu lesních přírodních stanovišť a biotopu lesních druhů je cíleno na realizaci aktivit zvyšujících strukturní bohatost lesa. Jedná se o systematický výběr biotopových stromů či stromů s potenciálem stát se biotopovými, jejich ochranu a ponechávání k přirozenému dožití a následnému rozpadu. Preferovány jsou především dlouhověké domácí druhy dřevin a jedinci s vlastnostmi zvyšujícími potenciál tvorby mikrostanovišť, jako jsou nepravidelný růst, vícekmeny, zakřivené kmeny, poškození, náznaky dutin, prasklin, hnilob nebo odumírající části korun.</w:t>
      </w:r>
      <w:r>
        <w:rPr>
          <w:rFonts w:ascii="Franklin Gothic" w:hAnsi="Franklin Gothic"/>
        </w:rPr>
        <w:t xml:space="preserve"> </w:t>
      </w:r>
      <w:r w:rsidRPr="00B65E36">
        <w:rPr>
          <w:rFonts w:ascii="Franklin Gothic" w:hAnsi="Franklin Gothic"/>
        </w:rPr>
        <w:t>Zahrnuto může být i cílené pěstování a příprava budoucích biotopových stromů.</w:t>
      </w:r>
      <w:r>
        <w:rPr>
          <w:rFonts w:ascii="Franklin Gothic" w:hAnsi="Franklin Gothic"/>
        </w:rPr>
        <w:t xml:space="preserve"> </w:t>
      </w:r>
    </w:p>
    <w:p w14:paraId="5DDAB13E" w14:textId="77777777" w:rsidR="00355935" w:rsidRPr="00B65E36" w:rsidRDefault="00355935" w:rsidP="00355935">
      <w:pPr>
        <w:jc w:val="both"/>
        <w:rPr>
          <w:rFonts w:ascii="Franklin Gothic" w:hAnsi="Franklin Gothic"/>
        </w:rPr>
      </w:pPr>
      <w:r w:rsidRPr="00B65E36">
        <w:rPr>
          <w:rFonts w:ascii="Franklin Gothic" w:hAnsi="Franklin Gothic"/>
        </w:rPr>
        <w:t>Součástí opatření je také úprava bezprostředního okolí vybraných biotopových stromů směřující zejména k lepšímu oslunění kmenů a cílenému uvolňování korun. Silnější uvolnění korun již v mladších a středních vývojových fázích porostu podporuje jejich stabilitu, dlouhodobé setrvání v porostu a urychluje vznik biotopových struktur. Tento přístup umožňuje zachovat kontinuitu vývoje biotopových stromů v čase a předcházet jejich absenci v pozdějších fázích vývoje lesa.</w:t>
      </w:r>
    </w:p>
    <w:p w14:paraId="29CE6D2B" w14:textId="77777777" w:rsidR="00355935" w:rsidRPr="00B65E36" w:rsidRDefault="00355935" w:rsidP="00355935">
      <w:pPr>
        <w:jc w:val="both"/>
        <w:rPr>
          <w:rFonts w:ascii="Franklin Gothic" w:hAnsi="Franklin Gothic"/>
        </w:rPr>
      </w:pPr>
      <w:r w:rsidRPr="00B65E36">
        <w:rPr>
          <w:rFonts w:ascii="Franklin Gothic" w:hAnsi="Franklin Gothic"/>
        </w:rPr>
        <w:t>Dalším klíčovým prvkem opatření je ponechávání mrtvého dřeva v porostech, a to jak ve formě stojících souší, tak ležících kmenů, silných větví a torz stromů. Mrtvé dřevo je ponecháváno v odpovídající kvalitě (různý stupeň rozkladu), druhové skladbě a prostorovém rozmístění, stojaté i ležící, tak, aby bylo zajištěno široké spektrum mikrostanovišť. Množství mrtvého dřeva musí být dostatečné z hlediska zajištění ekologických funkcí lesa, přičemž v některých lokalitách je nezbytné ponechání vyššího objemu mrtvé biomasy, zejména za účelem podpory druhů s vysokými nároky na kontinuitu a množství tlejícího dřeva.</w:t>
      </w:r>
    </w:p>
    <w:p w14:paraId="6F3ED5B2" w14:textId="77777777" w:rsidR="00355935" w:rsidRPr="00B65E36" w:rsidRDefault="00355935" w:rsidP="00355935">
      <w:pPr>
        <w:jc w:val="both"/>
        <w:rPr>
          <w:rFonts w:ascii="Franklin Gothic" w:hAnsi="Franklin Gothic"/>
        </w:rPr>
      </w:pPr>
      <w:r w:rsidRPr="00B65E36">
        <w:rPr>
          <w:rFonts w:ascii="Franklin Gothic" w:hAnsi="Franklin Gothic"/>
        </w:rPr>
        <w:t>V případech, kdy je přirozený vznik mikrostanovišť omezen nebo opožděn, mohou být realizovány odborné zásahy simulující přirozené poškození stromů, například vytváření umělých dutin, zlomů korun, lokální narušení kůry nebo kmene nebo podporující vytváření stojícího mrtvého dřeva (např. kroužkováním). Tyto zásahy jsou prováděny cíleně a šetrně s cílem urychlit vznik biotopových struktur a zpřístupnit vhodná stanoviště druhům vázaným na staré stromy a mrtvé dřevo i v porostech, kde by k těmto procesům docházelo pouze velmi pomalu.</w:t>
      </w:r>
    </w:p>
    <w:p w14:paraId="02BB8F24" w14:textId="75653557" w:rsidR="00355935" w:rsidRPr="00B65E36" w:rsidRDefault="00355935" w:rsidP="00355935">
      <w:pPr>
        <w:jc w:val="both"/>
        <w:rPr>
          <w:rFonts w:ascii="Franklin Gothic" w:hAnsi="Franklin Gothic"/>
          <w:b/>
          <w:bCs/>
        </w:rPr>
      </w:pPr>
      <w:r>
        <w:rPr>
          <w:rFonts w:ascii="Franklin Gothic" w:hAnsi="Franklin Gothic"/>
        </w:rPr>
        <w:t xml:space="preserve">Přítomnost různých vývojových fází a podmínek, včetně stromů s nabídkou pestrých mikrohabitatových struktur a </w:t>
      </w:r>
      <w:r w:rsidR="00EA1893">
        <w:rPr>
          <w:rFonts w:ascii="Franklin Gothic" w:hAnsi="Franklin Gothic"/>
        </w:rPr>
        <w:t>mrtvého,</w:t>
      </w:r>
      <w:r>
        <w:rPr>
          <w:rFonts w:ascii="Franklin Gothic" w:hAnsi="Franklin Gothic"/>
        </w:rPr>
        <w:t xml:space="preserve"> resp. tlejícího dřeva patří mezi důležité charakteristiky přírodních </w:t>
      </w:r>
      <w:r w:rsidR="00EA1893">
        <w:rPr>
          <w:rFonts w:ascii="Franklin Gothic" w:hAnsi="Franklin Gothic"/>
        </w:rPr>
        <w:t>stanovišť,</w:t>
      </w:r>
      <w:r>
        <w:rPr>
          <w:rFonts w:ascii="Franklin Gothic" w:hAnsi="Franklin Gothic"/>
        </w:rPr>
        <w:t xml:space="preserve"> a především vytváří podmínky pro řadu organismů. Opatření tak bude přínosem z hlediska stavu přírodních stanovišť jako celku, z hlediska biodiverzity porostů a ze specializovaných druhů zejména pro druhy </w:t>
      </w:r>
      <w:r w:rsidRPr="00B65E36">
        <w:rPr>
          <w:rFonts w:ascii="Franklin Gothic" w:hAnsi="Franklin Gothic"/>
        </w:rPr>
        <w:t>vázan</w:t>
      </w:r>
      <w:r>
        <w:rPr>
          <w:rFonts w:ascii="Franklin Gothic" w:hAnsi="Franklin Gothic"/>
        </w:rPr>
        <w:t>é</w:t>
      </w:r>
      <w:r w:rsidRPr="00B65E36">
        <w:rPr>
          <w:rFonts w:ascii="Franklin Gothic" w:hAnsi="Franklin Gothic"/>
        </w:rPr>
        <w:t xml:space="preserve"> na pozdní fáze vývoje lesa (např. tesařík alpský, kovařík fialový, datlovití ptáci). Mrtvé dřevo</w:t>
      </w:r>
      <w:r>
        <w:rPr>
          <w:rFonts w:ascii="Franklin Gothic" w:hAnsi="Franklin Gothic"/>
        </w:rPr>
        <w:t xml:space="preserve">, jako </w:t>
      </w:r>
      <w:r w:rsidRPr="00B65E36">
        <w:rPr>
          <w:rFonts w:ascii="Franklin Gothic" w:hAnsi="Franklin Gothic"/>
        </w:rPr>
        <w:t>nenahraditeln</w:t>
      </w:r>
      <w:r>
        <w:rPr>
          <w:rFonts w:ascii="Franklin Gothic" w:hAnsi="Franklin Gothic"/>
        </w:rPr>
        <w:t>á</w:t>
      </w:r>
      <w:r w:rsidRPr="00B65E36">
        <w:rPr>
          <w:rFonts w:ascii="Franklin Gothic" w:hAnsi="Franklin Gothic"/>
        </w:rPr>
        <w:t xml:space="preserve"> složk</w:t>
      </w:r>
      <w:r>
        <w:rPr>
          <w:rFonts w:ascii="Franklin Gothic" w:hAnsi="Franklin Gothic"/>
        </w:rPr>
        <w:t>a</w:t>
      </w:r>
      <w:r w:rsidRPr="00B65E36">
        <w:rPr>
          <w:rFonts w:ascii="Franklin Gothic" w:hAnsi="Franklin Gothic"/>
        </w:rPr>
        <w:t xml:space="preserve"> lesního prostředí </w:t>
      </w:r>
      <w:r>
        <w:rPr>
          <w:rFonts w:ascii="Franklin Gothic" w:hAnsi="Franklin Gothic"/>
        </w:rPr>
        <w:t xml:space="preserve">současně </w:t>
      </w:r>
      <w:r w:rsidRPr="00B65E36">
        <w:rPr>
          <w:rFonts w:ascii="Franklin Gothic" w:hAnsi="Franklin Gothic"/>
        </w:rPr>
        <w:t xml:space="preserve">slouží jako rezervoár vlhkosti, významný úkryt pro obojživelníky a plazy a zároveň poskytuje klíčové mikrostanoviště pro celou řadu organismů. Je nepostradatelné zejména pro saproxylické </w:t>
      </w:r>
      <w:r w:rsidRPr="00B65E36">
        <w:rPr>
          <w:rFonts w:ascii="Franklin Gothic" w:hAnsi="Franklin Gothic"/>
        </w:rPr>
        <w:lastRenderedPageBreak/>
        <w:t>bezobratlé, dřevokazné houby a mikroorganismy, které se zásadním způsobem podílejí na rozkladu organické hmoty a zajišťují koloběh živin v ekosystému.</w:t>
      </w:r>
      <w:r>
        <w:rPr>
          <w:rFonts w:ascii="Franklin Gothic" w:hAnsi="Franklin Gothic"/>
        </w:rPr>
        <w:t xml:space="preserve"> </w:t>
      </w:r>
      <w:r w:rsidRPr="00B65E36">
        <w:rPr>
          <w:rFonts w:ascii="Franklin Gothic" w:hAnsi="Franklin Gothic"/>
        </w:rPr>
        <w:t xml:space="preserve">Zvyšování zastoupení přirozených mikrohabitatů a struktur lesa přispívá </w:t>
      </w:r>
      <w:r>
        <w:rPr>
          <w:rFonts w:ascii="Franklin Gothic" w:hAnsi="Franklin Gothic"/>
        </w:rPr>
        <w:t xml:space="preserve">také </w:t>
      </w:r>
      <w:r w:rsidRPr="00B65E36">
        <w:rPr>
          <w:rFonts w:ascii="Franklin Gothic" w:hAnsi="Franklin Gothic"/>
        </w:rPr>
        <w:t>k ochraně a obnově populací opylovačů (čl. 10). Přítomnost ležícího dřeva, výstavků a dalších struktur podporuje vznik rozmanitých mikrostanovišť vhodných pro hnízdění, úkryt i přezimování, zejména pestřenek. Opatření zároveň přispívá ke zvýšení strukturální heterogenity lesního prostředí a zlepšení podmínek včetně lokální dostupnosti potravních zdrojů, zejména v prosvětlených částech porostu a na lesních okrajích, což podporuje stabilitu populací opylovačů.</w:t>
      </w:r>
    </w:p>
    <w:p w14:paraId="706F09D4" w14:textId="77777777" w:rsidR="00355935" w:rsidRPr="00B65E36" w:rsidRDefault="00355935" w:rsidP="00355935">
      <w:pPr>
        <w:jc w:val="both"/>
        <w:rPr>
          <w:rFonts w:ascii="Franklin Gothic" w:eastAsia="Arial" w:hAnsi="Franklin Gothic" w:cs="Arial"/>
        </w:rPr>
      </w:pPr>
      <w:r w:rsidRPr="00B65E36">
        <w:rPr>
          <w:rFonts w:ascii="Franklin Gothic" w:hAnsi="Franklin Gothic"/>
        </w:rPr>
        <w:br w:type="page"/>
      </w:r>
    </w:p>
    <w:p w14:paraId="26E25E4D" w14:textId="15032EA4" w:rsidR="00355935" w:rsidRPr="00B65E36" w:rsidRDefault="00355935" w:rsidP="00355935">
      <w:pPr>
        <w:pStyle w:val="Nadpis1"/>
        <w:rPr>
          <w:rFonts w:eastAsia="Arial" w:cs="Arial"/>
          <w:sz w:val="22"/>
          <w:szCs w:val="22"/>
        </w:rPr>
      </w:pPr>
      <w:r w:rsidRPr="00B65E36">
        <w:lastRenderedPageBreak/>
        <w:t>Obnova bylinného patra lesních stanovišť</w:t>
      </w:r>
      <w:r w:rsidR="0021783E">
        <w:t xml:space="preserve"> </w:t>
      </w:r>
      <w:r w:rsidR="0021783E" w:rsidRPr="0021783E">
        <w:t>odpovídajícího typům lesních přírodních stanoviš</w:t>
      </w:r>
      <w:r w:rsidR="0021783E">
        <w:t>ť a biotopů druhů</w:t>
      </w:r>
    </w:p>
    <w:p w14:paraId="55486B64" w14:textId="77777777" w:rsidR="00355935" w:rsidRPr="00B65E36" w:rsidRDefault="00355935" w:rsidP="00355935">
      <w:pPr>
        <w:jc w:val="both"/>
        <w:rPr>
          <w:rFonts w:ascii="Franklin Gothic" w:eastAsia="Arial" w:hAnsi="Franklin Gothic" w:cs="Arial"/>
        </w:rPr>
      </w:pPr>
      <w:r w:rsidRPr="00BF1528">
        <w:rPr>
          <w:rFonts w:ascii="Franklin Gothic" w:hAnsi="Franklin Gothic"/>
          <w:b/>
        </w:rPr>
        <w:t>ID opatření:</w:t>
      </w:r>
      <w:r w:rsidRPr="00B65E36">
        <w:rPr>
          <w:rFonts w:ascii="Franklin Gothic" w:hAnsi="Franklin Gothic"/>
        </w:rPr>
        <w:t xml:space="preserve"> CZ0000028</w:t>
      </w:r>
    </w:p>
    <w:p w14:paraId="564CB6BD" w14:textId="77777777" w:rsidR="00355935" w:rsidRPr="00B65E36" w:rsidRDefault="00355935" w:rsidP="00355935">
      <w:pPr>
        <w:jc w:val="both"/>
        <w:rPr>
          <w:rFonts w:ascii="Franklin Gothic" w:eastAsia="Arial" w:hAnsi="Franklin Gothic" w:cs="Arial"/>
        </w:rPr>
      </w:pPr>
      <w:r w:rsidRPr="001769FB">
        <w:rPr>
          <w:rFonts w:ascii="Franklin Gothic" w:hAnsi="Franklin Gothic"/>
          <w:b/>
          <w:bCs/>
        </w:rPr>
        <w:t>Cíl opatření:</w:t>
      </w:r>
      <w:r w:rsidRPr="00B65E36">
        <w:rPr>
          <w:rFonts w:ascii="Franklin Gothic" w:hAnsi="Franklin Gothic"/>
        </w:rPr>
        <w:t xml:space="preserve"> Článek 4</w:t>
      </w:r>
    </w:p>
    <w:p w14:paraId="580B6193"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w:t>
      </w:r>
    </w:p>
    <w:p w14:paraId="47AB3A57"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9110; 9410; 91G0; 91H0; 91I0; 91T0; 91U0</w:t>
      </w:r>
    </w:p>
    <w:p w14:paraId="0EE9F1B4" w14:textId="77777777" w:rsidR="00355935" w:rsidRPr="00B65E36" w:rsidRDefault="00355935" w:rsidP="00355935">
      <w:pPr>
        <w:jc w:val="both"/>
        <w:rPr>
          <w:rFonts w:ascii="Franklin Gothic" w:eastAsia="Arial" w:hAnsi="Franklin Gothic" w:cs="Arial"/>
        </w:rPr>
      </w:pPr>
      <w:r w:rsidRPr="001769FB">
        <w:rPr>
          <w:rFonts w:ascii="Franklin Gothic" w:hAnsi="Franklin Gothic"/>
          <w:b/>
          <w:bCs/>
        </w:rPr>
        <w:t>Druhy:</w:t>
      </w:r>
      <w:r w:rsidRPr="00B65E36">
        <w:rPr>
          <w:rFonts w:ascii="Franklin Gothic" w:hAnsi="Franklin Gothic"/>
        </w:rPr>
        <w:t xml:space="preserve"> 1902</w:t>
      </w:r>
    </w:p>
    <w:p w14:paraId="3FEA2E8D" w14:textId="77777777" w:rsidR="00355935" w:rsidRPr="00B65E36" w:rsidRDefault="00355935" w:rsidP="00355935">
      <w:pPr>
        <w:pStyle w:val="Nadpis2"/>
        <w:rPr>
          <w:rFonts w:ascii="Franklin Gothic" w:eastAsia="Arial" w:hAnsi="Franklin Gothic" w:cs="Arial"/>
          <w:sz w:val="22"/>
          <w:szCs w:val="22"/>
        </w:rPr>
      </w:pPr>
      <w:r w:rsidRPr="00B65E36">
        <w:rPr>
          <w:rFonts w:ascii="Franklin Gothic" w:hAnsi="Franklin Gothic"/>
        </w:rPr>
        <w:t>Implementace a plánování</w:t>
      </w:r>
    </w:p>
    <w:p w14:paraId="1608BEDA"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Pr="00B65E36">
        <w:rPr>
          <w:rFonts w:ascii="Franklin Gothic" w:hAnsi="Franklin Gothic"/>
        </w:rPr>
        <w:t xml:space="preserve"> celostátní</w:t>
      </w:r>
    </w:p>
    <w:p w14:paraId="688E6CB0"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AEC7E52"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Pr="00B65E36">
        <w:rPr>
          <w:rFonts w:ascii="Franklin Gothic" w:hAnsi="Franklin Gothic"/>
        </w:rPr>
        <w:t xml:space="preserve"> plánováno, přijatý plán, probíhá provádění</w:t>
      </w:r>
    </w:p>
    <w:p w14:paraId="1DB6D639" w14:textId="77777777" w:rsidR="00355935" w:rsidRPr="00B65E36" w:rsidRDefault="00355935" w:rsidP="00355935">
      <w:pPr>
        <w:pStyle w:val="Nadpis2"/>
        <w:rPr>
          <w:rFonts w:ascii="Franklin Gothic" w:hAnsi="Franklin Gothic"/>
        </w:rPr>
      </w:pPr>
      <w:r w:rsidRPr="00B65E36">
        <w:rPr>
          <w:rFonts w:ascii="Franklin Gothic" w:hAnsi="Franklin Gothic"/>
        </w:rPr>
        <w:t>Popis opatření</w:t>
      </w:r>
    </w:p>
    <w:p w14:paraId="0A4518A9" w14:textId="48A8262A" w:rsidR="00355935" w:rsidRPr="00B65E36" w:rsidRDefault="00355935" w:rsidP="00355935">
      <w:pPr>
        <w:jc w:val="both"/>
        <w:rPr>
          <w:rFonts w:ascii="Franklin Gothic" w:hAnsi="Franklin Gothic"/>
        </w:rPr>
      </w:pPr>
      <w:r w:rsidRPr="00B65E36">
        <w:rPr>
          <w:rFonts w:ascii="Franklin Gothic" w:hAnsi="Franklin Gothic"/>
        </w:rPr>
        <w:t xml:space="preserve">Bylinné patro lesních stanovišť (zahrnující diagnostické druhy lesních přírodních stanovišť a významné ochranářské druhy) </w:t>
      </w:r>
      <w:r>
        <w:rPr>
          <w:rFonts w:ascii="Franklin Gothic" w:hAnsi="Franklin Gothic"/>
        </w:rPr>
        <w:t xml:space="preserve">je úzce závislé na </w:t>
      </w:r>
      <w:r w:rsidRPr="00B65E36">
        <w:rPr>
          <w:rFonts w:ascii="Franklin Gothic" w:hAnsi="Franklin Gothic"/>
        </w:rPr>
        <w:t>druhové skladb</w:t>
      </w:r>
      <w:r>
        <w:rPr>
          <w:rFonts w:ascii="Franklin Gothic" w:hAnsi="Franklin Gothic"/>
        </w:rPr>
        <w:t>ě</w:t>
      </w:r>
      <w:r w:rsidRPr="00B65E36">
        <w:rPr>
          <w:rFonts w:ascii="Franklin Gothic" w:hAnsi="Franklin Gothic"/>
        </w:rPr>
        <w:t xml:space="preserve"> a struktu</w:t>
      </w:r>
      <w:r>
        <w:rPr>
          <w:rFonts w:ascii="Franklin Gothic" w:hAnsi="Franklin Gothic"/>
        </w:rPr>
        <w:t>ře</w:t>
      </w:r>
      <w:r w:rsidRPr="00B65E36">
        <w:rPr>
          <w:rFonts w:ascii="Franklin Gothic" w:hAnsi="Franklin Gothic"/>
        </w:rPr>
        <w:t xml:space="preserve"> lesních porostů</w:t>
      </w:r>
      <w:r>
        <w:rPr>
          <w:rFonts w:ascii="Franklin Gothic" w:hAnsi="Franklin Gothic"/>
        </w:rPr>
        <w:t xml:space="preserve"> a současně je ovlivňováno</w:t>
      </w:r>
      <w:r w:rsidRPr="00B65E36">
        <w:rPr>
          <w:rFonts w:ascii="Franklin Gothic" w:hAnsi="Franklin Gothic"/>
        </w:rPr>
        <w:t xml:space="preserve"> způsoby hospodaření</w:t>
      </w:r>
      <w:r>
        <w:rPr>
          <w:rFonts w:ascii="Franklin Gothic" w:hAnsi="Franklin Gothic"/>
        </w:rPr>
        <w:t>,</w:t>
      </w:r>
      <w:r w:rsidRPr="00B65E36">
        <w:rPr>
          <w:rFonts w:ascii="Franklin Gothic" w:hAnsi="Franklin Gothic"/>
        </w:rPr>
        <w:t xml:space="preserve"> a</w:t>
      </w:r>
      <w:r>
        <w:rPr>
          <w:rFonts w:ascii="Franklin Gothic" w:hAnsi="Franklin Gothic"/>
        </w:rPr>
        <w:t>le i dalšími faktory, jako je působení</w:t>
      </w:r>
      <w:r w:rsidRPr="00B65E36">
        <w:rPr>
          <w:rFonts w:ascii="Franklin Gothic" w:hAnsi="Franklin Gothic"/>
        </w:rPr>
        <w:t xml:space="preserve"> spárkaté zvěře</w:t>
      </w:r>
      <w:r>
        <w:rPr>
          <w:rFonts w:ascii="Franklin Gothic" w:hAnsi="Franklin Gothic"/>
        </w:rPr>
        <w:t>, šíření invazních nepůvodních druhů nebo plošné změny prostředí (eutrofizace, v minulosti imisní zátěž atp.)</w:t>
      </w:r>
      <w:r w:rsidRPr="00B65E36">
        <w:rPr>
          <w:rFonts w:ascii="Franklin Gothic" w:hAnsi="Franklin Gothic"/>
        </w:rPr>
        <w:t xml:space="preserve">. </w:t>
      </w:r>
    </w:p>
    <w:p w14:paraId="628EED91" w14:textId="6E8D5A74" w:rsidR="00355935" w:rsidRDefault="00355935" w:rsidP="00355935">
      <w:pPr>
        <w:jc w:val="both"/>
        <w:rPr>
          <w:rFonts w:ascii="Franklin Gothic" w:hAnsi="Franklin Gothic"/>
        </w:rPr>
      </w:pPr>
      <w:r w:rsidRPr="00B65E36">
        <w:rPr>
          <w:rFonts w:ascii="Franklin Gothic" w:hAnsi="Franklin Gothic"/>
        </w:rPr>
        <w:t>Opatření je zaměřeno na obnovu a podporu druhově bohatého bylinného patra lesních přírodních stanovišť</w:t>
      </w:r>
      <w:r>
        <w:rPr>
          <w:rFonts w:ascii="Franklin Gothic" w:hAnsi="Franklin Gothic"/>
        </w:rPr>
        <w:t xml:space="preserve">, kdy by v rámci </w:t>
      </w:r>
      <w:r w:rsidRPr="00B65E36">
        <w:rPr>
          <w:rFonts w:ascii="Franklin Gothic" w:hAnsi="Franklin Gothic"/>
        </w:rPr>
        <w:t>úpravy druhové skladby a struktury lesních porostů (viz samostatná opatření CZ0000025 a CZ0000026), které přispějí ke zlepšení světelných poměrů na lesní půdě a k podpoře širšího spektra původních bylinných druhů</w:t>
      </w:r>
      <w:r w:rsidR="00EA1893">
        <w:rPr>
          <w:rFonts w:ascii="Franklin Gothic" w:hAnsi="Franklin Gothic"/>
        </w:rPr>
        <w:t xml:space="preserve"> </w:t>
      </w:r>
      <w:r>
        <w:rPr>
          <w:rFonts w:ascii="Franklin Gothic" w:hAnsi="Franklin Gothic"/>
        </w:rPr>
        <w:t xml:space="preserve">měla být zajištěno současně využití </w:t>
      </w:r>
      <w:r w:rsidRPr="00B65E36">
        <w:rPr>
          <w:rFonts w:ascii="Franklin Gothic" w:hAnsi="Franklin Gothic"/>
        </w:rPr>
        <w:t>šetrných technologických</w:t>
      </w:r>
      <w:r>
        <w:rPr>
          <w:rFonts w:ascii="Franklin Gothic" w:hAnsi="Franklin Gothic"/>
        </w:rPr>
        <w:t xml:space="preserve"> a </w:t>
      </w:r>
      <w:r w:rsidRPr="00B65E36">
        <w:rPr>
          <w:rFonts w:ascii="Franklin Gothic" w:hAnsi="Franklin Gothic"/>
        </w:rPr>
        <w:t>provozních postupů při těžbě a manipulaci se dřevem ve vybraných plochách. Při přibližování a vyklízení dříví budou preferovány šetrnější technologie, zejména</w:t>
      </w:r>
      <w:r>
        <w:rPr>
          <w:rFonts w:ascii="Franklin Gothic" w:hAnsi="Franklin Gothic"/>
        </w:rPr>
        <w:t xml:space="preserve"> šetrná mechanizace, případně (dle podmínek konkrétního území)</w:t>
      </w:r>
      <w:r w:rsidRPr="00B65E36">
        <w:rPr>
          <w:rFonts w:ascii="Franklin Gothic" w:hAnsi="Franklin Gothic"/>
        </w:rPr>
        <w:t xml:space="preserve"> lanovkové systémy, přibližování pomocí koní a</w:t>
      </w:r>
      <w:r>
        <w:rPr>
          <w:rFonts w:ascii="Franklin Gothic" w:hAnsi="Franklin Gothic"/>
        </w:rPr>
        <w:t>tp</w:t>
      </w:r>
      <w:r w:rsidRPr="00B65E36">
        <w:rPr>
          <w:rFonts w:ascii="Franklin Gothic" w:hAnsi="Franklin Gothic"/>
        </w:rPr>
        <w:t>. V</w:t>
      </w:r>
      <w:r>
        <w:rPr>
          <w:rFonts w:ascii="Franklin Gothic" w:hAnsi="Franklin Gothic"/>
        </w:rPr>
        <w:t> </w:t>
      </w:r>
      <w:r w:rsidRPr="00B65E36">
        <w:rPr>
          <w:rFonts w:ascii="Franklin Gothic" w:hAnsi="Franklin Gothic"/>
        </w:rPr>
        <w:t>citlivých</w:t>
      </w:r>
      <w:r>
        <w:rPr>
          <w:rFonts w:ascii="Franklin Gothic" w:hAnsi="Franklin Gothic"/>
        </w:rPr>
        <w:t>, zejména vodou ovlivněných</w:t>
      </w:r>
      <w:r w:rsidRPr="00B65E36">
        <w:rPr>
          <w:rFonts w:ascii="Franklin Gothic" w:hAnsi="Franklin Gothic"/>
        </w:rPr>
        <w:t xml:space="preserve"> lokalitách</w:t>
      </w:r>
      <w:r>
        <w:rPr>
          <w:rFonts w:ascii="Franklin Gothic" w:hAnsi="Franklin Gothic"/>
        </w:rPr>
        <w:t xml:space="preserve"> (rašelinné lesy atp.)</w:t>
      </w:r>
      <w:r w:rsidRPr="00B65E36">
        <w:rPr>
          <w:rFonts w:ascii="Franklin Gothic" w:hAnsi="Franklin Gothic"/>
        </w:rPr>
        <w:t xml:space="preserve"> </w:t>
      </w:r>
      <w:r>
        <w:rPr>
          <w:rFonts w:ascii="Franklin Gothic" w:hAnsi="Franklin Gothic"/>
        </w:rPr>
        <w:t xml:space="preserve">je potřebné </w:t>
      </w:r>
      <w:r w:rsidRPr="00B65E36">
        <w:rPr>
          <w:rFonts w:ascii="Franklin Gothic" w:hAnsi="Franklin Gothic"/>
        </w:rPr>
        <w:t>omez</w:t>
      </w:r>
      <w:r>
        <w:rPr>
          <w:rFonts w:ascii="Franklin Gothic" w:hAnsi="Franklin Gothic"/>
        </w:rPr>
        <w:t>it</w:t>
      </w:r>
      <w:r w:rsidRPr="00B65E36">
        <w:rPr>
          <w:rFonts w:ascii="Franklin Gothic" w:hAnsi="Franklin Gothic"/>
        </w:rPr>
        <w:t xml:space="preserve"> </w:t>
      </w:r>
      <w:r>
        <w:rPr>
          <w:rFonts w:ascii="Franklin Gothic" w:hAnsi="Franklin Gothic"/>
        </w:rPr>
        <w:t xml:space="preserve">využití </w:t>
      </w:r>
      <w:r w:rsidRPr="00B65E36">
        <w:rPr>
          <w:rFonts w:ascii="Franklin Gothic" w:hAnsi="Franklin Gothic"/>
        </w:rPr>
        <w:t xml:space="preserve">těžké mechanizace s vysokým měrným tlakem na půdu. Důležitým prvkem je rovněž načasování prací do období s nižší náchylností půdy k poškození, například při zámrzu nebo v sušších období. Obdobně </w:t>
      </w:r>
      <w:r>
        <w:rPr>
          <w:rFonts w:ascii="Franklin Gothic" w:hAnsi="Franklin Gothic"/>
        </w:rPr>
        <w:t>je součástí opatření ke zlepšení stavu přírodních stanovišť a biotopů druhů</w:t>
      </w:r>
      <w:r w:rsidRPr="00B65E36">
        <w:rPr>
          <w:rFonts w:ascii="Franklin Gothic" w:hAnsi="Franklin Gothic"/>
        </w:rPr>
        <w:t xml:space="preserve"> omezen</w:t>
      </w:r>
      <w:r>
        <w:rPr>
          <w:rFonts w:ascii="Franklin Gothic" w:hAnsi="Franklin Gothic"/>
        </w:rPr>
        <w:t>í</w:t>
      </w:r>
      <w:r w:rsidRPr="00B65E36">
        <w:rPr>
          <w:rFonts w:ascii="Franklin Gothic" w:hAnsi="Franklin Gothic"/>
        </w:rPr>
        <w:t xml:space="preserve"> </w:t>
      </w:r>
      <w:r>
        <w:rPr>
          <w:rFonts w:ascii="Franklin Gothic" w:hAnsi="Franklin Gothic"/>
        </w:rPr>
        <w:t xml:space="preserve">postupů </w:t>
      </w:r>
      <w:r w:rsidRPr="00B65E36">
        <w:rPr>
          <w:rFonts w:ascii="Franklin Gothic" w:hAnsi="Franklin Gothic"/>
        </w:rPr>
        <w:t xml:space="preserve">vedoucích k narušení půdní struktury jako je </w:t>
      </w:r>
      <w:r>
        <w:rPr>
          <w:rFonts w:ascii="Franklin Gothic" w:hAnsi="Franklin Gothic"/>
        </w:rPr>
        <w:t xml:space="preserve">celoplošná </w:t>
      </w:r>
      <w:r w:rsidRPr="00B65E36">
        <w:rPr>
          <w:rFonts w:ascii="Franklin Gothic" w:hAnsi="Franklin Gothic"/>
        </w:rPr>
        <w:t>hloubková příprava půdy či frézování pařezů.</w:t>
      </w:r>
      <w:r>
        <w:rPr>
          <w:rFonts w:ascii="Franklin Gothic" w:hAnsi="Franklin Gothic"/>
        </w:rPr>
        <w:t xml:space="preserve"> </w:t>
      </w:r>
      <w:r w:rsidRPr="00B65E36">
        <w:rPr>
          <w:rFonts w:ascii="Franklin Gothic" w:hAnsi="Franklin Gothic"/>
        </w:rPr>
        <w:t xml:space="preserve">Opatření může zahrnovat také cílené ponechávání části těžebních zbytků mimo plochy s hodnotným bylinným patrem. </w:t>
      </w:r>
    </w:p>
    <w:p w14:paraId="203CCA4A" w14:textId="547CB5E6" w:rsidR="00355935" w:rsidRDefault="00355935" w:rsidP="00355935">
      <w:pPr>
        <w:jc w:val="both"/>
        <w:rPr>
          <w:rFonts w:ascii="Franklin Gothic" w:hAnsi="Franklin Gothic"/>
        </w:rPr>
      </w:pPr>
      <w:r>
        <w:rPr>
          <w:rFonts w:ascii="Franklin Gothic" w:hAnsi="Franklin Gothic"/>
        </w:rPr>
        <w:t xml:space="preserve">Z hlediska stavu bylinného patra je potřebné zohlednit i další faktory, které jej kromě způsobu hospodaření ovlivňují, jako lokálně nadměrné </w:t>
      </w:r>
      <w:r w:rsidRPr="00B65E36">
        <w:rPr>
          <w:rFonts w:ascii="Franklin Gothic" w:hAnsi="Franklin Gothic"/>
        </w:rPr>
        <w:t>stav</w:t>
      </w:r>
      <w:r>
        <w:rPr>
          <w:rFonts w:ascii="Franklin Gothic" w:hAnsi="Franklin Gothic"/>
        </w:rPr>
        <w:t>y</w:t>
      </w:r>
      <w:r w:rsidRPr="00B65E36">
        <w:rPr>
          <w:rFonts w:ascii="Franklin Gothic" w:hAnsi="Franklin Gothic"/>
        </w:rPr>
        <w:t xml:space="preserve"> spárkaté zvěře, které </w:t>
      </w:r>
      <w:r>
        <w:rPr>
          <w:rFonts w:ascii="Franklin Gothic" w:hAnsi="Franklin Gothic"/>
        </w:rPr>
        <w:t xml:space="preserve">je potřebné optimalizovat ve vztahu k </w:t>
      </w:r>
      <w:r w:rsidRPr="00B65E36">
        <w:rPr>
          <w:rFonts w:ascii="Franklin Gothic" w:hAnsi="Franklin Gothic"/>
        </w:rPr>
        <w:t xml:space="preserve">přírodním podmínkám </w:t>
      </w:r>
      <w:r>
        <w:rPr>
          <w:rFonts w:ascii="Franklin Gothic" w:hAnsi="Franklin Gothic"/>
        </w:rPr>
        <w:t xml:space="preserve">a </w:t>
      </w:r>
      <w:r w:rsidRPr="00B65E36">
        <w:rPr>
          <w:rFonts w:ascii="Franklin Gothic" w:hAnsi="Franklin Gothic"/>
        </w:rPr>
        <w:t>umožnit přirozený vývoj populací a ekosystémů (viz samostatné opatření CZ0000017).</w:t>
      </w:r>
      <w:r>
        <w:rPr>
          <w:rFonts w:ascii="Franklin Gothic" w:hAnsi="Franklin Gothic"/>
        </w:rPr>
        <w:t xml:space="preserve"> Pro zajištění rozvoje bylinného patra, které bude odpovídat danému přírodnímu stanovišti a nárokům konkrétních druhů je potřebné věnovat pozornost také riziku šíření invazních nepůvodních druhů (předcházet jejich zavlečení a šíření, a to kromě preventivních opatření mj. I vhodným řízením světelných poměrů na stanovišti apod.) a stejně tak omezovat riziko rozvoje nežádoucí vegetace (buřeně), které vzrůstá spolu s probíhající eutrofizací prostředí.</w:t>
      </w:r>
      <w:r w:rsidRPr="00B65E36">
        <w:rPr>
          <w:rFonts w:ascii="Franklin Gothic" w:hAnsi="Franklin Gothic"/>
        </w:rPr>
        <w:t xml:space="preserve"> </w:t>
      </w:r>
    </w:p>
    <w:p w14:paraId="572940F6" w14:textId="77777777" w:rsidR="00355935" w:rsidRPr="00B65E36" w:rsidRDefault="00355935" w:rsidP="00355935">
      <w:pPr>
        <w:jc w:val="both"/>
        <w:rPr>
          <w:rFonts w:ascii="Franklin Gothic" w:hAnsi="Franklin Gothic"/>
        </w:rPr>
      </w:pPr>
    </w:p>
    <w:p w14:paraId="64AE1387" w14:textId="6D5C931C" w:rsidR="00355935" w:rsidRPr="00B65E36" w:rsidRDefault="00355935" w:rsidP="00355935">
      <w:pPr>
        <w:jc w:val="both"/>
        <w:rPr>
          <w:rFonts w:ascii="Franklin Gothic" w:eastAsia="Arial" w:hAnsi="Franklin Gothic" w:cs="Arial"/>
        </w:rPr>
      </w:pPr>
      <w:r>
        <w:rPr>
          <w:rFonts w:ascii="Franklin Gothic" w:hAnsi="Franklin Gothic"/>
        </w:rPr>
        <w:t>Opatření přispěje ke zlepšení stavu bylinného patra jako jedné ze základních charakteristik přírodních stanovišť a prostředí významného z hlediska nároků řady druhů vázaných na lesní prostředí, z</w:t>
      </w:r>
      <w:r w:rsidRPr="00B65E36">
        <w:rPr>
          <w:rFonts w:ascii="Franklin Gothic" w:hAnsi="Franklin Gothic"/>
        </w:rPr>
        <w:t xml:space="preserve">ejména </w:t>
      </w:r>
      <w:r>
        <w:rPr>
          <w:rFonts w:ascii="Franklin Gothic" w:hAnsi="Franklin Gothic"/>
        </w:rPr>
        <w:t xml:space="preserve">v těch případech, kdy došlo k omezení či změnám odpovídající skladby bylinného patra v důsledku homogenizace </w:t>
      </w:r>
      <w:r>
        <w:rPr>
          <w:rFonts w:ascii="Franklin Gothic" w:hAnsi="Franklin Gothic"/>
        </w:rPr>
        <w:lastRenderedPageBreak/>
        <w:t xml:space="preserve">podmínek v rámci </w:t>
      </w:r>
      <w:r w:rsidRPr="00B65E36">
        <w:rPr>
          <w:rFonts w:ascii="Franklin Gothic" w:hAnsi="Franklin Gothic"/>
        </w:rPr>
        <w:t xml:space="preserve">stejnověkých porostů </w:t>
      </w:r>
      <w:r>
        <w:rPr>
          <w:rFonts w:ascii="Franklin Gothic" w:hAnsi="Franklin Gothic"/>
        </w:rPr>
        <w:t xml:space="preserve">s druhově omezenou skladbou dřevin. Kromě úpravy druhové a prostorové struktury takových porostů mají </w:t>
      </w:r>
      <w:r w:rsidRPr="00B65E36">
        <w:rPr>
          <w:rFonts w:ascii="Franklin Gothic" w:hAnsi="Franklin Gothic"/>
        </w:rPr>
        <w:t xml:space="preserve">vliv na bylinné patro i vhodně </w:t>
      </w:r>
      <w:r>
        <w:rPr>
          <w:rFonts w:ascii="Franklin Gothic" w:hAnsi="Franklin Gothic"/>
        </w:rPr>
        <w:t xml:space="preserve">zvolené hospodářské postupy </w:t>
      </w:r>
      <w:r w:rsidRPr="00B65E36">
        <w:rPr>
          <w:rFonts w:ascii="Franklin Gothic" w:hAnsi="Franklin Gothic"/>
        </w:rPr>
        <w:t>(včetně přibližování a vyklízení dřeva) a související použití techniky</w:t>
      </w:r>
      <w:r>
        <w:rPr>
          <w:rFonts w:ascii="Franklin Gothic" w:hAnsi="Franklin Gothic"/>
        </w:rPr>
        <w:t xml:space="preserve">, které omezí </w:t>
      </w:r>
      <w:r w:rsidRPr="00B65E36">
        <w:rPr>
          <w:rFonts w:ascii="Franklin Gothic" w:hAnsi="Franklin Gothic"/>
        </w:rPr>
        <w:t>vznik rozsáhlých otevřených ploch,</w:t>
      </w:r>
      <w:r>
        <w:rPr>
          <w:rFonts w:ascii="Franklin Gothic" w:hAnsi="Franklin Gothic"/>
        </w:rPr>
        <w:t xml:space="preserve"> narušení půdy a</w:t>
      </w:r>
      <w:r w:rsidRPr="00B65E36">
        <w:rPr>
          <w:rFonts w:ascii="Franklin Gothic" w:hAnsi="Franklin Gothic"/>
        </w:rPr>
        <w:t xml:space="preserve"> mikroklima</w:t>
      </w:r>
      <w:r>
        <w:rPr>
          <w:rFonts w:ascii="Franklin Gothic" w:hAnsi="Franklin Gothic"/>
        </w:rPr>
        <w:t>tu, které by vedly k následnými změnami</w:t>
      </w:r>
      <w:r w:rsidRPr="00B65E36">
        <w:rPr>
          <w:rFonts w:ascii="Franklin Gothic" w:hAnsi="Franklin Gothic"/>
        </w:rPr>
        <w:t xml:space="preserve"> vegetačního krytu</w:t>
      </w:r>
      <w:r>
        <w:rPr>
          <w:rFonts w:ascii="Franklin Gothic" w:hAnsi="Franklin Gothic"/>
        </w:rPr>
        <w:t xml:space="preserve"> (včetně rizika rozvoje buřeně nebo šíření invazích nepůvodních druhů).</w:t>
      </w:r>
      <w:r w:rsidRPr="00B65E36">
        <w:rPr>
          <w:rFonts w:ascii="Franklin Gothic" w:hAnsi="Franklin Gothic"/>
        </w:rPr>
        <w:t xml:space="preserve"> </w:t>
      </w:r>
      <w:r>
        <w:rPr>
          <w:rFonts w:ascii="Franklin Gothic" w:hAnsi="Franklin Gothic"/>
        </w:rPr>
        <w:t xml:space="preserve">Z hlediska zachování a rozvoje bylinného patra a druhů na něj </w:t>
      </w:r>
      <w:r w:rsidR="00EA1893">
        <w:rPr>
          <w:rFonts w:ascii="Franklin Gothic" w:hAnsi="Franklin Gothic"/>
        </w:rPr>
        <w:t>vázaných je</w:t>
      </w:r>
      <w:r>
        <w:rPr>
          <w:rFonts w:ascii="Franklin Gothic" w:hAnsi="Franklin Gothic"/>
        </w:rPr>
        <w:t xml:space="preserve"> důležité také omezení narušení </w:t>
      </w:r>
      <w:r w:rsidRPr="00B65E36">
        <w:rPr>
          <w:rFonts w:ascii="Franklin Gothic" w:hAnsi="Franklin Gothic"/>
        </w:rPr>
        <w:t>půdní strukturu</w:t>
      </w:r>
      <w:r>
        <w:rPr>
          <w:rFonts w:ascii="Franklin Gothic" w:hAnsi="Franklin Gothic"/>
        </w:rPr>
        <w:t xml:space="preserve"> a zachování</w:t>
      </w:r>
      <w:r w:rsidRPr="00B65E36">
        <w:rPr>
          <w:rFonts w:ascii="Franklin Gothic" w:hAnsi="Franklin Gothic"/>
        </w:rPr>
        <w:t xml:space="preserve"> semenn</w:t>
      </w:r>
      <w:r>
        <w:rPr>
          <w:rFonts w:ascii="Franklin Gothic" w:hAnsi="Franklin Gothic"/>
        </w:rPr>
        <w:t>é</w:t>
      </w:r>
      <w:r w:rsidRPr="00B65E36">
        <w:rPr>
          <w:rFonts w:ascii="Franklin Gothic" w:hAnsi="Franklin Gothic"/>
        </w:rPr>
        <w:t xml:space="preserve"> bank</w:t>
      </w:r>
      <w:r>
        <w:rPr>
          <w:rFonts w:ascii="Franklin Gothic" w:hAnsi="Franklin Gothic"/>
        </w:rPr>
        <w:t>y</w:t>
      </w:r>
      <w:r w:rsidRPr="00B65E36">
        <w:rPr>
          <w:rFonts w:ascii="Franklin Gothic" w:hAnsi="Franklin Gothic"/>
        </w:rPr>
        <w:t xml:space="preserve"> i vegetativní</w:t>
      </w:r>
      <w:r>
        <w:rPr>
          <w:rFonts w:ascii="Franklin Gothic" w:hAnsi="Franklin Gothic"/>
        </w:rPr>
        <w:t>ch</w:t>
      </w:r>
      <w:r w:rsidRPr="00B65E36">
        <w:rPr>
          <w:rFonts w:ascii="Franklin Gothic" w:hAnsi="Franklin Gothic"/>
        </w:rPr>
        <w:t xml:space="preserve"> orgán</w:t>
      </w:r>
      <w:r>
        <w:rPr>
          <w:rFonts w:ascii="Franklin Gothic" w:hAnsi="Franklin Gothic"/>
        </w:rPr>
        <w:t>ů</w:t>
      </w:r>
      <w:r w:rsidRPr="00B65E36">
        <w:rPr>
          <w:rFonts w:ascii="Franklin Gothic" w:hAnsi="Franklin Gothic"/>
        </w:rPr>
        <w:t xml:space="preserve"> </w:t>
      </w:r>
      <w:r w:rsidR="00EA1893" w:rsidRPr="00B65E36">
        <w:rPr>
          <w:rFonts w:ascii="Franklin Gothic" w:hAnsi="Franklin Gothic"/>
        </w:rPr>
        <w:t>rostlin,</w:t>
      </w:r>
      <w:r w:rsidRPr="00B65E36">
        <w:rPr>
          <w:rFonts w:ascii="Franklin Gothic" w:hAnsi="Franklin Gothic"/>
        </w:rPr>
        <w:t xml:space="preserve"> a</w:t>
      </w:r>
      <w:r>
        <w:rPr>
          <w:rFonts w:ascii="Franklin Gothic" w:hAnsi="Franklin Gothic"/>
        </w:rPr>
        <w:t xml:space="preserve"> tedy použití takových postupů, které neovlivní nepříznivě</w:t>
      </w:r>
      <w:r w:rsidRPr="00B65E36">
        <w:rPr>
          <w:rFonts w:ascii="Franklin Gothic" w:hAnsi="Franklin Gothic"/>
        </w:rPr>
        <w:t xml:space="preserve"> kontinuitu bylinného patra.</w:t>
      </w:r>
      <w:r w:rsidRPr="00B65E36" w:rsidDel="004C57EC">
        <w:rPr>
          <w:rFonts w:ascii="Franklin Gothic" w:hAnsi="Franklin Gothic"/>
        </w:rPr>
        <w:t xml:space="preserve"> </w:t>
      </w:r>
      <w:r w:rsidRPr="00B65E36">
        <w:rPr>
          <w:rFonts w:ascii="Franklin Gothic" w:hAnsi="Franklin Gothic"/>
        </w:rPr>
        <w:br w:type="page"/>
      </w:r>
    </w:p>
    <w:p w14:paraId="46381F00" w14:textId="2F1B3B42" w:rsidR="00355935" w:rsidRPr="00B65E36" w:rsidRDefault="00355935" w:rsidP="00355935">
      <w:pPr>
        <w:pStyle w:val="Nadpis1"/>
        <w:rPr>
          <w:rFonts w:eastAsia="Arial" w:cs="Arial"/>
          <w:sz w:val="22"/>
          <w:szCs w:val="22"/>
        </w:rPr>
      </w:pPr>
      <w:bookmarkStart w:id="20" w:name="_yozzg17myic5" w:colFirst="0" w:colLast="0"/>
      <w:bookmarkEnd w:id="20"/>
      <w:r w:rsidRPr="00B65E36">
        <w:lastRenderedPageBreak/>
        <w:t>Péče k zachování druhové skladby lesních porostů</w:t>
      </w:r>
      <w:r>
        <w:t xml:space="preserve"> odpovídající typům</w:t>
      </w:r>
      <w:r w:rsidR="0021783E">
        <w:t xml:space="preserve"> lesních</w:t>
      </w:r>
      <w:r>
        <w:t xml:space="preserve"> přírodních</w:t>
      </w:r>
      <w:r w:rsidR="0021783E">
        <w:t xml:space="preserve"> </w:t>
      </w:r>
      <w:r>
        <w:t>stanovišť a biotopů druhů</w:t>
      </w:r>
    </w:p>
    <w:p w14:paraId="720A2AD9" w14:textId="77777777" w:rsidR="00355935" w:rsidRPr="00B65E36" w:rsidRDefault="00355935" w:rsidP="00355935">
      <w:pPr>
        <w:jc w:val="both"/>
        <w:rPr>
          <w:rFonts w:ascii="Franklin Gothic" w:eastAsia="Arial" w:hAnsi="Franklin Gothic" w:cs="Arial"/>
        </w:rPr>
      </w:pPr>
      <w:r w:rsidRPr="00BF1528">
        <w:rPr>
          <w:rFonts w:ascii="Franklin Gothic" w:hAnsi="Franklin Gothic"/>
          <w:b/>
        </w:rPr>
        <w:t>ID opatření:</w:t>
      </w:r>
      <w:r w:rsidRPr="00B65E36">
        <w:rPr>
          <w:rFonts w:ascii="Franklin Gothic" w:hAnsi="Franklin Gothic"/>
        </w:rPr>
        <w:t xml:space="preserve"> CZ0000029</w:t>
      </w:r>
    </w:p>
    <w:p w14:paraId="0B1ABD99" w14:textId="77777777" w:rsidR="00355935" w:rsidRPr="00B65E36" w:rsidRDefault="00355935" w:rsidP="00355935">
      <w:pPr>
        <w:jc w:val="both"/>
        <w:rPr>
          <w:rFonts w:ascii="Franklin Gothic" w:eastAsia="Arial" w:hAnsi="Franklin Gothic" w:cs="Arial"/>
        </w:rPr>
      </w:pPr>
      <w:r w:rsidRPr="001769FB">
        <w:rPr>
          <w:rFonts w:ascii="Franklin Gothic" w:hAnsi="Franklin Gothic"/>
          <w:b/>
          <w:bCs/>
        </w:rPr>
        <w:t>Cíl opatření:</w:t>
      </w:r>
      <w:r w:rsidRPr="00B65E36">
        <w:rPr>
          <w:rFonts w:ascii="Franklin Gothic" w:hAnsi="Franklin Gothic"/>
        </w:rPr>
        <w:t xml:space="preserve"> Článek 4</w:t>
      </w:r>
    </w:p>
    <w:p w14:paraId="1BE84650"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4.11–4.12 Zaměření na zamezení výraznému zhoršení</w:t>
      </w:r>
    </w:p>
    <w:p w14:paraId="38DE3997"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9110; 9130; 9140; 9150; 9180; 9410; 91D0; 91F0; 91G0; 91H0; 91I0; 91T0; 91U0</w:t>
      </w:r>
    </w:p>
    <w:p w14:paraId="4054171E"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6169; A320; 1902; A239; A241; A659; A876; AB01</w:t>
      </w:r>
    </w:p>
    <w:p w14:paraId="7507BBC0" w14:textId="77777777" w:rsidR="00355935" w:rsidRPr="00B65E36" w:rsidRDefault="00355935" w:rsidP="00355935">
      <w:pPr>
        <w:pStyle w:val="Nadpis2"/>
        <w:rPr>
          <w:rFonts w:ascii="Franklin Gothic" w:eastAsia="Arial" w:hAnsi="Franklin Gothic" w:cs="Arial"/>
          <w:sz w:val="22"/>
          <w:szCs w:val="22"/>
        </w:rPr>
      </w:pPr>
      <w:r w:rsidRPr="00B65E36">
        <w:rPr>
          <w:rFonts w:ascii="Franklin Gothic" w:hAnsi="Franklin Gothic"/>
        </w:rPr>
        <w:t>Implementace a plánování</w:t>
      </w:r>
    </w:p>
    <w:p w14:paraId="44BABD7F"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Pr="00B65E36">
        <w:rPr>
          <w:rFonts w:ascii="Franklin Gothic" w:hAnsi="Franklin Gothic"/>
        </w:rPr>
        <w:t xml:space="preserve"> celostátní</w:t>
      </w:r>
    </w:p>
    <w:p w14:paraId="4B0477A5"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056ECBDD"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Pr="00B65E36">
        <w:rPr>
          <w:rFonts w:ascii="Franklin Gothic" w:hAnsi="Franklin Gothic"/>
        </w:rPr>
        <w:t xml:space="preserve"> plánováno, přijatý plán, probíhá provádění</w:t>
      </w:r>
    </w:p>
    <w:p w14:paraId="068F8560" w14:textId="77777777" w:rsidR="00355935" w:rsidRPr="00B65E36" w:rsidRDefault="00355935" w:rsidP="00355935">
      <w:pPr>
        <w:pStyle w:val="Nadpis2"/>
        <w:rPr>
          <w:rFonts w:ascii="Franklin Gothic" w:hAnsi="Franklin Gothic"/>
        </w:rPr>
      </w:pPr>
      <w:r w:rsidRPr="00B65E36">
        <w:rPr>
          <w:rFonts w:ascii="Franklin Gothic" w:hAnsi="Franklin Gothic"/>
        </w:rPr>
        <w:t>Popis opatření</w:t>
      </w:r>
    </w:p>
    <w:p w14:paraId="4AFC6E2B" w14:textId="4FC8A839" w:rsidR="00355935" w:rsidRPr="00B65E36" w:rsidRDefault="00355935" w:rsidP="00355935">
      <w:pPr>
        <w:jc w:val="both"/>
        <w:rPr>
          <w:rFonts w:ascii="Franklin Gothic" w:hAnsi="Franklin Gothic"/>
        </w:rPr>
      </w:pPr>
      <w:r w:rsidRPr="00B65E36">
        <w:rPr>
          <w:rFonts w:ascii="Franklin Gothic" w:hAnsi="Franklin Gothic"/>
        </w:rPr>
        <w:t xml:space="preserve">Udržení vyhovující, stanovištně odpovídající druhové skladby lesních porostů je zásadním předpokladem pro dlouhodobou prosperitu lesních přírodních stanovišť a vybraných druhů vázaných na lesní prostředí. Druhová skladba odpovídající přirozeným půdním, klimatickým a hydrologickým podmínkám přispívá k udržení přirozených ekologických procesů v lesním ekosystému a </w:t>
      </w:r>
      <w:r>
        <w:rPr>
          <w:rFonts w:ascii="Franklin Gothic" w:hAnsi="Franklin Gothic"/>
        </w:rPr>
        <w:t xml:space="preserve">je i předpokladem </w:t>
      </w:r>
      <w:r w:rsidRPr="00B65E36">
        <w:rPr>
          <w:rFonts w:ascii="Franklin Gothic" w:hAnsi="Franklin Gothic"/>
        </w:rPr>
        <w:t xml:space="preserve">zachování </w:t>
      </w:r>
      <w:r>
        <w:rPr>
          <w:rFonts w:ascii="Franklin Gothic" w:hAnsi="Franklin Gothic"/>
        </w:rPr>
        <w:t xml:space="preserve">vhodné, přírodě blízké </w:t>
      </w:r>
      <w:r w:rsidRPr="00B65E36">
        <w:rPr>
          <w:rFonts w:ascii="Franklin Gothic" w:hAnsi="Franklin Gothic"/>
        </w:rPr>
        <w:t xml:space="preserve">struktury porostu, včetně pestré mozaiky mikrostanovišť. Takové porosty poskytují stabilní životní prostředí pro široké spektrum rostlinných i živočišných druhů, včetně druhů citlivých na změny světelných poměrů, dostupnost potravy a úkrytů či kontinuitu lesního prostředí. Porosty se stanovištně vyhovující druhovou skladbou vykazují vyšší vitalitu a stabilitu a tím zvýšenou odolnost vůči nepříznivým abiotickým vlivům, jako jsou sucho, extrémní teploty či větrné epizody, i vůči zvýšenému tlaku biotických činitelů. </w:t>
      </w:r>
    </w:p>
    <w:p w14:paraId="511B4D99" w14:textId="77777777" w:rsidR="00355935" w:rsidRPr="00B65E36" w:rsidRDefault="00355935" w:rsidP="00355935">
      <w:pPr>
        <w:jc w:val="both"/>
        <w:rPr>
          <w:rFonts w:ascii="Franklin Gothic" w:hAnsi="Franklin Gothic"/>
        </w:rPr>
      </w:pPr>
      <w:r w:rsidRPr="00B65E36">
        <w:rPr>
          <w:rFonts w:ascii="Franklin Gothic" w:hAnsi="Franklin Gothic"/>
        </w:rPr>
        <w:t>Opatření přímo navazuje na zachování obnovené druhové skladby v rámci opatření CZ0000025.</w:t>
      </w:r>
    </w:p>
    <w:p w14:paraId="1F7CC897" w14:textId="77777777" w:rsidR="00355935" w:rsidRPr="00B65E36" w:rsidRDefault="00355935" w:rsidP="00355935">
      <w:pPr>
        <w:jc w:val="both"/>
        <w:rPr>
          <w:rFonts w:ascii="Franklin Gothic" w:hAnsi="Franklin Gothic"/>
        </w:rPr>
      </w:pPr>
      <w:r w:rsidRPr="00B65E36">
        <w:rPr>
          <w:rFonts w:ascii="Franklin Gothic" w:hAnsi="Franklin Gothic"/>
        </w:rPr>
        <w:t xml:space="preserve">Opatření je zaměřeno na dlouhodobé zachování porostů s vyhovující, stanovištně odpovídající druhovou skladbou, odpovídající ekologickým nárokům </w:t>
      </w:r>
      <w:r>
        <w:rPr>
          <w:rFonts w:ascii="Franklin Gothic" w:hAnsi="Franklin Gothic"/>
        </w:rPr>
        <w:t xml:space="preserve">jednotlivých </w:t>
      </w:r>
      <w:r w:rsidRPr="00B65E36">
        <w:rPr>
          <w:rFonts w:ascii="Franklin Gothic" w:hAnsi="Franklin Gothic"/>
        </w:rPr>
        <w:t xml:space="preserve">lesních přírodních stanovišť a druhů vázaných na lesní stanoviště. </w:t>
      </w:r>
    </w:p>
    <w:p w14:paraId="112812D0" w14:textId="77777777" w:rsidR="00355935" w:rsidRPr="00B65E36" w:rsidRDefault="00355935" w:rsidP="00355935">
      <w:pPr>
        <w:jc w:val="both"/>
        <w:rPr>
          <w:rFonts w:ascii="Franklin Gothic" w:hAnsi="Franklin Gothic"/>
        </w:rPr>
      </w:pPr>
      <w:r w:rsidRPr="00B65E36">
        <w:rPr>
          <w:rFonts w:ascii="Franklin Gothic" w:hAnsi="Franklin Gothic"/>
        </w:rPr>
        <w:t xml:space="preserve">Základním principem je podpora a ochrana přirozené obnovy, která nejlépe odráží místní stanovištní podmínky a genetickou strukturu populací dřevin, a její plynulé zapojování do stávajících porostů. V případech, kdy je přirozená obnova lokálně oslabená nebo ohrožená, jsou zásahy zaměřeny na její podporu, případně na doplňování porostů stanovištně odpovídajícími dřevinami. </w:t>
      </w:r>
    </w:p>
    <w:p w14:paraId="496673C1" w14:textId="77777777" w:rsidR="00355935" w:rsidRPr="00B65E36" w:rsidRDefault="00355935" w:rsidP="00355935">
      <w:pPr>
        <w:jc w:val="both"/>
        <w:rPr>
          <w:rFonts w:ascii="Franklin Gothic" w:hAnsi="Franklin Gothic"/>
        </w:rPr>
      </w:pPr>
      <w:r w:rsidRPr="00B65E36">
        <w:rPr>
          <w:rFonts w:ascii="Franklin Gothic" w:hAnsi="Franklin Gothic"/>
        </w:rPr>
        <w:t xml:space="preserve">Součástí opatření je </w:t>
      </w:r>
      <w:r>
        <w:rPr>
          <w:rFonts w:ascii="Franklin Gothic" w:hAnsi="Franklin Gothic"/>
        </w:rPr>
        <w:t xml:space="preserve">také </w:t>
      </w:r>
      <w:r w:rsidRPr="00B65E36">
        <w:rPr>
          <w:rFonts w:ascii="Franklin Gothic" w:hAnsi="Franklin Gothic"/>
        </w:rPr>
        <w:t>dlouhodobá regulace nepůvodních a stanovištně nevhodných druhů lesních dřevin, zejména tam, kde by jejich další šíření mohlo ohrozit zachování dobrého stavu přírodních stanovišť. Zároveň je kladen důraz na podporu a uvolňování stanovištně původních a méně zastoupených dřevin, ochranu přirozeného zmlazení i cílených dosadeb proti negativním vlivům, především okusu a loupání zvěří, a na výchovu porostů směřující k zachování druhové pestrosti, strukturní rozrůzněnosti a celkové stability.</w:t>
      </w:r>
    </w:p>
    <w:p w14:paraId="7A7383CF" w14:textId="77777777" w:rsidR="00355935" w:rsidRPr="00B65E36" w:rsidRDefault="00355935" w:rsidP="00355935">
      <w:pPr>
        <w:jc w:val="both"/>
        <w:rPr>
          <w:rFonts w:ascii="Franklin Gothic" w:hAnsi="Franklin Gothic"/>
        </w:rPr>
      </w:pPr>
      <w:r w:rsidRPr="00B65E36">
        <w:rPr>
          <w:rFonts w:ascii="Franklin Gothic" w:hAnsi="Franklin Gothic"/>
        </w:rPr>
        <w:t>Opatření přispívá k zachování stabilních druhově pestrých porostů, tvořeným stanovištně vhodnými dřevinami, které poskytují trvale dostupné potravní zdroje, úkryty, hnízdní příležitosti a specializovaná mikrostanoviště pro řadu vzácných a ohrožených druhů, včetně druhů vázaných na přirozeně strukturované lesní porosty, jako je například kovařík fialový nebo jeřábek lesní a další lesní ptáci.</w:t>
      </w:r>
    </w:p>
    <w:p w14:paraId="3C948E17" w14:textId="77777777" w:rsidR="00355935" w:rsidRPr="00B65E36" w:rsidRDefault="00355935" w:rsidP="00355935">
      <w:pPr>
        <w:jc w:val="both"/>
        <w:rPr>
          <w:rFonts w:ascii="Franklin Gothic" w:hAnsi="Franklin Gothic"/>
        </w:rPr>
      </w:pPr>
    </w:p>
    <w:p w14:paraId="2A1BE5CB" w14:textId="77777777" w:rsidR="00355935" w:rsidRPr="00B65E36" w:rsidRDefault="00355935" w:rsidP="00355935">
      <w:pPr>
        <w:jc w:val="both"/>
        <w:rPr>
          <w:rFonts w:ascii="Franklin Gothic" w:eastAsia="Arial" w:hAnsi="Franklin Gothic" w:cs="Arial"/>
        </w:rPr>
      </w:pPr>
      <w:r w:rsidRPr="00B65E36">
        <w:rPr>
          <w:rFonts w:ascii="Franklin Gothic" w:hAnsi="Franklin Gothic"/>
        </w:rPr>
        <w:br w:type="page"/>
      </w:r>
    </w:p>
    <w:p w14:paraId="0B4B63A2" w14:textId="77777777" w:rsidR="00355935" w:rsidRDefault="00355935" w:rsidP="00355935">
      <w:pPr>
        <w:pStyle w:val="Nadpis1"/>
      </w:pPr>
      <w:r w:rsidRPr="00B65E36">
        <w:lastRenderedPageBreak/>
        <w:t xml:space="preserve">Péče k zachování prostorové a věkové </w:t>
      </w:r>
      <w:r>
        <w:t>struktury</w:t>
      </w:r>
      <w:r w:rsidRPr="00B65E36">
        <w:t xml:space="preserve"> lesních porostů</w:t>
      </w:r>
    </w:p>
    <w:p w14:paraId="6639EAE2" w14:textId="77777777" w:rsidR="00355935" w:rsidRPr="00A21B85" w:rsidRDefault="00355935" w:rsidP="00355935"/>
    <w:p w14:paraId="56F4C04F" w14:textId="77777777" w:rsidR="00355935" w:rsidRPr="00B65E36" w:rsidRDefault="00355935" w:rsidP="00355935">
      <w:pPr>
        <w:jc w:val="both"/>
        <w:rPr>
          <w:rFonts w:ascii="Franklin Gothic" w:eastAsia="Arial" w:hAnsi="Franklin Gothic" w:cs="Arial"/>
        </w:rPr>
      </w:pPr>
      <w:r w:rsidRPr="00BF1528">
        <w:rPr>
          <w:rFonts w:ascii="Franklin Gothic" w:hAnsi="Franklin Gothic"/>
          <w:b/>
        </w:rPr>
        <w:t>ID opatření:</w:t>
      </w:r>
      <w:r w:rsidRPr="00B65E36">
        <w:rPr>
          <w:rFonts w:ascii="Franklin Gothic" w:hAnsi="Franklin Gothic"/>
        </w:rPr>
        <w:t xml:space="preserve"> CZ0000030</w:t>
      </w:r>
    </w:p>
    <w:p w14:paraId="0682793C"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4, Článek 12</w:t>
      </w:r>
    </w:p>
    <w:p w14:paraId="5671A0CD"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 4.11–4.12 Zaměření na zamezení výraznému zhoršení, 12.2 Zvýšení indikátoru běžných druhů lesních ptáků</w:t>
      </w:r>
    </w:p>
    <w:p w14:paraId="6032C68A"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9110; 9130; 9140; 9150; 9170; 9180; 9190; 9410; 91G0; 91H0; 91I0; 91T0; 91U0; 91E0; 91F0</w:t>
      </w:r>
    </w:p>
    <w:p w14:paraId="16F795D2"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1067; 1079; 4109; 6169; A876; A659; AB01; 1902; 4088; A072; A210; A224; A233; A239; A320; A340; A376; A379</w:t>
      </w:r>
    </w:p>
    <w:p w14:paraId="333B4C2B" w14:textId="77777777" w:rsidR="00355935" w:rsidRPr="00B65E36" w:rsidRDefault="00355935" w:rsidP="00355935">
      <w:pPr>
        <w:pStyle w:val="Nadpis2"/>
        <w:rPr>
          <w:rFonts w:ascii="Franklin Gothic" w:eastAsia="Arial" w:hAnsi="Franklin Gothic" w:cs="Arial"/>
          <w:sz w:val="22"/>
          <w:szCs w:val="22"/>
        </w:rPr>
      </w:pPr>
      <w:r w:rsidRPr="00B65E36">
        <w:rPr>
          <w:rFonts w:ascii="Franklin Gothic" w:hAnsi="Franklin Gothic"/>
        </w:rPr>
        <w:t>Implementace a plánování</w:t>
      </w:r>
    </w:p>
    <w:p w14:paraId="04E5CDEA"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Pr="00B65E36">
        <w:rPr>
          <w:rFonts w:ascii="Franklin Gothic" w:hAnsi="Franklin Gothic"/>
        </w:rPr>
        <w:t xml:space="preserve"> celostátní</w:t>
      </w:r>
    </w:p>
    <w:p w14:paraId="7F1937A3"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057859CF"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Pr="00B65E36">
        <w:rPr>
          <w:rFonts w:ascii="Franklin Gothic" w:hAnsi="Franklin Gothic"/>
        </w:rPr>
        <w:t xml:space="preserve"> plánováno, přijatý plán, probíhá provádění</w:t>
      </w:r>
    </w:p>
    <w:p w14:paraId="751A1BC2" w14:textId="77777777" w:rsidR="00355935" w:rsidRPr="00B65E36" w:rsidRDefault="00355935" w:rsidP="00355935">
      <w:pPr>
        <w:pStyle w:val="Nadpis2"/>
        <w:rPr>
          <w:rFonts w:ascii="Franklin Gothic" w:hAnsi="Franklin Gothic"/>
        </w:rPr>
      </w:pPr>
      <w:r w:rsidRPr="00B65E36">
        <w:rPr>
          <w:rFonts w:ascii="Franklin Gothic" w:hAnsi="Franklin Gothic"/>
        </w:rPr>
        <w:t>Popis opatření</w:t>
      </w:r>
    </w:p>
    <w:p w14:paraId="05A7DF36" w14:textId="4D64FFB0" w:rsidR="00355935" w:rsidRPr="00B65E36" w:rsidRDefault="00355935" w:rsidP="00355935">
      <w:pPr>
        <w:jc w:val="both"/>
        <w:rPr>
          <w:rFonts w:ascii="Franklin Gothic" w:hAnsi="Franklin Gothic"/>
        </w:rPr>
      </w:pPr>
      <w:r w:rsidRPr="00B65E36">
        <w:rPr>
          <w:rFonts w:ascii="Franklin Gothic" w:hAnsi="Franklin Gothic"/>
        </w:rPr>
        <w:t>Udržení prostorově a věkově diferencované struktury lesních porostů je klíčovým předpokladem pro dlouhodobou stabilitu lesních přírodních stanovišť a zachování příznivých podmínek pro druhy vázané na lesní prostředí. Porosty s rozrůzněnou prostorovou a věkovou strukturou vytvářejí podmínky pro vznik rozmanitých mikrostanovišť a podporují druhovou pestrost organismů s různými ekologickými nároky. Tím je zajištěna kontinuita stanovištních podmínek v čase, podpora přirozené dynamiky lesa</w:t>
      </w:r>
      <w:r>
        <w:rPr>
          <w:rFonts w:ascii="Franklin Gothic" w:hAnsi="Franklin Gothic"/>
        </w:rPr>
        <w:t xml:space="preserve"> i vyšší </w:t>
      </w:r>
      <w:r w:rsidRPr="00B65E36">
        <w:rPr>
          <w:rFonts w:ascii="Franklin Gothic" w:hAnsi="Franklin Gothic"/>
        </w:rPr>
        <w:t xml:space="preserve">odolnost vůči disturbancím, jako jsou sucho, vítr či biotické kalamity. </w:t>
      </w:r>
      <w:r>
        <w:rPr>
          <w:rFonts w:ascii="Franklin Gothic" w:hAnsi="Franklin Gothic"/>
        </w:rPr>
        <w:t>Důležitá je také p</w:t>
      </w:r>
      <w:r w:rsidRPr="00B65E36">
        <w:rPr>
          <w:rFonts w:ascii="Franklin Gothic" w:hAnsi="Franklin Gothic"/>
        </w:rPr>
        <w:t>řítomnost světlin, starých stromů a rozpadových fází</w:t>
      </w:r>
      <w:r>
        <w:rPr>
          <w:rFonts w:ascii="Franklin Gothic" w:hAnsi="Franklin Gothic"/>
        </w:rPr>
        <w:t>, které rovněž</w:t>
      </w:r>
      <w:r w:rsidRPr="00B65E36">
        <w:rPr>
          <w:rFonts w:ascii="Franklin Gothic" w:hAnsi="Franklin Gothic"/>
        </w:rPr>
        <w:t xml:space="preserve"> přispív</w:t>
      </w:r>
      <w:r>
        <w:rPr>
          <w:rFonts w:ascii="Franklin Gothic" w:hAnsi="Franklin Gothic"/>
        </w:rPr>
        <w:t>ají</w:t>
      </w:r>
      <w:r w:rsidRPr="00B65E36">
        <w:rPr>
          <w:rFonts w:ascii="Franklin Gothic" w:hAnsi="Franklin Gothic"/>
        </w:rPr>
        <w:t xml:space="preserve"> k udržení </w:t>
      </w:r>
      <w:r>
        <w:rPr>
          <w:rFonts w:ascii="Franklin Gothic" w:hAnsi="Franklin Gothic"/>
        </w:rPr>
        <w:t xml:space="preserve">stanovištní a </w:t>
      </w:r>
      <w:r w:rsidRPr="00B65E36">
        <w:rPr>
          <w:rFonts w:ascii="Franklin Gothic" w:hAnsi="Franklin Gothic"/>
        </w:rPr>
        <w:t>druhové rozmanitosti. Dlouhodobé zachování vyhovující věkové a prostorové struktury lesních porostů je proto zásadní pro ochranu lesních přírodních stanovišť, udržení biodiverzity a zachování ekologických funkcí lesa v měnících se podmínkách prostředí.</w:t>
      </w:r>
    </w:p>
    <w:p w14:paraId="142AC64E" w14:textId="77777777" w:rsidR="00355935" w:rsidRPr="00B65E36" w:rsidRDefault="00355935" w:rsidP="00355935">
      <w:pPr>
        <w:jc w:val="both"/>
        <w:rPr>
          <w:rFonts w:ascii="Franklin Gothic" w:hAnsi="Franklin Gothic"/>
        </w:rPr>
      </w:pPr>
      <w:r w:rsidRPr="00B65E36">
        <w:rPr>
          <w:rFonts w:ascii="Franklin Gothic" w:hAnsi="Franklin Gothic"/>
        </w:rPr>
        <w:t>Opatření navazuje na zachování obnovené struktury lesních porostů v rámci opatření CZ00000</w:t>
      </w:r>
      <w:r>
        <w:rPr>
          <w:rFonts w:ascii="Franklin Gothic" w:hAnsi="Franklin Gothic"/>
        </w:rPr>
        <w:t>26</w:t>
      </w:r>
      <w:r w:rsidRPr="00B65E36">
        <w:rPr>
          <w:rFonts w:ascii="Franklin Gothic" w:hAnsi="Franklin Gothic"/>
        </w:rPr>
        <w:t>.</w:t>
      </w:r>
    </w:p>
    <w:p w14:paraId="48064DD7" w14:textId="2578F049" w:rsidR="00355935" w:rsidRPr="00B65E36" w:rsidRDefault="00355935" w:rsidP="00355935">
      <w:pPr>
        <w:jc w:val="both"/>
        <w:rPr>
          <w:rFonts w:ascii="Franklin Gothic" w:hAnsi="Franklin Gothic"/>
        </w:rPr>
      </w:pPr>
      <w:r w:rsidRPr="00B65E36">
        <w:rPr>
          <w:rFonts w:ascii="Franklin Gothic" w:hAnsi="Franklin Gothic"/>
        </w:rPr>
        <w:t xml:space="preserve">Základním principem je provádění obnovy lesních porostů způsobem, který zachovává </w:t>
      </w:r>
      <w:r>
        <w:rPr>
          <w:rFonts w:ascii="Franklin Gothic" w:hAnsi="Franklin Gothic"/>
        </w:rPr>
        <w:t xml:space="preserve">nebo podporuje rozvoj jejich </w:t>
      </w:r>
      <w:r w:rsidRPr="00B65E36">
        <w:rPr>
          <w:rFonts w:ascii="Franklin Gothic" w:hAnsi="Franklin Gothic"/>
        </w:rPr>
        <w:t>strukturální diverzit</w:t>
      </w:r>
      <w:r>
        <w:rPr>
          <w:rFonts w:ascii="Franklin Gothic" w:hAnsi="Franklin Gothic"/>
        </w:rPr>
        <w:t>y</w:t>
      </w:r>
      <w:r w:rsidRPr="00B65E36">
        <w:rPr>
          <w:rFonts w:ascii="Franklin Gothic" w:hAnsi="Franklin Gothic"/>
        </w:rPr>
        <w:t xml:space="preserve">. To zahrnuje zejména uplatňování podrostního, výběrného nebo kombinovaného hospodářského způsobu s důrazem na přirozenou obnovu a zachování různě starých vývojových fází porostu v rámci jedné lokality. </w:t>
      </w:r>
      <w:r>
        <w:rPr>
          <w:rFonts w:ascii="Franklin Gothic" w:hAnsi="Franklin Gothic"/>
        </w:rPr>
        <w:t>H</w:t>
      </w:r>
      <w:r w:rsidRPr="00B65E36">
        <w:rPr>
          <w:rFonts w:ascii="Franklin Gothic" w:hAnsi="Franklin Gothic"/>
        </w:rPr>
        <w:t xml:space="preserve">ospodářské způsoby by měly být uplatňovány na menších plochách </w:t>
      </w:r>
      <w:r>
        <w:rPr>
          <w:rFonts w:ascii="Franklin Gothic" w:hAnsi="Franklin Gothic"/>
        </w:rPr>
        <w:t>a diferencovaně i z časového hlediska</w:t>
      </w:r>
      <w:r w:rsidRPr="00B65E36">
        <w:rPr>
          <w:rFonts w:ascii="Franklin Gothic" w:hAnsi="Franklin Gothic"/>
        </w:rPr>
        <w:t xml:space="preserve">, což je základ pro strukturální heterogenitu v prostoru. Volba konkrétního postupu musí vždy zohledňovat stanovištní podmínky a cíl péče (např. umožnění větších obnovních prvků pro obnovu světlomilných druhů dřevin či pro podporu biotopů druhů vázaných na otevřenější stanoviště, omezení </w:t>
      </w:r>
      <w:r>
        <w:rPr>
          <w:rFonts w:ascii="Franklin Gothic" w:hAnsi="Franklin Gothic"/>
        </w:rPr>
        <w:t xml:space="preserve">narušení struktury a porostních podmínek </w:t>
      </w:r>
      <w:r w:rsidRPr="00B65E36">
        <w:rPr>
          <w:rFonts w:ascii="Franklin Gothic" w:hAnsi="Franklin Gothic"/>
        </w:rPr>
        <w:t xml:space="preserve">na </w:t>
      </w:r>
      <w:r>
        <w:rPr>
          <w:rFonts w:ascii="Franklin Gothic" w:hAnsi="Franklin Gothic"/>
        </w:rPr>
        <w:t xml:space="preserve">stanovištích </w:t>
      </w:r>
      <w:r w:rsidRPr="00B65E36">
        <w:rPr>
          <w:rFonts w:ascii="Franklin Gothic" w:hAnsi="Franklin Gothic"/>
        </w:rPr>
        <w:t>ovlivněných</w:t>
      </w:r>
      <w:r>
        <w:rPr>
          <w:rFonts w:ascii="Franklin Gothic" w:hAnsi="Franklin Gothic"/>
        </w:rPr>
        <w:t xml:space="preserve"> vodou</w:t>
      </w:r>
      <w:r w:rsidRPr="00B65E36">
        <w:rPr>
          <w:rFonts w:ascii="Franklin Gothic" w:hAnsi="Franklin Gothic"/>
        </w:rPr>
        <w:t xml:space="preserve"> či v biotopech lesních druhů citlivých na narušení kontinuity lesního prostředí). </w:t>
      </w:r>
    </w:p>
    <w:p w14:paraId="34E51117" w14:textId="77777777" w:rsidR="00355935" w:rsidRPr="00B65E36" w:rsidRDefault="00355935" w:rsidP="00355935">
      <w:pPr>
        <w:jc w:val="both"/>
        <w:rPr>
          <w:rFonts w:ascii="Franklin Gothic" w:hAnsi="Franklin Gothic"/>
        </w:rPr>
      </w:pPr>
      <w:r w:rsidRPr="00B65E36">
        <w:rPr>
          <w:rFonts w:ascii="Franklin Gothic" w:hAnsi="Franklin Gothic"/>
        </w:rPr>
        <w:t>Důležitou součástí opatření je ponechávání stromů a jejich skupin, popř. částí porostů, zejména v nepřístupných a obtížně obhospodařovatelných lokalitách.</w:t>
      </w:r>
      <w:r>
        <w:rPr>
          <w:rFonts w:ascii="Franklin Gothic" w:hAnsi="Franklin Gothic"/>
        </w:rPr>
        <w:t xml:space="preserve"> </w:t>
      </w:r>
      <w:r w:rsidRPr="00B65E36">
        <w:rPr>
          <w:rFonts w:ascii="Franklin Gothic" w:hAnsi="Franklin Gothic"/>
        </w:rPr>
        <w:t>Tyto prvky je nutné systematicky zachovávat a vhodně doplňovat tak, aby byla zajištěna jejich kontinuita a jejich funkce pro biodiverzitu i strukturální heterogenitu porostů. Na to navazuje i zachování sítě nejstarších a nejcennějších porostů ponechaných bez hospodářského využívání.</w:t>
      </w:r>
    </w:p>
    <w:p w14:paraId="52CD6CFB" w14:textId="04ACE308" w:rsidR="00355935" w:rsidRPr="00B65E36" w:rsidRDefault="00355935" w:rsidP="00355935">
      <w:pPr>
        <w:jc w:val="both"/>
        <w:rPr>
          <w:rFonts w:ascii="Franklin Gothic" w:hAnsi="Franklin Gothic"/>
        </w:rPr>
      </w:pPr>
      <w:r w:rsidRPr="00B65E36">
        <w:rPr>
          <w:rFonts w:ascii="Franklin Gothic" w:hAnsi="Franklin Gothic"/>
        </w:rPr>
        <w:t xml:space="preserve">Opatření dále zahrnuje realizaci účelových zásahů, jako je prosvětlování porostů a </w:t>
      </w:r>
      <w:r>
        <w:rPr>
          <w:rFonts w:ascii="Franklin Gothic" w:hAnsi="Franklin Gothic"/>
        </w:rPr>
        <w:t xml:space="preserve">péče o pestré </w:t>
      </w:r>
      <w:r w:rsidRPr="00B65E36">
        <w:rPr>
          <w:rFonts w:ascii="Franklin Gothic" w:hAnsi="Franklin Gothic"/>
        </w:rPr>
        <w:t>porostní okraj</w:t>
      </w:r>
      <w:r>
        <w:rPr>
          <w:rFonts w:ascii="Franklin Gothic" w:hAnsi="Franklin Gothic"/>
        </w:rPr>
        <w:t>e</w:t>
      </w:r>
      <w:r w:rsidRPr="00B65E36">
        <w:rPr>
          <w:rFonts w:ascii="Franklin Gothic" w:hAnsi="Franklin Gothic"/>
        </w:rPr>
        <w:t>, vytváření a udržování světlin (světliny, které nemají charakter holin, by neměly být zalesňovány), uvolňování starých stromů, pomístní podpora keřového patra a podpora diferencované struktury porostu. Významná je také údržba ekotonu mezi lesem a otevřenou krajinou (lesní lemy</w:t>
      </w:r>
      <w:r>
        <w:rPr>
          <w:rFonts w:ascii="Franklin Gothic" w:hAnsi="Franklin Gothic"/>
        </w:rPr>
        <w:t>, pestré porostní</w:t>
      </w:r>
      <w:r w:rsidRPr="00B65E36">
        <w:rPr>
          <w:rFonts w:ascii="Franklin Gothic" w:hAnsi="Franklin Gothic"/>
        </w:rPr>
        <w:t xml:space="preserve"> okraje).</w:t>
      </w:r>
    </w:p>
    <w:p w14:paraId="2DDAB9EB" w14:textId="778E664C" w:rsidR="00355935" w:rsidRPr="00B65E36" w:rsidRDefault="00355935" w:rsidP="00355935">
      <w:pPr>
        <w:jc w:val="both"/>
        <w:rPr>
          <w:rFonts w:ascii="Franklin Gothic" w:hAnsi="Franklin Gothic"/>
        </w:rPr>
      </w:pPr>
      <w:r>
        <w:rPr>
          <w:rFonts w:ascii="Franklin Gothic" w:hAnsi="Franklin Gothic"/>
        </w:rPr>
        <w:lastRenderedPageBreak/>
        <w:t xml:space="preserve">Pěstební i jednotlivé účelové </w:t>
      </w:r>
      <w:r w:rsidRPr="00B65E36">
        <w:rPr>
          <w:rFonts w:ascii="Franklin Gothic" w:hAnsi="Franklin Gothic"/>
        </w:rPr>
        <w:t>zásahy</w:t>
      </w:r>
      <w:r>
        <w:rPr>
          <w:rFonts w:ascii="Franklin Gothic" w:hAnsi="Franklin Gothic"/>
        </w:rPr>
        <w:t xml:space="preserve"> v rámci tohoto opatření</w:t>
      </w:r>
      <w:r w:rsidRPr="00B65E36">
        <w:rPr>
          <w:rFonts w:ascii="Franklin Gothic" w:hAnsi="Franklin Gothic"/>
        </w:rPr>
        <w:t xml:space="preserve"> je nutné provádět opakovaně a diferencovaně podle typu stanoviště – od jemnějších zásahů </w:t>
      </w:r>
      <w:r>
        <w:rPr>
          <w:rFonts w:ascii="Franklin Gothic" w:hAnsi="Franklin Gothic"/>
        </w:rPr>
        <w:t xml:space="preserve">např. </w:t>
      </w:r>
      <w:r w:rsidRPr="00B65E36">
        <w:rPr>
          <w:rFonts w:ascii="Franklin Gothic" w:hAnsi="Franklin Gothic"/>
        </w:rPr>
        <w:t>v bučinách a suťových lesích po výraznější rozvolňování v teplomilných doubravách, borech či křovinných formacích.</w:t>
      </w:r>
    </w:p>
    <w:p w14:paraId="3B1B32F4" w14:textId="2CF75AE3" w:rsidR="00355935" w:rsidRPr="00B65E36" w:rsidRDefault="00355935" w:rsidP="00355935">
      <w:pPr>
        <w:jc w:val="both"/>
        <w:rPr>
          <w:rFonts w:ascii="Franklin Gothic" w:hAnsi="Franklin Gothic"/>
        </w:rPr>
      </w:pPr>
      <w:r>
        <w:rPr>
          <w:rFonts w:ascii="Franklin Gothic" w:hAnsi="Franklin Gothic"/>
        </w:rPr>
        <w:t xml:space="preserve">Součástí </w:t>
      </w:r>
      <w:r w:rsidRPr="00B65E36">
        <w:rPr>
          <w:rFonts w:ascii="Franklin Gothic" w:hAnsi="Franklin Gothic"/>
        </w:rPr>
        <w:t xml:space="preserve">opatření je udržování a obnova hospodářských forem nízkého a středního lesa, včetně pravidelného cyklického obhospodařování výmladkových porostů a péče o výstavky. Dále též regulované využívání lesní pastvy tam, kde je to z hlediska stanovištních podmínek a cílů ochrany přírody vhodné, zejména v teplomilných doubravách, lesostepních borech a navazujících křovinných formacích. </w:t>
      </w:r>
    </w:p>
    <w:p w14:paraId="1D7E9887" w14:textId="77777777" w:rsidR="00355935" w:rsidRPr="00B65E36" w:rsidRDefault="00355935" w:rsidP="00355935">
      <w:pPr>
        <w:jc w:val="both"/>
        <w:rPr>
          <w:rFonts w:ascii="Franklin Gothic" w:hAnsi="Franklin Gothic"/>
          <w:sz w:val="26"/>
          <w:szCs w:val="26"/>
        </w:rPr>
      </w:pPr>
      <w:r w:rsidRPr="00B65E36">
        <w:rPr>
          <w:rFonts w:ascii="Franklin Gothic" w:hAnsi="Franklin Gothic"/>
        </w:rPr>
        <w:t>Zachování prostorové a věkové rozrůzněnosti lesních porostů přispívá k ochraně a obnově populací opylovačů (čl. 10) prostřednictvím zvyšování strukturální heterogenity lesního prostředí. Vznik prosvětlenějších částí porostu a mozaiky různě starých a hustých struktur vytváří vhodné podmínky pro různé životní fáze opylovačů, včetně míst pro hnízdění a úkryt. Opatření zároveň zlepšuje podmínky na lesních okrajích a v přechodových stanovištích a přispívá ke stabilitě populací opylovačů v krajině.</w:t>
      </w:r>
    </w:p>
    <w:p w14:paraId="1CAE3D60" w14:textId="77777777" w:rsidR="00355935" w:rsidRPr="00B65E36" w:rsidRDefault="00355935" w:rsidP="00355935">
      <w:pPr>
        <w:jc w:val="both"/>
        <w:rPr>
          <w:rFonts w:ascii="Franklin Gothic" w:eastAsia="Arial" w:hAnsi="Franklin Gothic" w:cs="Arial"/>
        </w:rPr>
      </w:pPr>
      <w:r w:rsidRPr="00B65E36">
        <w:rPr>
          <w:rFonts w:ascii="Franklin Gothic" w:hAnsi="Franklin Gothic"/>
        </w:rPr>
        <w:br w:type="page"/>
      </w:r>
    </w:p>
    <w:p w14:paraId="6375468B" w14:textId="77777777" w:rsidR="00355935" w:rsidRPr="00B65E36" w:rsidRDefault="00355935" w:rsidP="00355935">
      <w:pPr>
        <w:pStyle w:val="Nadpis1"/>
        <w:rPr>
          <w:rFonts w:eastAsia="Arial" w:cs="Arial"/>
          <w:sz w:val="22"/>
          <w:szCs w:val="22"/>
        </w:rPr>
      </w:pPr>
      <w:r w:rsidRPr="00B65E36">
        <w:lastRenderedPageBreak/>
        <w:t xml:space="preserve">Péče k zachování přirozených mikrohabitatů a struktur lesa </w:t>
      </w:r>
    </w:p>
    <w:p w14:paraId="252024F4" w14:textId="77777777" w:rsidR="00355935" w:rsidRPr="00B65E36" w:rsidRDefault="00355935" w:rsidP="00355935">
      <w:pPr>
        <w:jc w:val="both"/>
        <w:rPr>
          <w:rFonts w:ascii="Franklin Gothic" w:eastAsia="Arial" w:hAnsi="Franklin Gothic" w:cs="Arial"/>
        </w:rPr>
      </w:pPr>
      <w:r w:rsidRPr="00BF1528">
        <w:rPr>
          <w:rFonts w:ascii="Franklin Gothic" w:hAnsi="Franklin Gothic"/>
          <w:b/>
        </w:rPr>
        <w:t>ID opatření:</w:t>
      </w:r>
      <w:r w:rsidRPr="00B65E36">
        <w:rPr>
          <w:rFonts w:ascii="Franklin Gothic" w:hAnsi="Franklin Gothic"/>
        </w:rPr>
        <w:t xml:space="preserve"> CZ0000031</w:t>
      </w:r>
    </w:p>
    <w:p w14:paraId="5D36720A" w14:textId="77777777" w:rsidR="00355935" w:rsidRPr="00B65E36" w:rsidRDefault="00355935" w:rsidP="00355935">
      <w:pPr>
        <w:jc w:val="both"/>
        <w:rPr>
          <w:rFonts w:ascii="Franklin Gothic" w:eastAsia="Arial" w:hAnsi="Franklin Gothic" w:cs="Arial"/>
        </w:rPr>
      </w:pPr>
      <w:r w:rsidRPr="001769FB">
        <w:rPr>
          <w:rFonts w:ascii="Franklin Gothic" w:hAnsi="Franklin Gothic"/>
          <w:b/>
          <w:bCs/>
        </w:rPr>
        <w:t>Cíl opatření:</w:t>
      </w:r>
      <w:r w:rsidRPr="00B65E36">
        <w:rPr>
          <w:rFonts w:ascii="Franklin Gothic" w:hAnsi="Franklin Gothic"/>
        </w:rPr>
        <w:t xml:space="preserve"> Článek 4</w:t>
      </w:r>
    </w:p>
    <w:p w14:paraId="0CC1DBD4"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4.11–4.12 Zaměření na zamezení výraznému zhoršení</w:t>
      </w:r>
    </w:p>
    <w:p w14:paraId="041B009A"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9110; 9130; 9140; 9150; 9170; 9180; 9190; 9410; 91G0; 91H0; 91I0; 91T0; 91U0; 91E0; 91F0</w:t>
      </w:r>
    </w:p>
    <w:p w14:paraId="1AF2CA59"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1079; 1087; A241; 1902; 4066; A224; A239; A320</w:t>
      </w:r>
    </w:p>
    <w:p w14:paraId="6F4966DC" w14:textId="77777777" w:rsidR="00355935" w:rsidRPr="00B65E36" w:rsidRDefault="00355935" w:rsidP="00355935">
      <w:pPr>
        <w:pStyle w:val="Nadpis2"/>
        <w:rPr>
          <w:rFonts w:ascii="Franklin Gothic" w:eastAsia="Arial" w:hAnsi="Franklin Gothic" w:cs="Arial"/>
          <w:sz w:val="22"/>
          <w:szCs w:val="22"/>
        </w:rPr>
      </w:pPr>
      <w:r w:rsidRPr="00B65E36">
        <w:rPr>
          <w:rFonts w:ascii="Franklin Gothic" w:hAnsi="Franklin Gothic"/>
        </w:rPr>
        <w:t>Implementace a plánování</w:t>
      </w:r>
    </w:p>
    <w:p w14:paraId="6DFBFE67"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Pr="00B65E36">
        <w:rPr>
          <w:rFonts w:ascii="Franklin Gothic" w:hAnsi="Franklin Gothic"/>
        </w:rPr>
        <w:t xml:space="preserve"> celostátní</w:t>
      </w:r>
    </w:p>
    <w:p w14:paraId="775BB89D"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4C66157"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Pr="00B65E36">
        <w:rPr>
          <w:rFonts w:ascii="Franklin Gothic" w:hAnsi="Franklin Gothic"/>
        </w:rPr>
        <w:t xml:space="preserve"> plánováno, přijatý plán, probíhá provádění</w:t>
      </w:r>
    </w:p>
    <w:p w14:paraId="1990F54A" w14:textId="77777777" w:rsidR="00355935" w:rsidRPr="00B65E36" w:rsidRDefault="00355935" w:rsidP="00355935">
      <w:pPr>
        <w:pStyle w:val="Nadpis2"/>
        <w:rPr>
          <w:rFonts w:ascii="Franklin Gothic" w:hAnsi="Franklin Gothic"/>
        </w:rPr>
      </w:pPr>
      <w:r w:rsidRPr="00B65E36">
        <w:rPr>
          <w:rFonts w:ascii="Franklin Gothic" w:hAnsi="Franklin Gothic"/>
        </w:rPr>
        <w:t>Popis opatření</w:t>
      </w:r>
    </w:p>
    <w:p w14:paraId="5E5AEF5C" w14:textId="77777777" w:rsidR="00355935" w:rsidRPr="00B65E36" w:rsidRDefault="00355935" w:rsidP="00355935">
      <w:pPr>
        <w:jc w:val="both"/>
        <w:rPr>
          <w:rFonts w:ascii="Franklin Gothic" w:hAnsi="Franklin Gothic"/>
          <w:u w:val="single"/>
        </w:rPr>
      </w:pPr>
      <w:r w:rsidRPr="00B65E36">
        <w:rPr>
          <w:rFonts w:ascii="Franklin Gothic" w:hAnsi="Franklin Gothic"/>
        </w:rPr>
        <w:t>Opatření navazuje na předchozí podporu biotopových stromů a mrtvého dřeva v rámci opatření CZ0000027 a zajišťuje jejich kontinuitu v čase i prostoru.</w:t>
      </w:r>
    </w:p>
    <w:p w14:paraId="619D7908" w14:textId="136B8083" w:rsidR="00355935" w:rsidRPr="00B65E36" w:rsidRDefault="00355935" w:rsidP="00355935">
      <w:pPr>
        <w:jc w:val="both"/>
        <w:rPr>
          <w:rFonts w:ascii="Franklin Gothic" w:hAnsi="Franklin Gothic"/>
        </w:rPr>
      </w:pPr>
      <w:r w:rsidRPr="00B65E36">
        <w:rPr>
          <w:rFonts w:ascii="Franklin Gothic" w:hAnsi="Franklin Gothic"/>
        </w:rPr>
        <w:t>Pro udržení příznivého stavu lesních přírodních stanovišť a druhů vázaných na lesní prostředí</w:t>
      </w:r>
      <w:r>
        <w:rPr>
          <w:rFonts w:ascii="Franklin Gothic" w:hAnsi="Franklin Gothic"/>
        </w:rPr>
        <w:t xml:space="preserve"> (včetně druhů </w:t>
      </w:r>
      <w:r w:rsidRPr="00B65E36">
        <w:rPr>
          <w:rFonts w:ascii="Franklin Gothic" w:hAnsi="Franklin Gothic"/>
        </w:rPr>
        <w:t xml:space="preserve">vázaných na pozdní fáze vývoje lesa </w:t>
      </w:r>
      <w:r>
        <w:rPr>
          <w:rFonts w:ascii="Franklin Gothic" w:hAnsi="Franklin Gothic"/>
        </w:rPr>
        <w:t xml:space="preserve">jako </w:t>
      </w:r>
      <w:r w:rsidRPr="00B65E36">
        <w:rPr>
          <w:rFonts w:ascii="Franklin Gothic" w:hAnsi="Franklin Gothic"/>
        </w:rPr>
        <w:t>např. tesařík alpský, kovařík fialový, datlovití ptáci) je potřeba realizovat opatření za účelem zachování přítomnosti biotopových stromů a mrtvého dřeva. Jedná se o systematický výběr biotopových stromů či stromů s potenciálem stát se biotopovými, jejich ochranu a ponechávání k přirozenému dožití a následnému rozpadu. Preferovány jsou především dlouhověké domácí druhy dřevin a jedinci s vlastnostmi zvyšujícími potenciál tvorby mikrostanovišť, jako jsou nepravidelný růst, vícekmeny, zakřivené kmeny, poškození, náznaky dutin, prasklin, hnilob nebo odumírající části korun.</w:t>
      </w:r>
      <w:r>
        <w:rPr>
          <w:rFonts w:ascii="Franklin Gothic" w:hAnsi="Franklin Gothic"/>
        </w:rPr>
        <w:t xml:space="preserve"> Opatření má kontinuální charakter, kdy probíhá výběr </w:t>
      </w:r>
      <w:r w:rsidRPr="00B65E36">
        <w:rPr>
          <w:rFonts w:ascii="Franklin Gothic" w:hAnsi="Franklin Gothic"/>
        </w:rPr>
        <w:t>budoucích biotopových stromů</w:t>
      </w:r>
      <w:r>
        <w:rPr>
          <w:rFonts w:ascii="Franklin Gothic" w:hAnsi="Franklin Gothic"/>
        </w:rPr>
        <w:t xml:space="preserve"> a je pak zajištěno jejich zachování až do fáze rozpadu (v místech, kdy by ponechané odumřelé biotopové stromy představovaly riziko z hlediska bezpečnosti případně jejich úprava nebo bezpečné uložení v místě)</w:t>
      </w:r>
      <w:r w:rsidRPr="00B65E36">
        <w:rPr>
          <w:rFonts w:ascii="Franklin Gothic" w:hAnsi="Franklin Gothic"/>
        </w:rPr>
        <w:t>.</w:t>
      </w:r>
      <w:r>
        <w:rPr>
          <w:rFonts w:ascii="Franklin Gothic" w:hAnsi="Franklin Gothic"/>
        </w:rPr>
        <w:t xml:space="preserve"> </w:t>
      </w:r>
    </w:p>
    <w:p w14:paraId="71391539" w14:textId="5896F423" w:rsidR="00355935" w:rsidRPr="00B65E36" w:rsidRDefault="00355935" w:rsidP="00355935">
      <w:pPr>
        <w:jc w:val="both"/>
        <w:rPr>
          <w:rFonts w:ascii="Franklin Gothic" w:hAnsi="Franklin Gothic"/>
        </w:rPr>
      </w:pPr>
      <w:r>
        <w:rPr>
          <w:rFonts w:ascii="Franklin Gothic" w:hAnsi="Franklin Gothic"/>
        </w:rPr>
        <w:t xml:space="preserve">V </w:t>
      </w:r>
      <w:r w:rsidRPr="00B65E36">
        <w:rPr>
          <w:rFonts w:ascii="Franklin Gothic" w:hAnsi="Franklin Gothic"/>
        </w:rPr>
        <w:t>okolí vybraných biotopových stromů</w:t>
      </w:r>
      <w:r>
        <w:rPr>
          <w:rFonts w:ascii="Franklin Gothic" w:hAnsi="Franklin Gothic"/>
        </w:rPr>
        <w:t xml:space="preserve"> může být dle specifických nároků druhů na ně vázaných potřebné zajistit např. </w:t>
      </w:r>
      <w:r w:rsidRPr="00B65E36">
        <w:rPr>
          <w:rFonts w:ascii="Franklin Gothic" w:hAnsi="Franklin Gothic"/>
        </w:rPr>
        <w:t>lepší oslunění kmenů (</w:t>
      </w:r>
      <w:r>
        <w:rPr>
          <w:rFonts w:ascii="Franklin Gothic" w:hAnsi="Franklin Gothic"/>
        </w:rPr>
        <w:t xml:space="preserve">významné např. </w:t>
      </w:r>
      <w:r w:rsidR="006B5EEF">
        <w:rPr>
          <w:rFonts w:ascii="Franklin Gothic" w:hAnsi="Franklin Gothic"/>
        </w:rPr>
        <w:t>p</w:t>
      </w:r>
      <w:r>
        <w:rPr>
          <w:rFonts w:ascii="Franklin Gothic" w:hAnsi="Franklin Gothic"/>
        </w:rPr>
        <w:t>ro tesaříka alpského, ale i další druhy)</w:t>
      </w:r>
      <w:r w:rsidRPr="00B65E36">
        <w:rPr>
          <w:rFonts w:ascii="Franklin Gothic" w:hAnsi="Franklin Gothic"/>
        </w:rPr>
        <w:t>) a cílené uvol</w:t>
      </w:r>
      <w:r>
        <w:rPr>
          <w:rFonts w:ascii="Franklin Gothic" w:hAnsi="Franklin Gothic"/>
        </w:rPr>
        <w:t>nění</w:t>
      </w:r>
      <w:r w:rsidRPr="00B65E36">
        <w:rPr>
          <w:rFonts w:ascii="Franklin Gothic" w:hAnsi="Franklin Gothic"/>
        </w:rPr>
        <w:t xml:space="preserve"> korun. </w:t>
      </w:r>
      <w:r>
        <w:rPr>
          <w:rFonts w:ascii="Franklin Gothic" w:hAnsi="Franklin Gothic"/>
        </w:rPr>
        <w:t>U</w:t>
      </w:r>
      <w:r w:rsidRPr="00B65E36">
        <w:rPr>
          <w:rFonts w:ascii="Franklin Gothic" w:hAnsi="Franklin Gothic"/>
        </w:rPr>
        <w:t>volnění korun</w:t>
      </w:r>
      <w:r>
        <w:rPr>
          <w:rFonts w:ascii="Franklin Gothic" w:hAnsi="Franklin Gothic"/>
        </w:rPr>
        <w:t>y</w:t>
      </w:r>
      <w:r w:rsidRPr="00B65E36">
        <w:rPr>
          <w:rFonts w:ascii="Franklin Gothic" w:hAnsi="Franklin Gothic"/>
        </w:rPr>
        <w:t xml:space="preserve"> </w:t>
      </w:r>
      <w:r>
        <w:rPr>
          <w:rFonts w:ascii="Franklin Gothic" w:hAnsi="Franklin Gothic"/>
        </w:rPr>
        <w:t xml:space="preserve">ve </w:t>
      </w:r>
      <w:r w:rsidR="006B5EEF">
        <w:rPr>
          <w:rFonts w:ascii="Franklin Gothic" w:hAnsi="Franklin Gothic"/>
        </w:rPr>
        <w:t>vhodné</w:t>
      </w:r>
      <w:r w:rsidRPr="00B65E36">
        <w:rPr>
          <w:rFonts w:ascii="Franklin Gothic" w:hAnsi="Franklin Gothic"/>
        </w:rPr>
        <w:t xml:space="preserve"> vývojov</w:t>
      </w:r>
      <w:r>
        <w:rPr>
          <w:rFonts w:ascii="Franklin Gothic" w:hAnsi="Franklin Gothic"/>
        </w:rPr>
        <w:t xml:space="preserve">é </w:t>
      </w:r>
      <w:r w:rsidRPr="00B65E36">
        <w:rPr>
          <w:rFonts w:ascii="Franklin Gothic" w:hAnsi="Franklin Gothic"/>
        </w:rPr>
        <w:t>fáz</w:t>
      </w:r>
      <w:r>
        <w:rPr>
          <w:rFonts w:ascii="Franklin Gothic" w:hAnsi="Franklin Gothic"/>
        </w:rPr>
        <w:t>i</w:t>
      </w:r>
      <w:r w:rsidRPr="00B65E36">
        <w:rPr>
          <w:rFonts w:ascii="Franklin Gothic" w:hAnsi="Franklin Gothic"/>
        </w:rPr>
        <w:t xml:space="preserve"> podporuje </w:t>
      </w:r>
      <w:r>
        <w:rPr>
          <w:rFonts w:ascii="Franklin Gothic" w:hAnsi="Franklin Gothic"/>
        </w:rPr>
        <w:t xml:space="preserve">také </w:t>
      </w:r>
      <w:r w:rsidRPr="00B65E36">
        <w:rPr>
          <w:rFonts w:ascii="Franklin Gothic" w:hAnsi="Franklin Gothic"/>
        </w:rPr>
        <w:t>stabilitu</w:t>
      </w:r>
      <w:r>
        <w:rPr>
          <w:rFonts w:ascii="Franklin Gothic" w:hAnsi="Franklin Gothic"/>
        </w:rPr>
        <w:t xml:space="preserve"> stromů a</w:t>
      </w:r>
      <w:r w:rsidRPr="00B65E36">
        <w:rPr>
          <w:rFonts w:ascii="Franklin Gothic" w:hAnsi="Franklin Gothic"/>
        </w:rPr>
        <w:t xml:space="preserve"> </w:t>
      </w:r>
      <w:r>
        <w:rPr>
          <w:rFonts w:ascii="Franklin Gothic" w:hAnsi="Franklin Gothic"/>
        </w:rPr>
        <w:t xml:space="preserve">jejich </w:t>
      </w:r>
      <w:r w:rsidRPr="00B65E36">
        <w:rPr>
          <w:rFonts w:ascii="Franklin Gothic" w:hAnsi="Franklin Gothic"/>
        </w:rPr>
        <w:t>dlouhodobé setrvání v porostu. Tento přístup umožňuje zachovat kontinuitu vývoje biotopových stromů v čase a předcházet jejich absenci v pozdějších fázích vývoje lesa.</w:t>
      </w:r>
    </w:p>
    <w:p w14:paraId="35F02C6F" w14:textId="3220BB95" w:rsidR="00355935" w:rsidRPr="00B65E36" w:rsidRDefault="00355935" w:rsidP="00355935">
      <w:pPr>
        <w:jc w:val="both"/>
        <w:rPr>
          <w:rFonts w:ascii="Franklin Gothic" w:hAnsi="Franklin Gothic"/>
        </w:rPr>
      </w:pPr>
      <w:r w:rsidRPr="00B65E36">
        <w:rPr>
          <w:rFonts w:ascii="Franklin Gothic" w:hAnsi="Franklin Gothic"/>
        </w:rPr>
        <w:t>Dalším klíčovým prvkem opatření je ponechávání mrtvého dřeva v porostech, a to jak ve formě stojících souší, tak ležících kmenů, silných větví a torz stromů. Mrtvé dřevo je ponecháváno v odpovídající kvalitě (různý stupeň rozkladu), druhové skladbě a prostorovém rozmístění tak, aby bylo zajištěno široké spektrum mikrostanovišť. Množství mrtvého dřeva musí být dostatečné z hlediska zajištění ekologických funkcí lesa, přičemž v některých lokalitách je nezbytné ponechání vyššího objemu mrtvé biomasy, zejména za účelem podpory druhů s vysokými nároky na kontinuitu a množství tlejícího dřeva.</w:t>
      </w:r>
      <w:r>
        <w:rPr>
          <w:rFonts w:ascii="Franklin Gothic" w:hAnsi="Franklin Gothic"/>
        </w:rPr>
        <w:t xml:space="preserve"> </w:t>
      </w:r>
      <w:r w:rsidRPr="00B65E36">
        <w:rPr>
          <w:rFonts w:ascii="Franklin Gothic" w:hAnsi="Franklin Gothic"/>
        </w:rPr>
        <w:t>Mrtvé dřevo, a to jak ve formě stojících souší, tak ležících kmenů, silných větví a torz stromů, významně ovlivňuje mikroklima porostu, zadrž</w:t>
      </w:r>
      <w:r>
        <w:rPr>
          <w:rFonts w:ascii="Franklin Gothic" w:hAnsi="Franklin Gothic"/>
        </w:rPr>
        <w:t>ení</w:t>
      </w:r>
      <w:r w:rsidRPr="00B65E36">
        <w:rPr>
          <w:rFonts w:ascii="Franklin Gothic" w:hAnsi="Franklin Gothic"/>
        </w:rPr>
        <w:t xml:space="preserve"> vod</w:t>
      </w:r>
      <w:r>
        <w:rPr>
          <w:rFonts w:ascii="Franklin Gothic" w:hAnsi="Franklin Gothic"/>
        </w:rPr>
        <w:t>y</w:t>
      </w:r>
      <w:r w:rsidRPr="00B65E36">
        <w:rPr>
          <w:rFonts w:ascii="Franklin Gothic" w:hAnsi="Franklin Gothic"/>
        </w:rPr>
        <w:t>, podílí se na tvorbě půdní úrodnosti a vytváří pestré spektrum mikrostanovišť zejména pro saproxylické organismy a pro rozkladné procesy, které zajišťují koloběh živin a podporují přirozenou obnovu lesa.</w:t>
      </w:r>
    </w:p>
    <w:p w14:paraId="16DA245B" w14:textId="41092D1D" w:rsidR="00355935" w:rsidRPr="00355935" w:rsidRDefault="00355935" w:rsidP="00355935">
      <w:pPr>
        <w:jc w:val="both"/>
        <w:rPr>
          <w:rFonts w:ascii="Franklin Gothic" w:hAnsi="Franklin Gothic"/>
        </w:rPr>
      </w:pPr>
      <w:r w:rsidRPr="00B65E36">
        <w:rPr>
          <w:rFonts w:ascii="Franklin Gothic" w:hAnsi="Franklin Gothic"/>
        </w:rPr>
        <w:t>Zachování přirozených mikrohabitatů a struktur lesa přispívá k ochraně a obnově populací opylovačů (čl. 10) prostřednictvím zachování prvků zvyšujících strukturální rozmanitost prostředí. Přítomnost ležícího dřeva a výstavků podporuje vznik mikrostanovišť využitelných pro hnízdění, úkryt i přezimování. Opatření zároveň přispívá ke zlepšení podmínek v lesních porostech i jejich okrajích a podporuje stabilitu populací opylovačů.</w:t>
      </w:r>
      <w:r w:rsidRPr="00B65E36">
        <w:rPr>
          <w:rFonts w:ascii="Franklin Gothic" w:hAnsi="Franklin Gothic"/>
        </w:rPr>
        <w:br w:type="page"/>
      </w:r>
    </w:p>
    <w:p w14:paraId="61CEA04F" w14:textId="776FDE0D" w:rsidR="00530FB1" w:rsidRPr="00B65E36" w:rsidRDefault="00530FB1" w:rsidP="00530FB1">
      <w:pPr>
        <w:pStyle w:val="Nadpis1"/>
        <w:rPr>
          <w:rFonts w:eastAsia="Arial" w:cs="Arial"/>
          <w:sz w:val="22"/>
          <w:szCs w:val="22"/>
        </w:rPr>
      </w:pPr>
      <w:r w:rsidRPr="00B65E36">
        <w:lastRenderedPageBreak/>
        <w:t>Péče k zachování bylinného patra lesních porostů</w:t>
      </w:r>
      <w:r w:rsidR="0021783E">
        <w:t xml:space="preserve"> </w:t>
      </w:r>
      <w:r w:rsidR="0021783E" w:rsidRPr="0021783E">
        <w:t>odpovídajícího typům lesních přírodních stanoviš</w:t>
      </w:r>
      <w:r w:rsidR="0021783E">
        <w:t>ť a biotopů druhů</w:t>
      </w:r>
    </w:p>
    <w:p w14:paraId="4EE8EEBC" w14:textId="77777777" w:rsidR="00530FB1" w:rsidRPr="00B65E36" w:rsidRDefault="00530FB1" w:rsidP="00530FB1">
      <w:pPr>
        <w:jc w:val="both"/>
        <w:rPr>
          <w:rFonts w:ascii="Franklin Gothic" w:eastAsia="Arial" w:hAnsi="Franklin Gothic" w:cs="Arial"/>
        </w:rPr>
      </w:pPr>
      <w:r w:rsidRPr="00BF1528">
        <w:rPr>
          <w:rFonts w:ascii="Franklin Gothic" w:hAnsi="Franklin Gothic"/>
          <w:b/>
        </w:rPr>
        <w:t>ID opatření:</w:t>
      </w:r>
      <w:r w:rsidRPr="00B65E36">
        <w:rPr>
          <w:rFonts w:ascii="Franklin Gothic" w:hAnsi="Franklin Gothic"/>
        </w:rPr>
        <w:t xml:space="preserve"> CZ0000032</w:t>
      </w:r>
    </w:p>
    <w:p w14:paraId="591B7BAF" w14:textId="77777777" w:rsidR="00530FB1" w:rsidRPr="00B65E36" w:rsidRDefault="00530FB1" w:rsidP="00530FB1">
      <w:pPr>
        <w:jc w:val="both"/>
        <w:rPr>
          <w:rFonts w:ascii="Franklin Gothic" w:eastAsia="Arial" w:hAnsi="Franklin Gothic" w:cs="Arial"/>
        </w:rPr>
      </w:pPr>
      <w:r w:rsidRPr="001769FB">
        <w:rPr>
          <w:rFonts w:ascii="Franklin Gothic" w:hAnsi="Franklin Gothic"/>
          <w:b/>
          <w:bCs/>
        </w:rPr>
        <w:t>Cíl opatření:</w:t>
      </w:r>
      <w:r w:rsidRPr="00B65E36">
        <w:rPr>
          <w:rFonts w:ascii="Franklin Gothic" w:hAnsi="Franklin Gothic"/>
        </w:rPr>
        <w:t xml:space="preserve"> Článek 4</w:t>
      </w:r>
    </w:p>
    <w:p w14:paraId="0E64DD2A" w14:textId="77777777" w:rsidR="00530FB1" w:rsidRPr="00B65E36" w:rsidRDefault="00530FB1" w:rsidP="00530FB1">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4.7 Zlepšení kvality, rozlohy a propojenosti stanovišť druhů, 4.11–4.12 Zaměření na zamezení výraznému zhoršení</w:t>
      </w:r>
    </w:p>
    <w:p w14:paraId="4E856002" w14:textId="77777777" w:rsidR="00530FB1" w:rsidRPr="00B65E36" w:rsidRDefault="00530FB1" w:rsidP="00530FB1">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9110; 9410; 91G0; 91H0; 91I0; 91T0; 91U0; 9130; 9150; 9170; 9180; 91E0; 91F0</w:t>
      </w:r>
    </w:p>
    <w:p w14:paraId="6DC11F11" w14:textId="77777777" w:rsidR="00530FB1" w:rsidRPr="00B65E36" w:rsidRDefault="00530FB1" w:rsidP="00530FB1">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1902; 4088</w:t>
      </w:r>
    </w:p>
    <w:p w14:paraId="24D1B00F" w14:textId="77777777" w:rsidR="00530FB1" w:rsidRPr="00B65E36" w:rsidRDefault="00530FB1" w:rsidP="00530FB1">
      <w:pPr>
        <w:pStyle w:val="Nadpis2"/>
        <w:rPr>
          <w:rFonts w:ascii="Franklin Gothic" w:eastAsia="Arial" w:hAnsi="Franklin Gothic" w:cs="Arial"/>
          <w:sz w:val="22"/>
          <w:szCs w:val="22"/>
        </w:rPr>
      </w:pPr>
      <w:r w:rsidRPr="00B65E36">
        <w:rPr>
          <w:rFonts w:ascii="Franklin Gothic" w:hAnsi="Franklin Gothic"/>
        </w:rPr>
        <w:t>Implementace a plánování</w:t>
      </w:r>
    </w:p>
    <w:p w14:paraId="1B5C040C" w14:textId="77777777" w:rsidR="00530FB1" w:rsidRPr="00B65E36" w:rsidRDefault="00530FB1" w:rsidP="00530FB1">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Pr="00B65E36">
        <w:rPr>
          <w:rFonts w:ascii="Franklin Gothic" w:hAnsi="Franklin Gothic"/>
        </w:rPr>
        <w:t xml:space="preserve"> celostátní</w:t>
      </w:r>
    </w:p>
    <w:p w14:paraId="3413F69C" w14:textId="77777777" w:rsidR="00530FB1" w:rsidRPr="00B65E36" w:rsidRDefault="00530FB1" w:rsidP="00530FB1">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CE885A0" w14:textId="77777777" w:rsidR="00530FB1" w:rsidRPr="00B65E36" w:rsidRDefault="00530FB1" w:rsidP="00530FB1">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Pr="00B65E36">
        <w:rPr>
          <w:rFonts w:ascii="Franklin Gothic" w:hAnsi="Franklin Gothic"/>
        </w:rPr>
        <w:t xml:space="preserve"> plánováno, přijatý plán, probíhá provádění</w:t>
      </w:r>
    </w:p>
    <w:p w14:paraId="7F5B4BD9" w14:textId="77777777" w:rsidR="00530FB1" w:rsidRPr="00B65E36" w:rsidRDefault="00530FB1" w:rsidP="00530FB1">
      <w:pPr>
        <w:pStyle w:val="Nadpis2"/>
        <w:rPr>
          <w:rFonts w:ascii="Franklin Gothic" w:hAnsi="Franklin Gothic"/>
        </w:rPr>
      </w:pPr>
      <w:r w:rsidRPr="00B65E36">
        <w:rPr>
          <w:rFonts w:ascii="Franklin Gothic" w:hAnsi="Franklin Gothic"/>
        </w:rPr>
        <w:t>Popis opatření</w:t>
      </w:r>
    </w:p>
    <w:p w14:paraId="6C79C66E" w14:textId="4A49C7BD" w:rsidR="00530FB1" w:rsidRPr="00B65E36" w:rsidRDefault="00530FB1" w:rsidP="00530FB1">
      <w:pPr>
        <w:jc w:val="both"/>
        <w:rPr>
          <w:rFonts w:ascii="Franklin Gothic" w:hAnsi="Franklin Gothic"/>
          <w:u w:val="single"/>
        </w:rPr>
      </w:pPr>
      <w:r w:rsidRPr="00B65E36">
        <w:rPr>
          <w:rFonts w:ascii="Franklin Gothic" w:hAnsi="Franklin Gothic"/>
        </w:rPr>
        <w:t>Opatření směřuje k zachování obnoveného bylinného patra v</w:t>
      </w:r>
      <w:r>
        <w:rPr>
          <w:rFonts w:ascii="Franklin Gothic" w:hAnsi="Franklin Gothic"/>
        </w:rPr>
        <w:t xml:space="preserve"> návaznosti na </w:t>
      </w:r>
      <w:r w:rsidRPr="00B65E36">
        <w:rPr>
          <w:rFonts w:ascii="Franklin Gothic" w:hAnsi="Franklin Gothic"/>
        </w:rPr>
        <w:t>opatření CZ0000028.</w:t>
      </w:r>
    </w:p>
    <w:p w14:paraId="16BE5AE1" w14:textId="77777777" w:rsidR="00530FB1" w:rsidRPr="00B65E36" w:rsidRDefault="00530FB1" w:rsidP="00530FB1">
      <w:pPr>
        <w:jc w:val="both"/>
        <w:rPr>
          <w:rFonts w:ascii="Franklin Gothic" w:hAnsi="Franklin Gothic"/>
        </w:rPr>
      </w:pPr>
      <w:r w:rsidRPr="00B65E36">
        <w:rPr>
          <w:rFonts w:ascii="Franklin Gothic" w:hAnsi="Franklin Gothic"/>
        </w:rPr>
        <w:t xml:space="preserve">Opatření je zaměřeno udržení druhově bohatého bylinného patra </w:t>
      </w:r>
      <w:r>
        <w:rPr>
          <w:rFonts w:ascii="Franklin Gothic" w:hAnsi="Franklin Gothic"/>
        </w:rPr>
        <w:t xml:space="preserve">odpovídajícího, konkrétnímu typu lesního přírodního stanoviště nebo bitopovým nárokům jednotlivých lesních druhů, a to </w:t>
      </w:r>
      <w:r w:rsidRPr="00B65E36">
        <w:rPr>
          <w:rFonts w:ascii="Franklin Gothic" w:hAnsi="Franklin Gothic"/>
        </w:rPr>
        <w:t xml:space="preserve">prostřednictvím zachování vhodné druhové skladby a struktury lesních porostů (viz samostatná opatření CZ0000029 a CZ0000030) a současně uplatňování šetrných technologických postupů při těžbě a manipulaci se dřevem. </w:t>
      </w:r>
    </w:p>
    <w:p w14:paraId="1FB13964" w14:textId="165F7E5C" w:rsidR="00530FB1" w:rsidRPr="00B65E36" w:rsidRDefault="00530FB1" w:rsidP="00530FB1">
      <w:pPr>
        <w:jc w:val="both"/>
        <w:rPr>
          <w:rFonts w:ascii="Franklin Gothic" w:hAnsi="Franklin Gothic"/>
        </w:rPr>
      </w:pPr>
      <w:r w:rsidRPr="00B65E36">
        <w:rPr>
          <w:rFonts w:ascii="Franklin Gothic" w:hAnsi="Franklin Gothic"/>
        </w:rPr>
        <w:t>Opatření spočívá v uplatňování šetrných technologií a postupů při přibližování a vyklízení dříví s cílem minimalizovat zásah do bylinného patra a omezit poškození půdního povrchu. Při realizaci přibližování a vyklízení při těžbě budou preferovány technologie s nízkým dopadem na vegetaci, zejména přibližování pomocí šetrn</w:t>
      </w:r>
      <w:r>
        <w:rPr>
          <w:rFonts w:ascii="Franklin Gothic" w:hAnsi="Franklin Gothic"/>
        </w:rPr>
        <w:t>é</w:t>
      </w:r>
      <w:r w:rsidRPr="00B65E36">
        <w:rPr>
          <w:rFonts w:ascii="Franklin Gothic" w:hAnsi="Franklin Gothic"/>
        </w:rPr>
        <w:t xml:space="preserve"> mechanizace</w:t>
      </w:r>
      <w:r>
        <w:rPr>
          <w:rFonts w:ascii="Franklin Gothic" w:hAnsi="Franklin Gothic"/>
        </w:rPr>
        <w:t xml:space="preserve">, případně (dle podmínek konkrétního území) využití </w:t>
      </w:r>
      <w:r w:rsidRPr="00B65E36">
        <w:rPr>
          <w:rFonts w:ascii="Franklin Gothic" w:hAnsi="Franklin Gothic"/>
        </w:rPr>
        <w:t>lanovkov</w:t>
      </w:r>
      <w:r>
        <w:rPr>
          <w:rFonts w:ascii="Franklin Gothic" w:hAnsi="Franklin Gothic"/>
        </w:rPr>
        <w:t>ých</w:t>
      </w:r>
      <w:r w:rsidRPr="00B65E36">
        <w:rPr>
          <w:rFonts w:ascii="Franklin Gothic" w:hAnsi="Franklin Gothic"/>
        </w:rPr>
        <w:t xml:space="preserve"> systém</w:t>
      </w:r>
      <w:r>
        <w:rPr>
          <w:rFonts w:ascii="Franklin Gothic" w:hAnsi="Franklin Gothic"/>
        </w:rPr>
        <w:t>ů nebo</w:t>
      </w:r>
      <w:r w:rsidRPr="00B65E36">
        <w:rPr>
          <w:rFonts w:ascii="Franklin Gothic" w:hAnsi="Franklin Gothic"/>
        </w:rPr>
        <w:t xml:space="preserve"> koní apod. </w:t>
      </w:r>
    </w:p>
    <w:p w14:paraId="6CF36806" w14:textId="5DE577BC" w:rsidR="00530FB1" w:rsidRPr="00B65E36" w:rsidRDefault="00530FB1" w:rsidP="00530FB1">
      <w:pPr>
        <w:jc w:val="both"/>
        <w:rPr>
          <w:rFonts w:ascii="Franklin Gothic" w:hAnsi="Franklin Gothic"/>
        </w:rPr>
      </w:pPr>
      <w:r w:rsidRPr="00B65E36">
        <w:rPr>
          <w:rFonts w:ascii="Franklin Gothic" w:hAnsi="Franklin Gothic"/>
        </w:rPr>
        <w:t>V citlivých lokalitách</w:t>
      </w:r>
      <w:r>
        <w:rPr>
          <w:rFonts w:ascii="Franklin Gothic" w:hAnsi="Franklin Gothic"/>
        </w:rPr>
        <w:t>, jako jsou zejména vodu ovlivněná, podmáčená stanoviště,</w:t>
      </w:r>
      <w:r w:rsidRPr="00B65E36">
        <w:rPr>
          <w:rFonts w:ascii="Franklin Gothic" w:hAnsi="Franklin Gothic"/>
        </w:rPr>
        <w:t xml:space="preserve"> b</w:t>
      </w:r>
      <w:r>
        <w:rPr>
          <w:rFonts w:ascii="Franklin Gothic" w:hAnsi="Franklin Gothic"/>
        </w:rPr>
        <w:t>y neměla být využívána</w:t>
      </w:r>
      <w:r w:rsidRPr="00B65E36">
        <w:rPr>
          <w:rFonts w:ascii="Franklin Gothic" w:hAnsi="Franklin Gothic"/>
        </w:rPr>
        <w:t xml:space="preserve"> těžk</w:t>
      </w:r>
      <w:r>
        <w:rPr>
          <w:rFonts w:ascii="Franklin Gothic" w:hAnsi="Franklin Gothic"/>
        </w:rPr>
        <w:t>á</w:t>
      </w:r>
      <w:r w:rsidRPr="00B65E36">
        <w:rPr>
          <w:rFonts w:ascii="Franklin Gothic" w:hAnsi="Franklin Gothic"/>
        </w:rPr>
        <w:t xml:space="preserve"> mechanizace s vysokým měrným tlakem na půdu. Důležitým prvkem je rovněž načasování prací do období s nižší náchylností půdy k poškození, například při zámrzu nebo v sušších obdobích. </w:t>
      </w:r>
      <w:r>
        <w:rPr>
          <w:rFonts w:ascii="Franklin Gothic" w:hAnsi="Franklin Gothic"/>
        </w:rPr>
        <w:t xml:space="preserve">V plochách přírodních stanovišť a jejich obnovy nebo v biotopech druhů citlivých z hlediska zásahů do půdního povrchu a vegetace by neměla být </w:t>
      </w:r>
      <w:r w:rsidRPr="00B65E36">
        <w:rPr>
          <w:rFonts w:ascii="Franklin Gothic" w:hAnsi="Franklin Gothic"/>
        </w:rPr>
        <w:t>využíván</w:t>
      </w:r>
      <w:r>
        <w:rPr>
          <w:rFonts w:ascii="Franklin Gothic" w:hAnsi="Franklin Gothic"/>
        </w:rPr>
        <w:t>a</w:t>
      </w:r>
      <w:r w:rsidRPr="00B65E36">
        <w:rPr>
          <w:rFonts w:ascii="Franklin Gothic" w:hAnsi="Franklin Gothic"/>
        </w:rPr>
        <w:t xml:space="preserve"> lesnick</w:t>
      </w:r>
      <w:r>
        <w:rPr>
          <w:rFonts w:ascii="Franklin Gothic" w:hAnsi="Franklin Gothic"/>
        </w:rPr>
        <w:t>á</w:t>
      </w:r>
      <w:r w:rsidRPr="00B65E36">
        <w:rPr>
          <w:rFonts w:ascii="Franklin Gothic" w:hAnsi="Franklin Gothic"/>
        </w:rPr>
        <w:t xml:space="preserve"> opatření vedoucích k narušení půdní struktury jako je </w:t>
      </w:r>
      <w:r>
        <w:rPr>
          <w:rFonts w:ascii="Franklin Gothic" w:hAnsi="Franklin Gothic"/>
        </w:rPr>
        <w:t xml:space="preserve">celoplošná nebo </w:t>
      </w:r>
      <w:r w:rsidRPr="00B65E36">
        <w:rPr>
          <w:rFonts w:ascii="Franklin Gothic" w:hAnsi="Franklin Gothic"/>
        </w:rPr>
        <w:t>hloubková příprava půdy či frézování</w:t>
      </w:r>
      <w:r>
        <w:rPr>
          <w:rFonts w:ascii="Franklin Gothic" w:hAnsi="Franklin Gothic"/>
        </w:rPr>
        <w:t xml:space="preserve"> pařezů</w:t>
      </w:r>
      <w:r w:rsidRPr="00B65E36">
        <w:rPr>
          <w:rFonts w:ascii="Franklin Gothic" w:hAnsi="Franklin Gothic"/>
        </w:rPr>
        <w:t xml:space="preserve">. </w:t>
      </w:r>
    </w:p>
    <w:p w14:paraId="50EA9EF2" w14:textId="77777777" w:rsidR="00530FB1" w:rsidRDefault="00530FB1" w:rsidP="00530FB1">
      <w:pPr>
        <w:jc w:val="both"/>
        <w:rPr>
          <w:rFonts w:ascii="Franklin Gothic" w:hAnsi="Franklin Gothic"/>
        </w:rPr>
      </w:pPr>
      <w:r w:rsidRPr="00B65E36">
        <w:rPr>
          <w:rFonts w:ascii="Franklin Gothic" w:hAnsi="Franklin Gothic"/>
        </w:rPr>
        <w:t xml:space="preserve">Opatření může zahrnovat také cílené ponechávání části těžebních zbytků mimo plochy s hodnotným bylinným patrem, případně jejich soustředění do vybraných míst tak, aby nedocházelo k plošnému překrytí bylinné vegetace. </w:t>
      </w:r>
    </w:p>
    <w:p w14:paraId="53E091FD" w14:textId="77777777" w:rsidR="00530FB1" w:rsidRDefault="00530FB1" w:rsidP="00530FB1">
      <w:pPr>
        <w:jc w:val="both"/>
        <w:rPr>
          <w:rFonts w:ascii="Franklin Gothic" w:hAnsi="Franklin Gothic"/>
        </w:rPr>
      </w:pPr>
      <w:r w:rsidRPr="00B65E36">
        <w:rPr>
          <w:rFonts w:ascii="Franklin Gothic" w:hAnsi="Franklin Gothic"/>
        </w:rPr>
        <w:t>Stav bylinného patra j</w:t>
      </w:r>
      <w:r>
        <w:rPr>
          <w:rFonts w:ascii="Franklin Gothic" w:hAnsi="Franklin Gothic"/>
        </w:rPr>
        <w:t xml:space="preserve">e </w:t>
      </w:r>
      <w:r w:rsidRPr="00B65E36">
        <w:rPr>
          <w:rFonts w:ascii="Franklin Gothic" w:hAnsi="Franklin Gothic"/>
        </w:rPr>
        <w:t>ovliv</w:t>
      </w:r>
      <w:r>
        <w:rPr>
          <w:rFonts w:ascii="Franklin Gothic" w:hAnsi="Franklin Gothic"/>
        </w:rPr>
        <w:t xml:space="preserve">ňován také faktory, jako je </w:t>
      </w:r>
      <w:r w:rsidRPr="00B65E36">
        <w:rPr>
          <w:rFonts w:ascii="Franklin Gothic" w:hAnsi="Franklin Gothic"/>
        </w:rPr>
        <w:t>tlak spárkaté zvěře</w:t>
      </w:r>
      <w:r>
        <w:rPr>
          <w:rFonts w:ascii="Franklin Gothic" w:hAnsi="Franklin Gothic"/>
        </w:rPr>
        <w:t>, šíření invazních nepůvodních druhů nebo i plošně narůstající eutrofizace prostředí apod</w:t>
      </w:r>
      <w:r w:rsidRPr="00B65E36">
        <w:rPr>
          <w:rFonts w:ascii="Franklin Gothic" w:hAnsi="Franklin Gothic"/>
        </w:rPr>
        <w:t>.</w:t>
      </w:r>
      <w:r>
        <w:rPr>
          <w:rFonts w:ascii="Franklin Gothic" w:hAnsi="Franklin Gothic"/>
        </w:rPr>
        <w:t xml:space="preserve"> Je tedy nezbytné věnovat pozornost i těmto faktorům a zohledňovat je při návrhu a provádění konkrétních opatření např. z hlediska rizika rozvoje nežádoucí vegetace (buřeně, šíření invazních nepůvodních druhů).</w:t>
      </w:r>
    </w:p>
    <w:p w14:paraId="694D7C36" w14:textId="77777777" w:rsidR="00530FB1" w:rsidRPr="00B65E36" w:rsidRDefault="00530FB1" w:rsidP="00530FB1">
      <w:pPr>
        <w:jc w:val="both"/>
        <w:rPr>
          <w:rFonts w:ascii="Franklin Gothic" w:hAnsi="Franklin Gothic"/>
        </w:rPr>
      </w:pPr>
      <w:r>
        <w:rPr>
          <w:rFonts w:ascii="Franklin Gothic" w:hAnsi="Franklin Gothic"/>
        </w:rPr>
        <w:t xml:space="preserve"> </w:t>
      </w:r>
    </w:p>
    <w:p w14:paraId="5CA313A2" w14:textId="472F46AE" w:rsidR="00530FB1" w:rsidRDefault="00530FB1" w:rsidP="00530FB1">
      <w:pPr>
        <w:jc w:val="both"/>
        <w:rPr>
          <w:rFonts w:ascii="Franklin Gothic" w:hAnsi="Franklin Gothic"/>
        </w:rPr>
      </w:pPr>
      <w:r w:rsidRPr="00B65E36">
        <w:rPr>
          <w:rFonts w:ascii="Franklin Gothic" w:hAnsi="Franklin Gothic"/>
        </w:rPr>
        <w:t xml:space="preserve">Toto opatření nebude prováděno plošně, ale na základě individuálního lokálního posouzení a je vhodné zejména v porostech s vysokou přírodovědnou hodnotou a v lokalitách s výskytem citlivých druhů, kde je minimalizace disturbancí zásadní pro dlouhodobé udržení příznivého stavu stanovišť, jakými jsou například vybrané květnaté bučiny, některé doubravy či světlé borové lesy, kde je bylinné patro klíčovou složkou těchto </w:t>
      </w:r>
      <w:r w:rsidRPr="00B65E36">
        <w:rPr>
          <w:rFonts w:ascii="Franklin Gothic" w:hAnsi="Franklin Gothic"/>
        </w:rPr>
        <w:lastRenderedPageBreak/>
        <w:t>biotopů.</w:t>
      </w:r>
      <w:r w:rsidRPr="006B167F">
        <w:rPr>
          <w:rFonts w:ascii="Franklin Gothic" w:hAnsi="Franklin Gothic"/>
        </w:rPr>
        <w:t xml:space="preserve"> </w:t>
      </w:r>
    </w:p>
    <w:p w14:paraId="77351CE4" w14:textId="77777777" w:rsidR="00530FB1" w:rsidRDefault="00530FB1" w:rsidP="00530FB1">
      <w:pPr>
        <w:jc w:val="both"/>
        <w:rPr>
          <w:rFonts w:ascii="Franklin Gothic" w:hAnsi="Franklin Gothic"/>
        </w:rPr>
      </w:pPr>
    </w:p>
    <w:p w14:paraId="4BA25E5F" w14:textId="27A5D6AA" w:rsidR="00530FB1" w:rsidRPr="00B65E36" w:rsidRDefault="00530FB1" w:rsidP="00530FB1">
      <w:pPr>
        <w:jc w:val="both"/>
        <w:rPr>
          <w:rFonts w:ascii="Franklin Gothic" w:hAnsi="Franklin Gothic"/>
          <w:sz w:val="26"/>
          <w:szCs w:val="26"/>
        </w:rPr>
      </w:pPr>
      <w:r>
        <w:rPr>
          <w:rFonts w:ascii="Franklin Gothic" w:hAnsi="Franklin Gothic"/>
        </w:rPr>
        <w:t>Opatření tak přispěje k u</w:t>
      </w:r>
      <w:r w:rsidRPr="00B65E36">
        <w:rPr>
          <w:rFonts w:ascii="Franklin Gothic" w:hAnsi="Franklin Gothic"/>
        </w:rPr>
        <w:t xml:space="preserve">držení bohatého bylinného patra </w:t>
      </w:r>
      <w:r>
        <w:rPr>
          <w:rFonts w:ascii="Franklin Gothic" w:hAnsi="Franklin Gothic"/>
        </w:rPr>
        <w:t xml:space="preserve">charakteristického pro konkrétní typy přírodních stanovišť a </w:t>
      </w:r>
      <w:r w:rsidRPr="00B65E36">
        <w:rPr>
          <w:rFonts w:ascii="Franklin Gothic" w:hAnsi="Franklin Gothic"/>
        </w:rPr>
        <w:t>podpo</w:t>
      </w:r>
      <w:r>
        <w:rPr>
          <w:rFonts w:ascii="Franklin Gothic" w:hAnsi="Franklin Gothic"/>
        </w:rPr>
        <w:t>ře</w:t>
      </w:r>
      <w:r w:rsidRPr="00B65E36">
        <w:rPr>
          <w:rFonts w:ascii="Franklin Gothic" w:hAnsi="Franklin Gothic"/>
        </w:rPr>
        <w:t xml:space="preserve"> biotopů druhů vázaných na bylinné patro. Bylinné patro představuje nedílnou součást lesních ekosystémů a podílí se na celkové druhové rozmanitosti lesa, stabilizaci půdního prostředí, zadržování vlhkosti a vytváření širokého spektra mikrostanovišť. Zároveň poskytuje potravní a úkrytovou nabídku pro řadu živočišných druhů, včetně opylovačů, bezobratlých a drobných obratlovců, a významně podporuje přirozenou obnovu dřevin. </w:t>
      </w:r>
      <w:r>
        <w:rPr>
          <w:rFonts w:ascii="Franklin Gothic" w:hAnsi="Franklin Gothic"/>
        </w:rPr>
        <w:t xml:space="preserve">Uplatnění šetrných postupů </w:t>
      </w:r>
      <w:r w:rsidRPr="00B65E36">
        <w:rPr>
          <w:rFonts w:ascii="Franklin Gothic" w:hAnsi="Franklin Gothic"/>
        </w:rPr>
        <w:t xml:space="preserve">lesního hospodaření, </w:t>
      </w:r>
      <w:r>
        <w:rPr>
          <w:rFonts w:ascii="Franklin Gothic" w:hAnsi="Franklin Gothic"/>
        </w:rPr>
        <w:t>spolu s podporou</w:t>
      </w:r>
      <w:r w:rsidRPr="00B65E36">
        <w:rPr>
          <w:rFonts w:ascii="Franklin Gothic" w:hAnsi="Franklin Gothic"/>
        </w:rPr>
        <w:t xml:space="preserve"> </w:t>
      </w:r>
      <w:r>
        <w:rPr>
          <w:rFonts w:ascii="Franklin Gothic" w:hAnsi="Franklin Gothic"/>
        </w:rPr>
        <w:t xml:space="preserve">daným stanovištím odpovídající </w:t>
      </w:r>
      <w:r w:rsidRPr="00B65E36">
        <w:rPr>
          <w:rFonts w:ascii="Franklin Gothic" w:hAnsi="Franklin Gothic"/>
        </w:rPr>
        <w:t>druhov</w:t>
      </w:r>
      <w:r>
        <w:rPr>
          <w:rFonts w:ascii="Franklin Gothic" w:hAnsi="Franklin Gothic"/>
        </w:rPr>
        <w:t>é</w:t>
      </w:r>
      <w:r w:rsidRPr="00B65E36">
        <w:rPr>
          <w:rFonts w:ascii="Franklin Gothic" w:hAnsi="Franklin Gothic"/>
        </w:rPr>
        <w:t xml:space="preserve"> a prostorov</w:t>
      </w:r>
      <w:r>
        <w:rPr>
          <w:rFonts w:ascii="Franklin Gothic" w:hAnsi="Franklin Gothic"/>
        </w:rPr>
        <w:t>é</w:t>
      </w:r>
      <w:r w:rsidRPr="00B65E36">
        <w:rPr>
          <w:rFonts w:ascii="Franklin Gothic" w:hAnsi="Franklin Gothic"/>
        </w:rPr>
        <w:t xml:space="preserve"> skladb</w:t>
      </w:r>
      <w:r>
        <w:rPr>
          <w:rFonts w:ascii="Franklin Gothic" w:hAnsi="Franklin Gothic"/>
        </w:rPr>
        <w:t>y</w:t>
      </w:r>
      <w:r w:rsidRPr="00B65E36">
        <w:rPr>
          <w:rFonts w:ascii="Franklin Gothic" w:hAnsi="Franklin Gothic"/>
        </w:rPr>
        <w:t xml:space="preserve"> </w:t>
      </w:r>
      <w:r w:rsidR="00EA1893" w:rsidRPr="00B65E36">
        <w:rPr>
          <w:rFonts w:ascii="Franklin Gothic" w:hAnsi="Franklin Gothic"/>
        </w:rPr>
        <w:t xml:space="preserve">porostů </w:t>
      </w:r>
      <w:r w:rsidR="00EA1893">
        <w:rPr>
          <w:rFonts w:ascii="Franklin Gothic" w:hAnsi="Franklin Gothic"/>
        </w:rPr>
        <w:t>vytváří</w:t>
      </w:r>
      <w:r>
        <w:rPr>
          <w:rFonts w:ascii="Franklin Gothic" w:hAnsi="Franklin Gothic"/>
        </w:rPr>
        <w:t xml:space="preserve"> variabilní podmínky zohledňující potřebu</w:t>
      </w:r>
      <w:r w:rsidRPr="00B65E36">
        <w:rPr>
          <w:rFonts w:ascii="Franklin Gothic" w:hAnsi="Franklin Gothic"/>
        </w:rPr>
        <w:t xml:space="preserve"> souběžn</w:t>
      </w:r>
      <w:r>
        <w:rPr>
          <w:rFonts w:ascii="Franklin Gothic" w:hAnsi="Franklin Gothic"/>
        </w:rPr>
        <w:t>é</w:t>
      </w:r>
      <w:r w:rsidRPr="00B65E36">
        <w:rPr>
          <w:rFonts w:ascii="Franklin Gothic" w:hAnsi="Franklin Gothic"/>
        </w:rPr>
        <w:t xml:space="preserve"> existenc</w:t>
      </w:r>
      <w:r>
        <w:rPr>
          <w:rFonts w:ascii="Franklin Gothic" w:hAnsi="Franklin Gothic"/>
        </w:rPr>
        <w:t>e</w:t>
      </w:r>
      <w:r w:rsidRPr="00B65E36">
        <w:rPr>
          <w:rFonts w:ascii="Franklin Gothic" w:hAnsi="Franklin Gothic"/>
        </w:rPr>
        <w:t xml:space="preserve"> stínomilných i světlomilnějších </w:t>
      </w:r>
      <w:r>
        <w:rPr>
          <w:rFonts w:ascii="Franklin Gothic" w:hAnsi="Franklin Gothic"/>
        </w:rPr>
        <w:t xml:space="preserve">lesních </w:t>
      </w:r>
      <w:r w:rsidRPr="00B65E36">
        <w:rPr>
          <w:rFonts w:ascii="Franklin Gothic" w:hAnsi="Franklin Gothic"/>
        </w:rPr>
        <w:t xml:space="preserve">druhů rostlin a </w:t>
      </w:r>
      <w:r>
        <w:rPr>
          <w:rFonts w:ascii="Franklin Gothic" w:hAnsi="Franklin Gothic"/>
        </w:rPr>
        <w:t>na ně vázaných živočichů</w:t>
      </w:r>
      <w:r w:rsidRPr="00B65E36">
        <w:rPr>
          <w:rFonts w:ascii="Franklin Gothic" w:hAnsi="Franklin Gothic"/>
        </w:rPr>
        <w:t xml:space="preserve">. </w:t>
      </w:r>
    </w:p>
    <w:p w14:paraId="39D60730" w14:textId="77777777" w:rsidR="00355935" w:rsidRPr="00B65E36" w:rsidRDefault="00355935" w:rsidP="00355935">
      <w:pPr>
        <w:jc w:val="both"/>
        <w:rPr>
          <w:rFonts w:ascii="Franklin Gothic" w:eastAsia="Arial" w:hAnsi="Franklin Gothic" w:cs="Arial"/>
        </w:rPr>
      </w:pPr>
      <w:r w:rsidRPr="00B65E36">
        <w:rPr>
          <w:rFonts w:ascii="Franklin Gothic" w:hAnsi="Franklin Gothic"/>
        </w:rPr>
        <w:br w:type="page"/>
      </w:r>
    </w:p>
    <w:p w14:paraId="62DE86EA" w14:textId="77777777" w:rsidR="00355935" w:rsidRPr="00B65E36" w:rsidRDefault="00355935" w:rsidP="00355935">
      <w:pPr>
        <w:pStyle w:val="Nadpis1"/>
        <w:rPr>
          <w:rFonts w:eastAsia="Arial" w:cs="Arial"/>
          <w:sz w:val="22"/>
          <w:szCs w:val="22"/>
        </w:rPr>
      </w:pPr>
      <w:r w:rsidRPr="00B65E36">
        <w:lastRenderedPageBreak/>
        <w:t xml:space="preserve">Péče k zachování vodního režimu lesních a nelesních stanovišť </w:t>
      </w:r>
    </w:p>
    <w:p w14:paraId="0DEAADFB" w14:textId="77777777" w:rsidR="00355935" w:rsidRPr="00B65E36" w:rsidRDefault="00355935" w:rsidP="00355935">
      <w:pPr>
        <w:jc w:val="both"/>
        <w:rPr>
          <w:rFonts w:ascii="Franklin Gothic" w:eastAsia="Arial" w:hAnsi="Franklin Gothic" w:cs="Arial"/>
        </w:rPr>
      </w:pPr>
      <w:r w:rsidRPr="00BF1528">
        <w:rPr>
          <w:rFonts w:ascii="Franklin Gothic" w:hAnsi="Franklin Gothic"/>
          <w:b/>
        </w:rPr>
        <w:t>ID opatření:</w:t>
      </w:r>
      <w:r w:rsidRPr="00B65E36">
        <w:rPr>
          <w:rFonts w:ascii="Franklin Gothic" w:hAnsi="Franklin Gothic"/>
        </w:rPr>
        <w:t xml:space="preserve"> CZ0000033</w:t>
      </w:r>
    </w:p>
    <w:p w14:paraId="7F212A08" w14:textId="77777777" w:rsidR="00355935" w:rsidRPr="00B65E36" w:rsidRDefault="00355935" w:rsidP="00355935">
      <w:pPr>
        <w:jc w:val="both"/>
        <w:rPr>
          <w:rFonts w:ascii="Franklin Gothic" w:eastAsia="Arial" w:hAnsi="Franklin Gothic" w:cs="Arial"/>
        </w:rPr>
      </w:pPr>
      <w:r w:rsidRPr="001769FB">
        <w:rPr>
          <w:rFonts w:ascii="Franklin Gothic" w:hAnsi="Franklin Gothic"/>
          <w:b/>
          <w:bCs/>
        </w:rPr>
        <w:t>Cíl opatření:</w:t>
      </w:r>
      <w:r w:rsidRPr="00B65E36">
        <w:rPr>
          <w:rFonts w:ascii="Franklin Gothic" w:hAnsi="Franklin Gothic"/>
        </w:rPr>
        <w:t xml:space="preserve"> Článek 4</w:t>
      </w:r>
    </w:p>
    <w:p w14:paraId="3656696C"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w:t>
      </w:r>
    </w:p>
    <w:p w14:paraId="2C171918" w14:textId="77777777" w:rsidR="00355935" w:rsidRPr="00B65E36" w:rsidRDefault="00355935" w:rsidP="00355935">
      <w:pPr>
        <w:jc w:val="both"/>
        <w:rPr>
          <w:rFonts w:ascii="Franklin Gothic" w:hAnsi="Franklin Gothic"/>
        </w:rPr>
      </w:pPr>
      <w:r w:rsidRPr="00B65E36">
        <w:rPr>
          <w:rFonts w:ascii="Franklin Gothic" w:hAnsi="Franklin Gothic"/>
          <w:b/>
          <w:bCs/>
        </w:rPr>
        <w:t>Stanoviště:</w:t>
      </w:r>
      <w:r w:rsidRPr="00B65E36">
        <w:rPr>
          <w:rFonts w:ascii="Franklin Gothic" w:hAnsi="Franklin Gothic"/>
        </w:rPr>
        <w:t xml:space="preserve"> 3140; 3150; 3160; 6410; 7110; 7120; 7140; 7150; 7220; 7230; 3130; 6410; 6430; 6440; 7150; 9190; 9410; 91D0; 91E0; 91F0</w:t>
      </w:r>
    </w:p>
    <w:p w14:paraId="0D2A84CA" w14:textId="77777777" w:rsidR="00355935" w:rsidRPr="00B65E36" w:rsidRDefault="00355935" w:rsidP="00355935">
      <w:pPr>
        <w:jc w:val="both"/>
        <w:rPr>
          <w:rFonts w:ascii="Franklin Gothic" w:hAnsi="Franklin Gothic"/>
        </w:rPr>
      </w:pPr>
      <w:r w:rsidRPr="00B65E36">
        <w:rPr>
          <w:rFonts w:ascii="Franklin Gothic" w:hAnsi="Franklin Gothic"/>
          <w:b/>
          <w:bCs/>
        </w:rPr>
        <w:t xml:space="preserve">Druhy: </w:t>
      </w:r>
      <w:r w:rsidRPr="00B65E36">
        <w:rPr>
          <w:rFonts w:ascii="Franklin Gothic" w:hAnsi="Franklin Gothic"/>
        </w:rPr>
        <w:t>1145; 1166; 1188; 1193; 1213; 1214; 1617; 1758; 1831; 1903; 1993; 2001; 4081; 6284; 6981; 6997; A004; A008; A021; A022; A052; A059; A060; A061; A119; A122; A131; A132; A142; A153; A156; A162; A224; A257; A259; A260; A272; A275; A276; A323; A336; A614; A659; A730; A856; A857; A876; A889; A892</w:t>
      </w:r>
    </w:p>
    <w:p w14:paraId="3334EF68" w14:textId="77777777" w:rsidR="00355935" w:rsidRPr="00B65E36" w:rsidRDefault="00355935" w:rsidP="00355935">
      <w:pPr>
        <w:pStyle w:val="Nadpis2"/>
        <w:rPr>
          <w:rFonts w:ascii="Franklin Gothic" w:eastAsia="Arial" w:hAnsi="Franklin Gothic" w:cs="Arial"/>
          <w:sz w:val="22"/>
          <w:szCs w:val="22"/>
        </w:rPr>
      </w:pPr>
      <w:r w:rsidRPr="00B65E36">
        <w:rPr>
          <w:rFonts w:ascii="Franklin Gothic" w:hAnsi="Franklin Gothic"/>
        </w:rPr>
        <w:t>Implementace a plánování</w:t>
      </w:r>
    </w:p>
    <w:p w14:paraId="10D14133"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Pr="00B65E36">
        <w:rPr>
          <w:rFonts w:ascii="Franklin Gothic" w:hAnsi="Franklin Gothic"/>
        </w:rPr>
        <w:t xml:space="preserve"> celostátní</w:t>
      </w:r>
    </w:p>
    <w:p w14:paraId="46BF01E4"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28B862CB"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Pr="00B65E36">
        <w:rPr>
          <w:rFonts w:ascii="Franklin Gothic" w:hAnsi="Franklin Gothic"/>
        </w:rPr>
        <w:t xml:space="preserve"> plánováno, přijatý plán, probíhá provádění</w:t>
      </w:r>
    </w:p>
    <w:p w14:paraId="44B2CCDA" w14:textId="77777777" w:rsidR="00355935" w:rsidRPr="00B65E36" w:rsidRDefault="00355935" w:rsidP="00355935">
      <w:pPr>
        <w:pStyle w:val="Nadpis2"/>
        <w:rPr>
          <w:rFonts w:ascii="Franklin Gothic" w:hAnsi="Franklin Gothic"/>
        </w:rPr>
      </w:pPr>
      <w:r w:rsidRPr="00B65E36">
        <w:rPr>
          <w:rFonts w:ascii="Franklin Gothic" w:hAnsi="Franklin Gothic"/>
        </w:rPr>
        <w:t>Popis opatření</w:t>
      </w:r>
    </w:p>
    <w:p w14:paraId="1A69AF80" w14:textId="385B5157" w:rsidR="00355935" w:rsidRPr="00B65E36" w:rsidRDefault="00355935" w:rsidP="00355935">
      <w:pPr>
        <w:jc w:val="both"/>
        <w:rPr>
          <w:rFonts w:ascii="Franklin Gothic" w:hAnsi="Franklin Gothic"/>
          <w:u w:val="single"/>
        </w:rPr>
      </w:pPr>
      <w:r w:rsidRPr="00B65E36">
        <w:rPr>
          <w:rFonts w:ascii="Franklin Gothic" w:hAnsi="Franklin Gothic"/>
        </w:rPr>
        <w:t>Opatření navazuje na zachování obnoveného vodního režimu v rámci opatření CZ0000018.</w:t>
      </w:r>
    </w:p>
    <w:p w14:paraId="637E6EFB" w14:textId="6297AF87" w:rsidR="00355935" w:rsidRPr="00B65E36" w:rsidRDefault="00355935" w:rsidP="00355935">
      <w:pPr>
        <w:jc w:val="both"/>
        <w:rPr>
          <w:rFonts w:ascii="Franklin Gothic" w:hAnsi="Franklin Gothic"/>
        </w:rPr>
      </w:pPr>
      <w:r w:rsidRPr="00B65E36">
        <w:rPr>
          <w:rFonts w:ascii="Franklin Gothic" w:hAnsi="Franklin Gothic"/>
        </w:rPr>
        <w:t>Pro zachování příznivého vodního režimu stanovišť je nezbytná péče o již realizovaná opatření</w:t>
      </w:r>
      <w:r>
        <w:rPr>
          <w:rFonts w:ascii="Franklin Gothic" w:hAnsi="Franklin Gothic"/>
        </w:rPr>
        <w:t>, která zajistí, aby nedocházelo k</w:t>
      </w:r>
      <w:r w:rsidRPr="00B65E36">
        <w:rPr>
          <w:rFonts w:ascii="Franklin Gothic" w:hAnsi="Franklin Gothic"/>
        </w:rPr>
        <w:t xml:space="preserve"> degradaci již obnovených mokřadů, pramenišť, tůní a dalších vodních prvků a ztrátě jejich ekologických funkcí.</w:t>
      </w:r>
      <w:r>
        <w:rPr>
          <w:rFonts w:ascii="Franklin Gothic" w:hAnsi="Franklin Gothic"/>
        </w:rPr>
        <w:t xml:space="preserve"> </w:t>
      </w:r>
      <w:r w:rsidRPr="00B65E36">
        <w:rPr>
          <w:rFonts w:ascii="Franklin Gothic" w:hAnsi="Franklin Gothic"/>
        </w:rPr>
        <w:t>Ta</w:t>
      </w:r>
      <w:r>
        <w:rPr>
          <w:rFonts w:ascii="Franklin Gothic" w:hAnsi="Franklin Gothic"/>
        </w:rPr>
        <w:t>kováto péče</w:t>
      </w:r>
      <w:r w:rsidRPr="00B65E36">
        <w:rPr>
          <w:rFonts w:ascii="Franklin Gothic" w:hAnsi="Franklin Gothic"/>
        </w:rPr>
        <w:t xml:space="preserve"> spočívá především v pravidelné kontrole účinnosti </w:t>
      </w:r>
      <w:r>
        <w:rPr>
          <w:rFonts w:ascii="Franklin Gothic" w:hAnsi="Franklin Gothic"/>
        </w:rPr>
        <w:t xml:space="preserve">úprav či </w:t>
      </w:r>
      <w:r w:rsidRPr="00B65E36">
        <w:rPr>
          <w:rFonts w:ascii="Franklin Gothic" w:hAnsi="Franklin Gothic"/>
        </w:rPr>
        <w:t xml:space="preserve">zablokování odvodňovacích kanálů a případné údržbě nefunkčních prvků sloužících k zadržování vody v území (přehrážky, doplnění výplně kanálů apod.) To je relevantní zejména v prvních letech po realizaci obnovních opatření, jelikož zablokované kanály se postupně zazemňují a </w:t>
      </w:r>
      <w:r>
        <w:rPr>
          <w:rFonts w:ascii="Franklin Gothic" w:hAnsi="Franklin Gothic"/>
        </w:rPr>
        <w:t xml:space="preserve">později již </w:t>
      </w:r>
      <w:r w:rsidRPr="00B65E36">
        <w:rPr>
          <w:rFonts w:ascii="Franklin Gothic" w:hAnsi="Franklin Gothic"/>
        </w:rPr>
        <w:t xml:space="preserve">zůstávají bezúdržbové. Pro některé prvky je pak potřebné zajistit vhodný management (např. pastva, seč či potlačování náletu). </w:t>
      </w:r>
    </w:p>
    <w:p w14:paraId="047476D8" w14:textId="77777777" w:rsidR="00355935" w:rsidRPr="00B65E36" w:rsidRDefault="00355935" w:rsidP="00355935">
      <w:pPr>
        <w:jc w:val="both"/>
        <w:rPr>
          <w:rFonts w:ascii="Franklin Gothic" w:hAnsi="Franklin Gothic"/>
        </w:rPr>
      </w:pPr>
      <w:r w:rsidRPr="00B65E36">
        <w:rPr>
          <w:rFonts w:ascii="Franklin Gothic" w:hAnsi="Franklin Gothic"/>
        </w:rPr>
        <w:t xml:space="preserve">Pozornost je třeba věnovat i některým lesním a polním cestám, propustkům a dalším liniovým prvkům, které mohou soustřeďovat odtok vody. V rámci údržby je vhodné zajišťovat jejich funkční odvodnění </w:t>
      </w:r>
      <w:r>
        <w:rPr>
          <w:rFonts w:ascii="Franklin Gothic" w:hAnsi="Franklin Gothic"/>
        </w:rPr>
        <w:t xml:space="preserve">a zásak </w:t>
      </w:r>
      <w:r w:rsidRPr="00B65E36">
        <w:rPr>
          <w:rFonts w:ascii="Franklin Gothic" w:hAnsi="Franklin Gothic"/>
        </w:rPr>
        <w:t xml:space="preserve">do okolního terénu, například pomocí drobných příčných odvodňovacích prvků, aby nedocházelo k rychlému odvádění vody. </w:t>
      </w:r>
    </w:p>
    <w:p w14:paraId="02FFDFEA" w14:textId="77777777" w:rsidR="00355935" w:rsidRPr="00B65E36" w:rsidRDefault="00355935" w:rsidP="00355935">
      <w:pPr>
        <w:jc w:val="both"/>
        <w:rPr>
          <w:rFonts w:ascii="Franklin Gothic" w:hAnsi="Franklin Gothic"/>
        </w:rPr>
      </w:pPr>
      <w:r w:rsidRPr="00B65E36">
        <w:rPr>
          <w:rFonts w:ascii="Franklin Gothic" w:hAnsi="Franklin Gothic"/>
        </w:rPr>
        <w:t>Na vhodných lokalitách bude ponechán prostor samovolné obnově mokřadů, sledována a dokumentována bude činnost bobra evropského. V případě nutnosti bude tato vhodně usměrňována.</w:t>
      </w:r>
    </w:p>
    <w:p w14:paraId="2D3DC443" w14:textId="77777777" w:rsidR="00355935" w:rsidRDefault="00355935" w:rsidP="00355935">
      <w:pPr>
        <w:jc w:val="both"/>
        <w:rPr>
          <w:rFonts w:ascii="Franklin Gothic" w:hAnsi="Franklin Gothic"/>
        </w:rPr>
      </w:pPr>
      <w:r w:rsidRPr="00B65E36">
        <w:rPr>
          <w:rFonts w:ascii="Franklin Gothic" w:hAnsi="Franklin Gothic"/>
        </w:rPr>
        <w:t>Opatření jsou nezbytná pro dlouhodobé udržení zvýšené retence vody v krajině a stability ekosystémů. Pravidelná péče přispívá k zachování vhodných podmínek pro široké spektrum rostlinných a živočišných druhů vázaných na vlhká stanoviště, včetně bezobratlých, obojživelníků, bezobratlých či ptáků. Zároveň posiluje schopnost krajiny odolávat dopadům klimatické změny, zejména obdobím sucha a přívalovým srážkám.</w:t>
      </w:r>
    </w:p>
    <w:p w14:paraId="359F1748" w14:textId="77777777" w:rsidR="00355935" w:rsidRDefault="00355935" w:rsidP="00355935">
      <w:pPr>
        <w:rPr>
          <w:rFonts w:ascii="Franklin Gothic" w:hAnsi="Franklin Gothic"/>
        </w:rPr>
      </w:pPr>
      <w:r>
        <w:rPr>
          <w:rFonts w:ascii="Franklin Gothic" w:hAnsi="Franklin Gothic"/>
        </w:rPr>
        <w:br w:type="page"/>
      </w:r>
    </w:p>
    <w:p w14:paraId="334D06F0" w14:textId="77777777" w:rsidR="00355935" w:rsidRPr="00B65E36" w:rsidRDefault="00355935" w:rsidP="00355935">
      <w:pPr>
        <w:pStyle w:val="Nadpis1"/>
      </w:pPr>
      <w:r w:rsidRPr="00B65E36">
        <w:lastRenderedPageBreak/>
        <w:t>Ponechání lesních porostů samovolnému vývoji</w:t>
      </w:r>
    </w:p>
    <w:p w14:paraId="2D10009A" w14:textId="77777777" w:rsidR="00355935" w:rsidRPr="00B65E36" w:rsidRDefault="00355935" w:rsidP="00355935">
      <w:pPr>
        <w:jc w:val="both"/>
        <w:rPr>
          <w:rFonts w:ascii="Franklin Gothic" w:eastAsia="Arial" w:hAnsi="Franklin Gothic" w:cs="Arial"/>
        </w:rPr>
      </w:pPr>
      <w:r w:rsidRPr="00BF1528">
        <w:rPr>
          <w:rFonts w:ascii="Franklin Gothic" w:hAnsi="Franklin Gothic"/>
          <w:b/>
        </w:rPr>
        <w:t>ID opatření:</w:t>
      </w:r>
      <w:r w:rsidRPr="00B65E36">
        <w:rPr>
          <w:rFonts w:ascii="Franklin Gothic" w:hAnsi="Franklin Gothic"/>
        </w:rPr>
        <w:t xml:space="preserve"> CZ0000034</w:t>
      </w:r>
    </w:p>
    <w:p w14:paraId="59F3DE7F" w14:textId="77777777" w:rsidR="00355935" w:rsidRPr="00B65E36" w:rsidRDefault="00355935" w:rsidP="00355935">
      <w:pPr>
        <w:jc w:val="both"/>
        <w:rPr>
          <w:rFonts w:ascii="Franklin Gothic" w:eastAsia="Arial" w:hAnsi="Franklin Gothic" w:cs="Arial"/>
        </w:rPr>
      </w:pPr>
      <w:r w:rsidRPr="001769FB">
        <w:rPr>
          <w:rFonts w:ascii="Franklin Gothic" w:hAnsi="Franklin Gothic"/>
          <w:b/>
          <w:bCs/>
        </w:rPr>
        <w:t>Cíl opatření:</w:t>
      </w:r>
      <w:r w:rsidRPr="00B65E36">
        <w:rPr>
          <w:rFonts w:ascii="Franklin Gothic" w:hAnsi="Franklin Gothic"/>
        </w:rPr>
        <w:t xml:space="preserve"> Článek 4</w:t>
      </w:r>
    </w:p>
    <w:p w14:paraId="7BABA412"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4.11–4.12 Zaměření na zamezení výraznému zhoršení</w:t>
      </w:r>
    </w:p>
    <w:p w14:paraId="02C24300"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9110; 9130; 91D0; 9410; 91H0; 9130; 9150; 9170; 9180; 91E0; 91F0</w:t>
      </w:r>
    </w:p>
    <w:p w14:paraId="7190FF3C" w14:textId="77777777" w:rsidR="00355935" w:rsidRPr="00B65E36" w:rsidRDefault="00355935" w:rsidP="00355935">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1079; 1087; A239; A659; AB01; A320; A241; A224; A239; AB01</w:t>
      </w:r>
    </w:p>
    <w:p w14:paraId="629C8F64" w14:textId="77777777" w:rsidR="00355935" w:rsidRPr="00B65E36" w:rsidRDefault="00355935" w:rsidP="00355935">
      <w:pPr>
        <w:pStyle w:val="Nadpis2"/>
        <w:rPr>
          <w:rFonts w:ascii="Franklin Gothic" w:eastAsia="Arial" w:hAnsi="Franklin Gothic" w:cs="Arial"/>
          <w:sz w:val="22"/>
          <w:szCs w:val="22"/>
        </w:rPr>
      </w:pPr>
      <w:r w:rsidRPr="00B65E36">
        <w:rPr>
          <w:rFonts w:ascii="Franklin Gothic" w:hAnsi="Franklin Gothic"/>
        </w:rPr>
        <w:t>Implementace a plánování</w:t>
      </w:r>
    </w:p>
    <w:p w14:paraId="2B35E425"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Pr="00B65E36">
        <w:rPr>
          <w:rFonts w:ascii="Franklin Gothic" w:hAnsi="Franklin Gothic"/>
        </w:rPr>
        <w:t xml:space="preserve"> celostátní</w:t>
      </w:r>
    </w:p>
    <w:p w14:paraId="4D7E19BC"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9AE2745" w14:textId="77777777" w:rsidR="00355935" w:rsidRPr="00B65E36" w:rsidRDefault="00355935" w:rsidP="00355935">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Pr="00B65E36">
        <w:rPr>
          <w:rFonts w:ascii="Franklin Gothic" w:hAnsi="Franklin Gothic"/>
        </w:rPr>
        <w:t xml:space="preserve"> plánováno, přijatý plán, probíhá provádění</w:t>
      </w:r>
    </w:p>
    <w:p w14:paraId="29258A70" w14:textId="77777777" w:rsidR="00355935" w:rsidRPr="00B65E36" w:rsidRDefault="00355935" w:rsidP="00355935">
      <w:pPr>
        <w:jc w:val="both"/>
        <w:rPr>
          <w:rFonts w:ascii="Franklin Gothic" w:hAnsi="Franklin Gothic"/>
        </w:rPr>
      </w:pPr>
    </w:p>
    <w:p w14:paraId="203CB4A5" w14:textId="77777777" w:rsidR="00355935" w:rsidRPr="00B65E36" w:rsidRDefault="00355935" w:rsidP="00355935">
      <w:pPr>
        <w:pStyle w:val="Nadpis2"/>
        <w:rPr>
          <w:rFonts w:ascii="Franklin Gothic" w:hAnsi="Franklin Gothic"/>
        </w:rPr>
      </w:pPr>
      <w:bookmarkStart w:id="21" w:name="_zsz65olzme9" w:colFirst="0" w:colLast="0"/>
      <w:bookmarkEnd w:id="21"/>
      <w:r w:rsidRPr="00B65E36">
        <w:rPr>
          <w:rFonts w:ascii="Franklin Gothic" w:hAnsi="Franklin Gothic"/>
        </w:rPr>
        <w:t>Popis opatření</w:t>
      </w:r>
    </w:p>
    <w:p w14:paraId="53EADC22" w14:textId="77777777" w:rsidR="00355935" w:rsidRPr="00B65E36" w:rsidRDefault="00355935" w:rsidP="00355935">
      <w:pPr>
        <w:jc w:val="both"/>
        <w:rPr>
          <w:rFonts w:ascii="Franklin Gothic" w:hAnsi="Franklin Gothic"/>
        </w:rPr>
      </w:pPr>
      <w:r w:rsidRPr="00B65E36">
        <w:rPr>
          <w:rFonts w:ascii="Franklin Gothic" w:hAnsi="Franklin Gothic"/>
        </w:rPr>
        <w:t>Pro podporu druhů a přírodních stanovišť vázaných na zachovalé podmínky prostředí formované přirozeným vývojem lesa mají zásadní význam porosty ponechané uplatňování přírodních procesů bez přímých zásahů člověka. Tyto porosty poskytují zejména vysokou strukturální rozmanitost prostředí, dostatek starých a odumírajících stromů a kontinuální přítomnost mrtvého dřeva, čímž vytvářejí vhodné podmínky pro široké spektrum organismů, včetně specializovaných a ohrožených druhů, které v obhospodařovaných lesích často nenacházejí odpovídající podmínky ke svému výskytu. Trvalé ponechání lesních porostů samovolnému vývoji je zároveň důležitým nástrojem pro zachování referenčních lokalit, které umožňují další výzkum a sledování přirozených procesů a poskytují srovnávací základ pro hodnocení vlivu hospodaření v okolní krajině.</w:t>
      </w:r>
    </w:p>
    <w:p w14:paraId="740BD50C" w14:textId="77777777" w:rsidR="00355935" w:rsidRPr="00B65E36" w:rsidRDefault="00355935" w:rsidP="00355935">
      <w:pPr>
        <w:jc w:val="both"/>
        <w:rPr>
          <w:rFonts w:ascii="Franklin Gothic" w:hAnsi="Franklin Gothic"/>
        </w:rPr>
      </w:pPr>
      <w:r w:rsidRPr="00B65E36">
        <w:rPr>
          <w:rFonts w:ascii="Franklin Gothic" w:hAnsi="Franklin Gothic"/>
        </w:rPr>
        <w:t>Opatření je určeno zejména pro zachování porostů přírodních stanovišť s vysokou přírodovědnou hodnotou a k podpoře druhů vázaných na přirozeně se vyvíjející lesní prostředí (např. kovařík fialový, tesařík alpský, tetřev hlušec nebo jeřábek lesní) a je prioritně směřováno do jádrových částí zvláště chráněných území, případně lokalit soustavy Natura 2000</w:t>
      </w:r>
      <w:r>
        <w:rPr>
          <w:rFonts w:ascii="Franklin Gothic" w:hAnsi="Franklin Gothic"/>
        </w:rPr>
        <w:t xml:space="preserve"> určených k ochraně těchto stanovišť a druhů</w:t>
      </w:r>
      <w:r w:rsidRPr="00B65E36">
        <w:rPr>
          <w:rFonts w:ascii="Franklin Gothic" w:hAnsi="Franklin Gothic"/>
        </w:rPr>
        <w:t xml:space="preserve">. </w:t>
      </w:r>
    </w:p>
    <w:p w14:paraId="04F91F41" w14:textId="77777777" w:rsidR="00355935" w:rsidRPr="00B65E36" w:rsidRDefault="00355935" w:rsidP="00355935">
      <w:pPr>
        <w:jc w:val="both"/>
        <w:rPr>
          <w:rFonts w:ascii="Franklin Gothic" w:hAnsi="Franklin Gothic"/>
          <w:i/>
          <w:iCs/>
          <w:color w:val="FF0000"/>
        </w:rPr>
      </w:pPr>
      <w:r w:rsidRPr="00B65E36">
        <w:rPr>
          <w:rFonts w:ascii="Franklin Gothic" w:hAnsi="Franklin Gothic"/>
        </w:rPr>
        <w:t>V dotčených porostech nebudou prováděny těžební zásahy, výchova ani odstraňování odumřelých či rozpadajících se stromů v souladu s vyhláškou č. 335/2006 Sb</w:t>
      </w:r>
      <w:r>
        <w:rPr>
          <w:rFonts w:ascii="Franklin Gothic" w:hAnsi="Franklin Gothic"/>
        </w:rPr>
        <w:t>, k</w:t>
      </w:r>
      <w:r w:rsidRPr="000442FE">
        <w:rPr>
          <w:rFonts w:ascii="Franklin Gothic" w:hAnsi="Franklin Gothic"/>
        </w:rPr>
        <w:t>terou se stanoví podmínky a způsob poskytování finanční náhrady za újmu vzniklou omezením lesního hospodaření, vzor a náležitosti uplatnění nároku</w:t>
      </w:r>
      <w:r>
        <w:rPr>
          <w:rFonts w:ascii="Franklin Gothic" w:hAnsi="Franklin Gothic"/>
        </w:rPr>
        <w:t>, ve znění pozdějších předpisů</w:t>
      </w:r>
      <w:r w:rsidRPr="00B65E36">
        <w:rPr>
          <w:rFonts w:ascii="Franklin Gothic" w:hAnsi="Franklin Gothic"/>
        </w:rPr>
        <w:t xml:space="preserve">. Cílem je umožnit plné uplatnění přírodních procesů, včetně přirozené mortality stromů, spontánní obnovy bez zásahu do druhového složení, sukcesních změn, disturbancí a postupné vytváření prostorově i věkově diferencované struktury porostu. Za odpovídající výměru pro les ponechaný samovolnému vývoji lze na řadě stanovišť považovat nižší desítky hektarů, které postačují k udržení dlouhodobé stability, autoregulačních procesů i kontinuity fáze rozpadu. </w:t>
      </w:r>
    </w:p>
    <w:p w14:paraId="6430B7AF" w14:textId="77777777" w:rsidR="00355935" w:rsidRPr="00B65E36" w:rsidRDefault="00355935" w:rsidP="00355935">
      <w:pPr>
        <w:jc w:val="both"/>
        <w:rPr>
          <w:rFonts w:ascii="Franklin Gothic" w:hAnsi="Franklin Gothic"/>
        </w:rPr>
      </w:pPr>
      <w:r w:rsidRPr="00B65E36">
        <w:rPr>
          <w:rFonts w:ascii="Franklin Gothic" w:hAnsi="Franklin Gothic"/>
        </w:rPr>
        <w:t>Při plánování uplatnění daného opatření je třeba zohlednit také kontinuitu výskytu těchto stanovišť v prostoru, a to i prostřednictvím zahrnutí menších interakčních prvků v krajině. Ty mohou být tvořeny zejména lesy s omezeným hospodářským významem z důvodu špatné přístupnosti či převažujících mimoprodukčních funkcí (např. rašelinné a suťové lesy), které přispívají k propojení a stabilitě populací druhů vázaných na přirozené lesní prostředí.</w:t>
      </w:r>
    </w:p>
    <w:p w14:paraId="3C03A1D2" w14:textId="77777777" w:rsidR="00355935" w:rsidRPr="00B65E36" w:rsidRDefault="00355935" w:rsidP="00355935">
      <w:pPr>
        <w:jc w:val="both"/>
        <w:rPr>
          <w:rFonts w:ascii="Franklin Gothic" w:hAnsi="Franklin Gothic"/>
        </w:rPr>
      </w:pPr>
      <w:r w:rsidRPr="00B65E36">
        <w:rPr>
          <w:rFonts w:ascii="Franklin Gothic" w:hAnsi="Franklin Gothic"/>
        </w:rPr>
        <w:t>Ponechání lesních porostů samovolnému vývoji přispívá k ochraně a obnově populací opylovačů (čl. 10) prostřednictvím uplatnění přirozených procesů a postupného zvyšování strukturální a druhové rozmanitosti prostředí. Absence zásahů a ponechání biomasy na místě podporuje vznik pestré škály mikrostanovišť využitelných pro hnízdění, úkryt i přezimování. Opatření zároveň vede k rozvoji stabilních a heterogenních stanovišť a přispívá ke stabilitě populací opylovačů.</w:t>
      </w:r>
    </w:p>
    <w:p w14:paraId="7263C8AE" w14:textId="77777777" w:rsidR="00355935" w:rsidRDefault="00355935" w:rsidP="00355935"/>
    <w:p w14:paraId="1B794352"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161865CD" w14:textId="77777777" w:rsidR="00F06A2A" w:rsidRPr="00B65E36" w:rsidRDefault="00F06A2A" w:rsidP="00E960AA">
      <w:pPr>
        <w:pStyle w:val="Nadpis1"/>
        <w:rPr>
          <w:rFonts w:eastAsia="Arial" w:cs="Arial"/>
          <w:sz w:val="22"/>
          <w:szCs w:val="22"/>
        </w:rPr>
      </w:pPr>
      <w:r w:rsidRPr="00B65E36">
        <w:lastRenderedPageBreak/>
        <w:t>Obnova cílových sukcesních stádií a vegetačního složení nelesních stanovišť</w:t>
      </w:r>
    </w:p>
    <w:p w14:paraId="4106281D" w14:textId="32777EE3"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CZ0000035</w:t>
      </w:r>
    </w:p>
    <w:p w14:paraId="243DB4AF"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4, Článek 11</w:t>
      </w:r>
    </w:p>
    <w:p w14:paraId="6E495060"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 4.11–4.12 Zaměření na zamezení výraznému zhoršení, 11.4.b Zaměření na zavodnění zemědělsky využívaných organických půd na odvodněných rašeliništích</w:t>
      </w:r>
    </w:p>
    <w:p w14:paraId="0D9D5290"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1340; 2330; 3220; 4030; 4060; 4070; 5130; 6110; 6150; 6190; 6210; 6230; 6240; 6250; 6260; 6410; 6430; 6440; 6510; 6520; 7110; 7120; 7140; 7150; 7220; 7230; 8150; 8160; 8210; 8220; 8230; 3270; 40A0</w:t>
      </w:r>
    </w:p>
    <w:p w14:paraId="67751023"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1057; 1065; 1067; 1069; 1074; 1261; 1477; 1617; 1689; 1725; 1758; 1805; 1903; 2071; 2093; 2233; 4066; 4076; 4081; 4088; 4094; 4098; 6284; A021; A022; A224; A255; A277; A379; A129; A153; A213; A218; A233; A249; A257; A272</w:t>
      </w:r>
    </w:p>
    <w:p w14:paraId="10F906E7"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3C8A8CE2" w14:textId="7A504F3E"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A4B8016"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2D7D987F" w14:textId="786C559C"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46500512"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06DF6194" w14:textId="7035B30B" w:rsidR="00F06A2A" w:rsidRPr="00B65E36" w:rsidRDefault="00F06A2A" w:rsidP="00F06A2A">
      <w:pPr>
        <w:jc w:val="both"/>
        <w:rPr>
          <w:rFonts w:ascii="Franklin Gothic" w:hAnsi="Franklin Gothic"/>
        </w:rPr>
      </w:pPr>
      <w:r w:rsidRPr="00B65E36">
        <w:rPr>
          <w:rFonts w:ascii="Franklin Gothic" w:hAnsi="Franklin Gothic"/>
        </w:rPr>
        <w:t>Současný stav nelesních přírodních stanovišť a na ně vázaných druhů je na řadě míst dlouhodobě nepříznivě ovlivněn útlumem či zánikem tradičního hospodaření a potlačením přirozených disturbancí. Tyto faktory vedou k postupnému zarůstání lokalit náletovými dřevinami, akumulaci stařiny a mechorostů a k celkové homogenizaci vegetace v důsledku dominance konkurenčně silnějších druhů. V důsledku těchto procesů dochází k postupnému uzavírání původně otevřených stanovišť, což je spojeno se změnou světelných a</w:t>
      </w:r>
      <w:r w:rsidR="005B3632">
        <w:rPr>
          <w:rFonts w:ascii="Franklin Gothic" w:hAnsi="Franklin Gothic"/>
        </w:rPr>
        <w:t> </w:t>
      </w:r>
      <w:r w:rsidRPr="00B65E36">
        <w:rPr>
          <w:rFonts w:ascii="Franklin Gothic" w:hAnsi="Franklin Gothic"/>
        </w:rPr>
        <w:t>mikroklimatických podmínek, zejména se snížením dostupnosti světla, zvýšením zastínění a změnou teplotního a vlhkostního režimu při půdním povrchu. Tyto změny negativně ovlivňují klíčové ekologické niky a vedou k ústupu světlomilných a na disturbancích závislých druhů rostlin i živočichů.</w:t>
      </w:r>
    </w:p>
    <w:p w14:paraId="122D4C99" w14:textId="77777777" w:rsidR="001769FB" w:rsidRDefault="00F06A2A" w:rsidP="00F06A2A">
      <w:pPr>
        <w:jc w:val="both"/>
        <w:rPr>
          <w:rFonts w:ascii="Franklin Gothic" w:hAnsi="Franklin Gothic"/>
        </w:rPr>
      </w:pPr>
      <w:r w:rsidRPr="00B65E36">
        <w:rPr>
          <w:rFonts w:ascii="Franklin Gothic" w:hAnsi="Franklin Gothic"/>
        </w:rPr>
        <w:t>Obnovní opatření bude zahrnovat výřezy dřevin s cílem zamezit dalšímu zarůstání nelesních stanovišť (vč. např hodnotných starých ovocných sadů), omezení zastínění a obnovení vhodných světelných podmínek pro světlomilné a konkurenčně slabé druhy. Dále budou realizována opatření jako výhrab stařiny a mechorostů, strhávání drnu a cílené narušování půdního povrchu, která podpoří vznik otevřených mikrostanovišť. Doplňkově lze využít i lokální vypalování, redukující rostlinnou biomasu a podporující rozmanitost konkurenčně slabších druhů bylin. Pro obnovu druhového složení nelesních stanovišť je v některých případech vhodné využít cílené výsevy stanovištně původních druhů, přenos diaspor z lokálních či regionálních zdrojů (např. kartáčování osiva nebo využití zeleného sena z druhově bohatých porostů, přenos nahrabané biomasy rostlin pro obnovu psamofytních trávníků).</w:t>
      </w:r>
    </w:p>
    <w:p w14:paraId="52EBA4E9" w14:textId="6780D91A" w:rsidR="00F06A2A" w:rsidRPr="00B65E36" w:rsidRDefault="00F06A2A" w:rsidP="00F06A2A">
      <w:pPr>
        <w:jc w:val="both"/>
        <w:rPr>
          <w:rFonts w:ascii="Franklin Gothic" w:hAnsi="Franklin Gothic"/>
        </w:rPr>
      </w:pPr>
      <w:r w:rsidRPr="00B65E36">
        <w:rPr>
          <w:rFonts w:ascii="Franklin Gothic" w:hAnsi="Franklin Gothic"/>
        </w:rPr>
        <w:t>Realizace opatření je nezbytná zejména za účelem obnovy nelesních přírodních stanovišť závislých na</w:t>
      </w:r>
      <w:r w:rsidR="005B3632">
        <w:rPr>
          <w:rFonts w:ascii="Franklin Gothic" w:hAnsi="Franklin Gothic"/>
        </w:rPr>
        <w:t> </w:t>
      </w:r>
      <w:r w:rsidRPr="00B65E36">
        <w:rPr>
          <w:rFonts w:ascii="Franklin Gothic" w:hAnsi="Franklin Gothic"/>
        </w:rPr>
        <w:t>pravidelném managementu, jehož dlouhodobá absence vedla k jejich degradaci, sukcesnímu postupu a</w:t>
      </w:r>
      <w:r w:rsidR="005B3632">
        <w:t> </w:t>
      </w:r>
      <w:r w:rsidRPr="00B65E36">
        <w:rPr>
          <w:rFonts w:ascii="Franklin Gothic" w:hAnsi="Franklin Gothic"/>
        </w:rPr>
        <w:t xml:space="preserve">následným nežádoucím změnám jejich druhové skladby a struktury. </w:t>
      </w:r>
    </w:p>
    <w:p w14:paraId="352261DA" w14:textId="77777777" w:rsidR="00F06A2A" w:rsidRPr="00B65E36" w:rsidRDefault="00F06A2A" w:rsidP="00F06A2A">
      <w:pPr>
        <w:jc w:val="both"/>
        <w:rPr>
          <w:rFonts w:ascii="Franklin Gothic" w:hAnsi="Franklin Gothic"/>
        </w:rPr>
      </w:pPr>
      <w:r w:rsidRPr="00B65E36">
        <w:rPr>
          <w:rFonts w:ascii="Franklin Gothic" w:hAnsi="Franklin Gothic"/>
        </w:rPr>
        <w:t xml:space="preserve">Realizace opatření je nezbytná i pro podporu cílových druhů vázaných na nelesní stanoviště, jelikož např. usnadňují klíčení a uchycování semenáčků cílových druhů rostlin (např. hadinec červený, hořeček mnohotvarý český, hlízovec Loeselův, koniklec velkokvětý) nebo podporují růst živných rostlin pro vývoj cílových druhů živočichů (např. čertkus luční pro hnědáska chrastavcového, krvavec toten pro modráska bahenního a očkovaného). </w:t>
      </w:r>
    </w:p>
    <w:p w14:paraId="5960B150" w14:textId="78A1656C" w:rsidR="001769FB" w:rsidRDefault="00F06A2A" w:rsidP="00F06A2A">
      <w:pPr>
        <w:jc w:val="both"/>
        <w:rPr>
          <w:rFonts w:ascii="Franklin Gothic" w:hAnsi="Franklin Gothic"/>
        </w:rPr>
      </w:pPr>
      <w:r w:rsidRPr="00B65E36">
        <w:rPr>
          <w:rFonts w:ascii="Franklin Gothic" w:hAnsi="Franklin Gothic"/>
        </w:rPr>
        <w:lastRenderedPageBreak/>
        <w:t>Uvedená opatření jsou součástí intenzivního obnovního zásahu, jehož rozsah a konkrétní řešení je potřeba specifikovat podle stavu lokality, nároků konkrétních přírodních stanovišť nebo druhů. Takto vytvořené podmínky umožní zavedení následného pravidelného, méně intenzivního udržovacího managementu, který zajistí dlouhodobé zachování příznivého stavu dotčených fenoménů</w:t>
      </w:r>
      <w:r w:rsidR="001769FB" w:rsidRPr="00B65E36">
        <w:rPr>
          <w:rFonts w:ascii="Franklin Gothic" w:hAnsi="Franklin Gothic"/>
        </w:rPr>
        <w:t>.</w:t>
      </w:r>
    </w:p>
    <w:p w14:paraId="0310AE8F" w14:textId="2ECF14E0" w:rsidR="00F06A2A" w:rsidRPr="00B65E36" w:rsidRDefault="00F06A2A" w:rsidP="00F06A2A">
      <w:pPr>
        <w:jc w:val="both"/>
        <w:rPr>
          <w:rFonts w:ascii="Franklin Gothic" w:hAnsi="Franklin Gothic"/>
          <w:b/>
          <w:bCs/>
        </w:rPr>
      </w:pPr>
      <w:r w:rsidRPr="00B65E36">
        <w:rPr>
          <w:rFonts w:ascii="Franklin Gothic" w:hAnsi="Franklin Gothic"/>
        </w:rPr>
        <w:t>Realizace opatření má velký přínos i pro populace opylovačů, ať již druhů přímo řešených článkem 4 jako okáč sudetský nebo bourovec trnkový, ale také populací ostatních opylovačů podle čl. 10, protože vede k zvyšování heterogenity jejich prostředí s pozitivním dopadem na zvýšení nabídky potravy, míst pro hnízdění a nabídky úkrytů a zajištění dalších potřeby této ekologické skupiny. Pro řadu opylovačů je klíčové vytváření vhodných mikrostanovišť jako jsou plochy s obnaženým povrchem půdy.</w:t>
      </w:r>
    </w:p>
    <w:p w14:paraId="32054691"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0F70FF60" w14:textId="77777777" w:rsidR="00F06A2A" w:rsidRPr="00B65E36" w:rsidRDefault="00F06A2A" w:rsidP="00E960AA">
      <w:pPr>
        <w:pStyle w:val="Nadpis1"/>
        <w:rPr>
          <w:rFonts w:eastAsia="Arial" w:cs="Arial"/>
          <w:sz w:val="22"/>
          <w:szCs w:val="22"/>
        </w:rPr>
      </w:pPr>
      <w:r w:rsidRPr="00B65E36">
        <w:lastRenderedPageBreak/>
        <w:t>Obnova stanovištní heterogenity nelesních stanovišť</w:t>
      </w:r>
    </w:p>
    <w:p w14:paraId="7D01B00E" w14:textId="47C8EE94"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CZ0000036</w:t>
      </w:r>
    </w:p>
    <w:p w14:paraId="44CC1367" w14:textId="77777777" w:rsidR="00F06A2A" w:rsidRPr="00B65E36" w:rsidRDefault="00F06A2A" w:rsidP="00F06A2A">
      <w:pPr>
        <w:jc w:val="both"/>
        <w:rPr>
          <w:rFonts w:ascii="Franklin Gothic" w:eastAsia="Arial" w:hAnsi="Franklin Gothic" w:cs="Arial"/>
        </w:rPr>
      </w:pPr>
      <w:r w:rsidRPr="001769FB">
        <w:rPr>
          <w:rFonts w:ascii="Franklin Gothic" w:hAnsi="Franklin Gothic"/>
          <w:b/>
          <w:bCs/>
        </w:rPr>
        <w:t>Cíl opatření:</w:t>
      </w:r>
      <w:r w:rsidRPr="00B65E36">
        <w:rPr>
          <w:rFonts w:ascii="Franklin Gothic" w:hAnsi="Franklin Gothic"/>
        </w:rPr>
        <w:t xml:space="preserve"> Článek 4</w:t>
      </w:r>
    </w:p>
    <w:p w14:paraId="64113C3E"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w:t>
      </w:r>
    </w:p>
    <w:p w14:paraId="044110F6"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1340; 4030; 4060; 5130; 6110; 6150; 6190; 6210; 6230; 6240; 6250; 6260; 6410; 6430; 6510; 6520; 7220; 7230; 8230; 2330</w:t>
      </w:r>
    </w:p>
    <w:p w14:paraId="4F345933"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1058; 1065; 1069; 1074; 1477; 1758; 1805; 2093; 4088; 4094; A257; A276</w:t>
      </w:r>
    </w:p>
    <w:p w14:paraId="264EDD55"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3A8DDD9F" w14:textId="076D656D"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F7BEB22"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FF87767" w14:textId="4F610C89"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7A099497"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5C964D87" w14:textId="5515A119" w:rsidR="00F06A2A" w:rsidRPr="00B65E36" w:rsidRDefault="00F06A2A" w:rsidP="00F06A2A">
      <w:pPr>
        <w:jc w:val="both"/>
        <w:rPr>
          <w:rFonts w:ascii="Franklin Gothic" w:hAnsi="Franklin Gothic"/>
        </w:rPr>
      </w:pPr>
      <w:r w:rsidRPr="00B65E36">
        <w:rPr>
          <w:rFonts w:ascii="Franklin Gothic" w:hAnsi="Franklin Gothic"/>
        </w:rPr>
        <w:t xml:space="preserve">Při absenci </w:t>
      </w:r>
      <w:r w:rsidR="00DA69F3">
        <w:rPr>
          <w:rFonts w:ascii="Franklin Gothic" w:hAnsi="Franklin Gothic"/>
        </w:rPr>
        <w:t>managementu</w:t>
      </w:r>
      <w:r w:rsidR="00DA69F3" w:rsidRPr="00B65E36">
        <w:rPr>
          <w:rFonts w:ascii="Franklin Gothic" w:hAnsi="Franklin Gothic"/>
        </w:rPr>
        <w:t xml:space="preserve"> </w:t>
      </w:r>
      <w:r w:rsidRPr="00B65E36">
        <w:rPr>
          <w:rFonts w:ascii="Franklin Gothic" w:hAnsi="Franklin Gothic"/>
        </w:rPr>
        <w:t>dochází</w:t>
      </w:r>
      <w:r w:rsidR="005B3632">
        <w:rPr>
          <w:rFonts w:ascii="Franklin Gothic" w:hAnsi="Franklin Gothic"/>
        </w:rPr>
        <w:t xml:space="preserve"> na nelesních stanovištích</w:t>
      </w:r>
      <w:r w:rsidRPr="00B65E36">
        <w:rPr>
          <w:rFonts w:ascii="Franklin Gothic" w:hAnsi="Franklin Gothic"/>
        </w:rPr>
        <w:t xml:space="preserve"> působením sukcese k rozvoji kompetičně silnějších druhů, jako jsou vysoké byliny, trávy nebo křoviny. Zároveň dochází k hromadění stařiny, zahušťování travního drnu a k ruderalizaci. V hustém zapojeném porostu s velkým množstvím stařiny nejsou schopné přežít světlomilné a konkurenčně slabší druhy rostlin, které rychle mizí z porostů a dochází k ochuzování těchto stanovišť. V hustých zapojených porostech dochází ke změně mikroklimatických podmínek, tato místa jsou vlhčí a chladnější, a přestávají být vhodná pro mnohé bezobratlé živočichy, např. motýly. Zároveň chybí místa s obnaženým půdním povrchem, která jsou zásadní pro klíčení některých druhů rostlin či pro hnízdění některých druhů hmyzu jako jsou např. samotářské včely.</w:t>
      </w:r>
    </w:p>
    <w:p w14:paraId="0D292ACF" w14:textId="39D21014" w:rsidR="00F06A2A" w:rsidRPr="00B65E36" w:rsidRDefault="00F06A2A" w:rsidP="00F06A2A">
      <w:pPr>
        <w:jc w:val="both"/>
        <w:rPr>
          <w:rFonts w:ascii="Franklin Gothic" w:hAnsi="Franklin Gothic"/>
        </w:rPr>
      </w:pPr>
      <w:r w:rsidRPr="00B65E36">
        <w:rPr>
          <w:rFonts w:ascii="Franklin Gothic" w:hAnsi="Franklin Gothic"/>
        </w:rPr>
        <w:t>Opatření cílí na obnovu přirozené heterogenity prostředí bezlesých stanovišť. Opatření je komplementární k opatření CZ000003</w:t>
      </w:r>
      <w:r w:rsidR="00DA69F3">
        <w:rPr>
          <w:rFonts w:ascii="Franklin Gothic" w:hAnsi="Franklin Gothic"/>
        </w:rPr>
        <w:t>8</w:t>
      </w:r>
      <w:r w:rsidRPr="00B65E36">
        <w:rPr>
          <w:rFonts w:ascii="Franklin Gothic" w:hAnsi="Franklin Gothic"/>
        </w:rPr>
        <w:t>. Pro dosažení dobrého stavu stanovišť je potřeba intenzivních managementových opatření, jedná se především o obnovní pastvu a seč. Opatření zahrnují jednorázové či krátkodobé intenzivní zásahy, jejichž cílem je odstranění nahromaděné biomasy a vytvoření mezer v porostu. Provádění těchto opatření je klíčové především pro obnovu nelesních přírodních stanovišť, která jsou závislá na pravidelné péči, která by po těchto zásazích měla navazovat</w:t>
      </w:r>
    </w:p>
    <w:p w14:paraId="7F5BF6DA" w14:textId="014EC8E7" w:rsidR="00F06A2A" w:rsidRPr="00B65E36" w:rsidRDefault="00F06A2A" w:rsidP="00F06A2A">
      <w:pPr>
        <w:jc w:val="both"/>
        <w:rPr>
          <w:rFonts w:ascii="Franklin Gothic" w:hAnsi="Franklin Gothic"/>
        </w:rPr>
      </w:pPr>
      <w:r w:rsidRPr="00B65E36">
        <w:rPr>
          <w:rFonts w:ascii="Franklin Gothic" w:hAnsi="Franklin Gothic"/>
        </w:rPr>
        <w:t xml:space="preserve">Rozsah a konkrétní podoba použitých opatření pro obnovu zanedbaných porostů, závisí nejen na aktuálním stavu stanoviště, ale i na členitosti terénu a místních možnostech. Obnovní pastva většinou zahrnuje větší množství zvířat, které jsou na dané ploše kratší dobu. Cílem je, aby byly spaseny i dominantní trávy, stařina či křoviny. Vhodným druhem pro omezení náletových dřevin jsou kozy, pro likvidaci stařiny se naopak hodí větší dobytek, vč. neprodukčních plemen. Při pastvě dojde nejen k odstranění nahromaděné biomasy, ale </w:t>
      </w:r>
      <w:r w:rsidR="00EA1893" w:rsidRPr="00B65E36">
        <w:rPr>
          <w:rFonts w:ascii="Franklin Gothic" w:hAnsi="Franklin Gothic"/>
        </w:rPr>
        <w:t>i</w:t>
      </w:r>
      <w:r w:rsidR="00EA1893">
        <w:rPr>
          <w:rFonts w:ascii="Franklin Gothic" w:hAnsi="Franklin Gothic"/>
        </w:rPr>
        <w:t xml:space="preserve"> k</w:t>
      </w:r>
      <w:r w:rsidRPr="00B65E36">
        <w:rPr>
          <w:rFonts w:ascii="Franklin Gothic" w:hAnsi="Franklin Gothic"/>
        </w:rPr>
        <w:t xml:space="preserve"> narušení zapojeného drnu a vytvoření míst s obnaženou půdou, která jsou důležitá pro klíčení některých druhů rostlin a k celkové tvorbě heterogenní mozaiky mikrostanovišť. Alternativou je aktivní rewilding, kdy je využívána pastva </w:t>
      </w:r>
      <w:r w:rsidRPr="00B65E36">
        <w:rPr>
          <w:rFonts w:ascii="Franklin Gothic" w:eastAsia="Arial" w:hAnsi="Franklin Gothic" w:cs="Arial"/>
        </w:rPr>
        <w:t>velkých býložravců k udržení druhové pestrosti, prostorové heterogenity a přirozené dynamiky krajiny, a to zejména na rozsáhlejších plochách, a to především pro rozsáhlejší území, kde není možné provádět intenzivní a detailně řízený zásah běžnými technickými postupy a kde je žádoucí využít přirozených samoregulačních procesů.</w:t>
      </w:r>
      <w:r w:rsidRPr="00B65E36">
        <w:rPr>
          <w:rFonts w:ascii="Franklin Gothic" w:hAnsi="Franklin Gothic"/>
        </w:rPr>
        <w:t xml:space="preserve"> </w:t>
      </w:r>
    </w:p>
    <w:p w14:paraId="0619F71E" w14:textId="77777777" w:rsidR="00F06A2A" w:rsidRPr="00B65E36" w:rsidRDefault="00F06A2A" w:rsidP="00F06A2A">
      <w:pPr>
        <w:jc w:val="both"/>
        <w:rPr>
          <w:rFonts w:ascii="Franklin Gothic" w:hAnsi="Franklin Gothic"/>
        </w:rPr>
      </w:pPr>
      <w:r w:rsidRPr="00B65E36">
        <w:rPr>
          <w:rFonts w:ascii="Franklin Gothic" w:hAnsi="Franklin Gothic"/>
        </w:rPr>
        <w:t>V případě obnovy stanovišť sečí, jejímž cílem je omezit konkurenčně silné byliny a traviny, může být potřeba ji v prvních letech provádět i třikrát ročně. Důležité je posečenou biomasu důkladně vyhrabat a odvézt z lokality, aby se zabránilo další degradaci porostů.</w:t>
      </w:r>
    </w:p>
    <w:p w14:paraId="2D29FF5C" w14:textId="77777777" w:rsidR="00F06A2A" w:rsidRPr="00B65E36" w:rsidRDefault="00F06A2A" w:rsidP="00F06A2A">
      <w:pPr>
        <w:jc w:val="both"/>
        <w:rPr>
          <w:rFonts w:ascii="Franklin Gothic" w:hAnsi="Franklin Gothic"/>
        </w:rPr>
      </w:pPr>
      <w:r w:rsidRPr="00B65E36">
        <w:rPr>
          <w:rFonts w:ascii="Franklin Gothic" w:hAnsi="Franklin Gothic"/>
        </w:rPr>
        <w:t xml:space="preserve">Opatření podporují cílové druhy vázané na nelesní stanoviště tím, že vytvářejí vhodné podmínky pro klíčení a růst některých rostlin (např. koniklec otevřený, starček dlouholistý moravský, hořeček mnohotvarý český). </w:t>
      </w:r>
      <w:r w:rsidRPr="00B65E36">
        <w:rPr>
          <w:rFonts w:ascii="Franklin Gothic" w:hAnsi="Franklin Gothic"/>
        </w:rPr>
        <w:lastRenderedPageBreak/>
        <w:t>Zároveň podporují i růst rostlin, které jsou důležité jako potrava pro vybrané druhy živočichů (např. hořec křížatý pro modráska hořcového).</w:t>
      </w:r>
    </w:p>
    <w:p w14:paraId="49C52925" w14:textId="77777777" w:rsidR="001769FB" w:rsidRDefault="00F06A2A" w:rsidP="00F06A2A">
      <w:pPr>
        <w:jc w:val="both"/>
        <w:rPr>
          <w:rFonts w:ascii="Franklin Gothic" w:hAnsi="Franklin Gothic"/>
        </w:rPr>
      </w:pPr>
      <w:r w:rsidRPr="00B65E36">
        <w:rPr>
          <w:rFonts w:ascii="Franklin Gothic" w:hAnsi="Franklin Gothic"/>
        </w:rPr>
        <w:t>Tato opatření jsou důležitá také pro opylovače. Pestřejší prostředí jim zajišťuje více potravy, míst k hnízdění i úkrytu. Pro mnoho druhů jsou důležité i malé plochy s obnaženou půdou.</w:t>
      </w:r>
    </w:p>
    <w:p w14:paraId="3F362E82" w14:textId="04624A33" w:rsidR="00F06A2A" w:rsidRPr="00B65E36" w:rsidRDefault="00F06A2A" w:rsidP="00F06A2A">
      <w:pPr>
        <w:jc w:val="both"/>
        <w:rPr>
          <w:rFonts w:ascii="Franklin Gothic" w:hAnsi="Franklin Gothic"/>
        </w:rPr>
      </w:pPr>
      <w:r w:rsidRPr="00B65E36">
        <w:rPr>
          <w:rFonts w:ascii="Franklin Gothic" w:hAnsi="Franklin Gothic"/>
        </w:rPr>
        <w:t>Díky takto vytvořeným podmínkám je pak možné zavést pravidelnou, méně intenzivní péči, která pomůže dlouhodobě udržet příznivý stav stanovišť i chráněných druhů.</w:t>
      </w:r>
    </w:p>
    <w:p w14:paraId="1CA31303" w14:textId="77777777" w:rsidR="00F06A2A" w:rsidRPr="00B65E36" w:rsidRDefault="00F06A2A" w:rsidP="00F06A2A">
      <w:pPr>
        <w:jc w:val="both"/>
        <w:rPr>
          <w:rFonts w:ascii="Franklin Gothic" w:hAnsi="Franklin Gothic"/>
          <w:b/>
          <w:bCs/>
        </w:rPr>
      </w:pPr>
      <w:r w:rsidRPr="00B65E36">
        <w:rPr>
          <w:rFonts w:ascii="Franklin Gothic" w:hAnsi="Franklin Gothic"/>
        </w:rPr>
        <w:t>Opatření podporuje ochranu a obnovu populací opylovačů (čl. 10) prostřednictvím obnovy dynamiky nelesních stanovišť a omezení hromadění biomasy. Tím dochází ke zvýšení stanovištní heterogenity a vzniku mozaikovitě strukturovaných ploch, které zajišťují dostupnost potravních zdrojů (zejména pylu a nektaru) v průběhu vegetační sezóny a současně vytvářejí vhodná hnízdní mikrostanoviště, včetně ploch s obnaženým povrchem půdy. Opatření dále přispívá ke zlepšení kvality stanovišť a jejich konektivity v krajině, což podporuje stabilitu populací opylovačů.</w:t>
      </w:r>
    </w:p>
    <w:p w14:paraId="371D0F24"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70DAA2A1" w14:textId="77777777" w:rsidR="00F06A2A" w:rsidRPr="00B65E36" w:rsidRDefault="00F06A2A" w:rsidP="00E960AA">
      <w:pPr>
        <w:pStyle w:val="Nadpis1"/>
        <w:rPr>
          <w:rFonts w:eastAsia="Arial" w:cs="Arial"/>
          <w:sz w:val="22"/>
          <w:szCs w:val="22"/>
        </w:rPr>
      </w:pPr>
      <w:r w:rsidRPr="00B65E36">
        <w:lastRenderedPageBreak/>
        <w:t>Obnova půdních stanovištních podmínek nelesních stanovišť</w:t>
      </w:r>
    </w:p>
    <w:p w14:paraId="0E9DF06E" w14:textId="72AADA98"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CZ0000037</w:t>
      </w:r>
    </w:p>
    <w:p w14:paraId="5C1D5BD7" w14:textId="77777777" w:rsidR="00F06A2A" w:rsidRPr="00B65E36" w:rsidRDefault="00F06A2A" w:rsidP="00F06A2A">
      <w:pPr>
        <w:jc w:val="both"/>
        <w:rPr>
          <w:rFonts w:ascii="Franklin Gothic" w:eastAsia="Arial" w:hAnsi="Franklin Gothic" w:cs="Arial"/>
        </w:rPr>
      </w:pPr>
      <w:r w:rsidRPr="00980F0F">
        <w:rPr>
          <w:rFonts w:ascii="Franklin Gothic" w:hAnsi="Franklin Gothic"/>
          <w:b/>
          <w:bCs/>
        </w:rPr>
        <w:t>Cíl opatření:</w:t>
      </w:r>
      <w:r w:rsidRPr="00B65E36">
        <w:rPr>
          <w:rFonts w:ascii="Franklin Gothic" w:hAnsi="Franklin Gothic"/>
        </w:rPr>
        <w:t xml:space="preserve"> Článek 4</w:t>
      </w:r>
    </w:p>
    <w:p w14:paraId="6D592391"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4.11–4.12 Zaměření na zamezení výraznému zhoršení</w:t>
      </w:r>
    </w:p>
    <w:p w14:paraId="0FB65110"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2330; 3130; 3140; 3150; 4030; 5130; 6230; 6410, 6430; 6440; 6510; 6520; 7110; 7140; 7220; 7230</w:t>
      </w:r>
    </w:p>
    <w:p w14:paraId="60508F21"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2071; 4081; 1903; 1065</w:t>
      </w:r>
    </w:p>
    <w:p w14:paraId="0D8FC74C"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5FDD6E12" w14:textId="35A6D0C0"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4CD4A2F9"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47CFCA8" w14:textId="5A81BB45"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19F5767A"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78CED7B2" w14:textId="159F616B" w:rsidR="00F06A2A" w:rsidRPr="00B65E36" w:rsidRDefault="00F06A2A" w:rsidP="00F06A2A">
      <w:pPr>
        <w:jc w:val="both"/>
        <w:rPr>
          <w:rFonts w:ascii="Franklin Gothic" w:hAnsi="Franklin Gothic"/>
        </w:rPr>
      </w:pPr>
      <w:r w:rsidRPr="00B65E36">
        <w:rPr>
          <w:rFonts w:ascii="Franklin Gothic" w:hAnsi="Franklin Gothic"/>
        </w:rPr>
        <w:t>Půdní podmínky nelesních stanovišť jsou na mnoha lokalitách dlouhodobě narušeny v důsledku nevhodného hospodaření nebo změn ve využívání krajiny. Významným problémem je zejména nadměrné obohacení půd živinami (eutrofizace). Zvýšená úživnost stanovišť vede k dominanci konkurenčně silných druhů, zejména vysokých trav, k úbytku bylin a celkově k ochuzení druhové skladby společenstev. Naopak na některých lokalitách dochází k opačnému extrému, kdy je půdní prostředí degradováno nedostatkem organické hmoty, narušenou půdní strukturou a sníženou biologickou aktivitou. Tyto faktory negativně ovlivňují vodní režim půdy, zhoršují podmínky pro klíčení a růst rostlin a snižují celkovou stabilitu ekosystému. Dalším častým problémem je acidifikace půd, která vede ke změnám v dostupnosti živin a nepříznivě ovlivňuje druhové složení vegetace. Nevyhovující půdní podmínky tak představují klíčovou limitující složku pro obnovu a dlouhodobé udržení příznivého stavu nelesních stanovišť. Bez jejich cílené úpravy nelze efektivně obnovit typická druhově bohatá společenstva ani podpořit výskyt specializovaných a ohrožených druhů, které jsou na specifické půdní podmínky vázány. Podobně jako v případě změn vegetační struktury způsobených absencí managementu dochází i zde k postupné degradaci stanovišť a k jejich druhové homogenizaci.</w:t>
      </w:r>
    </w:p>
    <w:p w14:paraId="7F4E0AA0" w14:textId="699D8F61" w:rsidR="00980F0F" w:rsidRDefault="00F06A2A" w:rsidP="00F06A2A">
      <w:pPr>
        <w:jc w:val="both"/>
        <w:rPr>
          <w:rFonts w:ascii="Franklin Gothic" w:hAnsi="Franklin Gothic"/>
        </w:rPr>
      </w:pPr>
      <w:r w:rsidRPr="00B65E36">
        <w:rPr>
          <w:rFonts w:ascii="Franklin Gothic" w:hAnsi="Franklin Gothic"/>
        </w:rPr>
        <w:t>Opatření je zaměřeno na obnovu a stabilizaci půdních stanovištních podmínek prostřednictvím cílené regulace živinového režimu a podpory přirozených půdních procesů. Základním principem je přizpůsobení zásahů konkrétnímu stavu lokality a požadavkům cílových stanovišť a druhů.</w:t>
      </w:r>
    </w:p>
    <w:p w14:paraId="3235BC67" w14:textId="663E4E48" w:rsidR="00F06A2A" w:rsidRPr="00B65E36" w:rsidRDefault="00F06A2A" w:rsidP="00F06A2A">
      <w:pPr>
        <w:jc w:val="both"/>
        <w:rPr>
          <w:rFonts w:ascii="Franklin Gothic" w:hAnsi="Franklin Gothic"/>
        </w:rPr>
      </w:pPr>
      <w:r w:rsidRPr="00B65E36">
        <w:rPr>
          <w:rFonts w:ascii="Franklin Gothic" w:hAnsi="Franklin Gothic"/>
        </w:rPr>
        <w:t>Klíčovým opatřením je omezení až vyloučení hnojení a celkové snížení vstupů živin do ekosystému. V kombinaci s pravidelným managementem pak dochází k postupnému snížení úživnosti stanoviště a vytvoření podmínek vhodných pro druhově bohatá společenstva např. smilkových trávníků, skalních a stepních trávníků, přechodových rašelinišť.</w:t>
      </w:r>
    </w:p>
    <w:p w14:paraId="52899542" w14:textId="77777777" w:rsidR="00F06A2A" w:rsidRPr="00B65E36" w:rsidRDefault="00F06A2A" w:rsidP="00F06A2A">
      <w:pPr>
        <w:jc w:val="both"/>
        <w:rPr>
          <w:rFonts w:ascii="Franklin Gothic" w:hAnsi="Franklin Gothic"/>
        </w:rPr>
      </w:pPr>
      <w:r w:rsidRPr="00B65E36">
        <w:rPr>
          <w:rFonts w:ascii="Franklin Gothic" w:hAnsi="Franklin Gothic"/>
        </w:rPr>
        <w:t xml:space="preserve">V případech, kdy je půda naopak degradována nedostatkem organické hmoty a narušenou strukturou, lze přistoupit k jejímu cílenému doplnění, například formou rozmetání kompostu nebo statkových hnojiv (hnůj), případně doplnění minerálních látek z popela (např. smilkové louky na silikátových podložích či horské sečené louky). Aplikace musí být prováděna citlivě, v omezeném množství a s ohledem na charakter stanoviště, aby nedošlo k nežádoucímu zvýšení živin. </w:t>
      </w:r>
    </w:p>
    <w:p w14:paraId="032FD6A7" w14:textId="77777777" w:rsidR="00F06A2A" w:rsidRPr="00B65E36" w:rsidRDefault="00F06A2A" w:rsidP="00F06A2A">
      <w:pPr>
        <w:jc w:val="both"/>
        <w:rPr>
          <w:rFonts w:ascii="Franklin Gothic" w:hAnsi="Franklin Gothic"/>
          <w:b/>
          <w:bCs/>
        </w:rPr>
      </w:pPr>
      <w:r w:rsidRPr="00B65E36">
        <w:rPr>
          <w:rFonts w:ascii="Franklin Gothic" w:hAnsi="Franklin Gothic"/>
        </w:rPr>
        <w:t xml:space="preserve">Na acidifikovaných stanovištích např. horských sečených loukách lze využít cílené doplňování minerálních látek, zejména vápence, za účelem úpravy půdní reakce a zlepšení dostupnosti živin. </w:t>
      </w:r>
      <w:r w:rsidRPr="00B65E36">
        <w:rPr>
          <w:rFonts w:ascii="Franklin Gothic" w:hAnsi="Franklin Gothic"/>
        </w:rPr>
        <w:br/>
        <w:t xml:space="preserve">Vhodná kombinace omezení živin, doplnění organické hmoty a případné úpravy chemismu půdy vytváří předpoklady pro obnovu typických rostlinných společenstev a následné zavedení vhodného udržovacího managementu. Opatření tak přispívá ke zvýšení druhové diverzity, stabilitě ekosystémů a dlouhodobému </w:t>
      </w:r>
      <w:r w:rsidRPr="00B65E36">
        <w:rPr>
          <w:rFonts w:ascii="Franklin Gothic" w:hAnsi="Franklin Gothic"/>
        </w:rPr>
        <w:lastRenderedPageBreak/>
        <w:t>zachování příznivého stavu nelesních přírodních stanovišť.</w:t>
      </w:r>
    </w:p>
    <w:p w14:paraId="5D4A77B1"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0CDEB5E5" w14:textId="77777777" w:rsidR="00F06A2A" w:rsidRPr="00B65E36" w:rsidRDefault="00F06A2A" w:rsidP="00E960AA">
      <w:pPr>
        <w:pStyle w:val="Nadpis1"/>
        <w:rPr>
          <w:rFonts w:eastAsia="Arial" w:cs="Arial"/>
          <w:sz w:val="22"/>
          <w:szCs w:val="22"/>
        </w:rPr>
      </w:pPr>
      <w:r w:rsidRPr="00B65E36">
        <w:lastRenderedPageBreak/>
        <w:t>Péče k zachování stanovištní heterogenity nelesních stanovišť</w:t>
      </w:r>
    </w:p>
    <w:p w14:paraId="56F4CE95" w14:textId="182AC7FF"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CZ0000038</w:t>
      </w:r>
    </w:p>
    <w:p w14:paraId="08A61368" w14:textId="77777777" w:rsidR="00F06A2A" w:rsidRPr="00B65E36" w:rsidRDefault="00F06A2A" w:rsidP="00F06A2A">
      <w:pPr>
        <w:jc w:val="both"/>
        <w:rPr>
          <w:rFonts w:ascii="Franklin Gothic" w:eastAsia="Arial" w:hAnsi="Franklin Gothic" w:cs="Arial"/>
        </w:rPr>
      </w:pPr>
      <w:r w:rsidRPr="00980F0F">
        <w:rPr>
          <w:rFonts w:ascii="Franklin Gothic" w:hAnsi="Franklin Gothic"/>
          <w:b/>
          <w:bCs/>
        </w:rPr>
        <w:t>Cíl opatření:</w:t>
      </w:r>
      <w:r w:rsidRPr="00B65E36">
        <w:rPr>
          <w:rFonts w:ascii="Franklin Gothic" w:hAnsi="Franklin Gothic"/>
        </w:rPr>
        <w:t xml:space="preserve"> Článek 4</w:t>
      </w:r>
    </w:p>
    <w:p w14:paraId="6643381F"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4.7 Zlepšení kvality, rozlohy a propojenosti stanovišť druhů, 4.11–4.12 Zaměření na zamezení výraznému zhoršení</w:t>
      </w:r>
    </w:p>
    <w:p w14:paraId="3BCCF812"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1340; 3270; 4030; 4060; 5130; 6110; 6150; 6190; 6210; 6230; 6240; 6250; 6410; 6430; 6440; 6510; 6520; 7140; 7150; 7220; 7230; 8230</w:t>
      </w:r>
    </w:p>
    <w:p w14:paraId="41559937"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1057; 1058; 1065; 1069; 1074; 1079; 1335; 1340; 1437; 1477; 1617; 1689; 1758; 1805; 1902; 1903; 2071; 2093; 2233; 2317; 2330; 3140; 3160; 4011; 4066; 4081; 4088; 4094; 4095; 4098; 4109; 6284; 6948; A119; A153; A218; A224; A233; A255; A277; A892; A257; A275; A276; A122; A131; A132; A142; A156; A162; A213; A244; A249; A259; A260; A272; A379; A730</w:t>
      </w:r>
    </w:p>
    <w:p w14:paraId="0BE3A22F"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36D19853" w14:textId="1CEFD658"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1CD8B49"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65652EE8" w14:textId="41A681EF"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75C56DBE"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32100EB5" w14:textId="77777777" w:rsidR="00F06A2A" w:rsidRPr="00B65E36" w:rsidRDefault="00F06A2A" w:rsidP="00F06A2A">
      <w:pPr>
        <w:jc w:val="both"/>
        <w:rPr>
          <w:rFonts w:ascii="Franklin Gothic" w:hAnsi="Franklin Gothic"/>
        </w:rPr>
      </w:pPr>
      <w:r w:rsidRPr="00B65E36">
        <w:rPr>
          <w:rFonts w:ascii="Franklin Gothic" w:hAnsi="Franklin Gothic"/>
        </w:rPr>
        <w:t>Nelesní stanoviště představují dynamické ekosystémy, jejichž vysoká druhová diverzita je podmíněna existencí jemnozrnné prostorové i časové heterogenity. Ta je výsledkem dlouhodobého působení tradičních forem hospodaření, zejména extenzivní pastvy a seče, které vedly k vytváření mozaiky různě vysoké vegetace, disturbovaných ploch a přechodových struktur. Tyto podmínky umožňují koexistenci druhů s odlišnými ekologickými nároky. Při absenci managementu dochází k postupnému zarůstání stanovišť, akumulaci biomasy, expanzi konkurenčně silných druhů a k ústupu druhů vázaných na otevřená nebo narušovaná stanoviště. Naopak při plošně jednotném a intenzivním managementu, zejména časté a plošné seči, dochází k homogenizaci prostředí, mizí mozaika různě vysoké vegetace, disturbovaných míst a přechodových struktur. V obou případech dochází ke snižování diverzity mikrostanovišť a k úbytku druhů závislých na mozaikovité struktuře prostředí. Ztráta stanovištní heterogenity tak představuje zásadní faktor vedoucí ke snižování druhové diverzity a stability ekosystémů. Jak ukazuje i vývoj nelesních stanovišť při absenci vhodného managementu, dochází k jejich postupné degradaci, změnám druhového složení a úbytku specializovaných druhů vázaných na specifické podmínky.</w:t>
      </w:r>
    </w:p>
    <w:p w14:paraId="7E403D8C" w14:textId="77777777" w:rsidR="00F06A2A" w:rsidRPr="00B65E36" w:rsidRDefault="00F06A2A" w:rsidP="00F06A2A">
      <w:pPr>
        <w:jc w:val="both"/>
        <w:rPr>
          <w:rFonts w:ascii="Franklin Gothic" w:hAnsi="Franklin Gothic"/>
          <w:highlight w:val="yellow"/>
          <w:u w:val="single"/>
        </w:rPr>
      </w:pPr>
      <w:r w:rsidRPr="00B65E36">
        <w:rPr>
          <w:rFonts w:ascii="Franklin Gothic" w:hAnsi="Franklin Gothic"/>
        </w:rPr>
        <w:t>Opatření směřuje k zachování obnovené heterogenity nelesních stanovišť (včetně extenzivních a krajinotvorných sadů a jiných lesostepních biotopů) v rámci opatření CZ0000036.</w:t>
      </w:r>
    </w:p>
    <w:p w14:paraId="01862D35" w14:textId="77777777" w:rsidR="00F06A2A" w:rsidRPr="00B65E36" w:rsidRDefault="00F06A2A" w:rsidP="00F06A2A">
      <w:pPr>
        <w:jc w:val="both"/>
        <w:rPr>
          <w:rFonts w:ascii="Franklin Gothic" w:hAnsi="Franklin Gothic"/>
        </w:rPr>
      </w:pPr>
      <w:r w:rsidRPr="00B65E36">
        <w:rPr>
          <w:rFonts w:ascii="Franklin Gothic" w:hAnsi="Franklin Gothic"/>
        </w:rPr>
        <w:t>Opatření je zaměřeno na zachování stanovištní heterogenity prostřednictvím vhodně nastaveného extenzivního managementu, který dlouhodobě stabilizuje stanoviště v požadované kvalitě a sukcesním stádiu a zároveň podporuje jeho mozaikovitou strukturu.</w:t>
      </w:r>
    </w:p>
    <w:p w14:paraId="1380FBC9" w14:textId="77777777" w:rsidR="00F06A2A" w:rsidRPr="00B65E36" w:rsidRDefault="00F06A2A" w:rsidP="00F06A2A">
      <w:pPr>
        <w:jc w:val="both"/>
        <w:rPr>
          <w:rFonts w:ascii="Franklin Gothic" w:hAnsi="Franklin Gothic"/>
        </w:rPr>
      </w:pPr>
      <w:r w:rsidRPr="00B65E36">
        <w:rPr>
          <w:rFonts w:ascii="Franklin Gothic" w:hAnsi="Franklin Gothic"/>
        </w:rPr>
        <w:t>Extenzivní pastva přirozeným způsobem vytváří prostorovou variabilitu vegetace. Selektivní spásání, sešlap a lokální narušování půdního povrchu vedou ke vzniku pestré mozaiky mikrostanovišť s různou výškou a hustotou porostu. Tento typ managementu podporuje jak druhy vázané na otevřená a disturbovaná místa, tak druhy preferující zapojenější vegetaci. Pastva zároveň omezuje expanzi dominantních druhů a brání zarůstání stanovišť. Seč by měla probíhat mozaikovitě, s ponecháváním neposečených částí, a v termínech odpovídajících ekologickým nárokům cílových druhů. Tento přístup umožňuje zachování různých vývojových stádií vegetace, poskytuje úkryty a zdroje potravy pro živočichy a přispívá k dlouhodobé stabilizaci stanoviště.</w:t>
      </w:r>
    </w:p>
    <w:p w14:paraId="564803F8" w14:textId="77777777" w:rsidR="00F06A2A" w:rsidRPr="00B65E36" w:rsidRDefault="00F06A2A" w:rsidP="00F06A2A">
      <w:pPr>
        <w:jc w:val="both"/>
        <w:rPr>
          <w:rFonts w:ascii="Franklin Gothic" w:hAnsi="Franklin Gothic"/>
        </w:rPr>
      </w:pPr>
      <w:r w:rsidRPr="00B65E36">
        <w:rPr>
          <w:rFonts w:ascii="Franklin Gothic" w:hAnsi="Franklin Gothic"/>
        </w:rPr>
        <w:t xml:space="preserve">Kombinace pastvy a seče s dalšími opatřeními, jako jsou opakovaná lokální vypalování, stržení drnů, výřez </w:t>
      </w:r>
      <w:r w:rsidRPr="00B65E36">
        <w:rPr>
          <w:rFonts w:ascii="Franklin Gothic" w:hAnsi="Franklin Gothic"/>
        </w:rPr>
        <w:lastRenderedPageBreak/>
        <w:t>dřevin apod., umožňuje flexibilně reagovat na specifika jednotlivých lokalit a efektivně udržovat žádoucí strukturu vegetace. Opatření je třeba navrhovat individuálně s ohledem na typ stanoviště, jeho aktuální stav a cílové druhy. Důležitá je kontinuita managementu a jeho adaptivní přizpůsobování na základě monitoringu.</w:t>
      </w:r>
    </w:p>
    <w:p w14:paraId="23CD1E0B" w14:textId="77777777" w:rsidR="00F06A2A" w:rsidRPr="00B65E36" w:rsidRDefault="00F06A2A" w:rsidP="00F06A2A">
      <w:pPr>
        <w:jc w:val="both"/>
        <w:rPr>
          <w:rFonts w:ascii="Franklin Gothic" w:hAnsi="Franklin Gothic"/>
        </w:rPr>
      </w:pPr>
      <w:r w:rsidRPr="00B65E36">
        <w:rPr>
          <w:rFonts w:ascii="Franklin Gothic" w:hAnsi="Franklin Gothic"/>
        </w:rPr>
        <w:t>Realizace opatření přispívá k udržení vysoké druhové diverzity, podpoře populací specializovaných druhů rostlin i živočichů a k celkové ekologické stabilitě nelesních stanovišť. Zachování heterogenity prostředí zároveň zvyšuje odolnost ekosystémů vůči vnějším vlivům a podporuje jejich dlouhodobě příznivý stav.</w:t>
      </w:r>
    </w:p>
    <w:p w14:paraId="0F065F2B" w14:textId="77777777" w:rsidR="00F06A2A" w:rsidRPr="00B65E36" w:rsidRDefault="00F06A2A" w:rsidP="00F06A2A">
      <w:pPr>
        <w:jc w:val="both"/>
        <w:rPr>
          <w:rFonts w:ascii="Franklin Gothic" w:hAnsi="Franklin Gothic"/>
        </w:rPr>
      </w:pPr>
      <w:r w:rsidRPr="00B65E36">
        <w:rPr>
          <w:rFonts w:ascii="Franklin Gothic" w:hAnsi="Franklin Gothic"/>
        </w:rPr>
        <w:t>Zachování stanovištní heterogenity nelesních stanovišť přispívá k ochraně a obnově populací opylovačů (čl. 10) prostřednictvím udržování mozaikovité struktury vegetace v čase i prostoru. Dlouhodobý extenzivní management podporuje vznik pestré škály mikrostanovišť, která umožňuje současnou přítomnost ploch s nižší i vyšší vegetací, a to i v urbánním prostředí (článek 8). Takové prostředí poskytuje vhodné podmínky pro různé životní fáze opylovačů, například kombinaci míst pro hnízdění a potravních zdrojů u čmeláků nebo samotářských včel. Opatření tím přispívá ke stabilitě a dlouhodobému udržení jejich populací v krajině.</w:t>
      </w:r>
    </w:p>
    <w:p w14:paraId="027DBFEE"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2D38AFA1" w14:textId="77777777" w:rsidR="00F06A2A" w:rsidRPr="00B65E36" w:rsidRDefault="00F06A2A" w:rsidP="00E960AA">
      <w:pPr>
        <w:pStyle w:val="Nadpis1"/>
        <w:rPr>
          <w:rFonts w:eastAsia="Arial" w:cs="Arial"/>
          <w:sz w:val="22"/>
          <w:szCs w:val="22"/>
        </w:rPr>
      </w:pPr>
      <w:r w:rsidRPr="00B65E36">
        <w:lastRenderedPageBreak/>
        <w:t>Péče k potlačení sukcese a zachování vhodného druhového složení nelesních stanovišť</w:t>
      </w:r>
    </w:p>
    <w:p w14:paraId="72B686BC" w14:textId="16A75EDA"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CZ0000039</w:t>
      </w:r>
    </w:p>
    <w:p w14:paraId="5F5BC392" w14:textId="77777777" w:rsidR="00F06A2A" w:rsidRPr="00B65E36" w:rsidRDefault="00F06A2A" w:rsidP="00F06A2A">
      <w:pPr>
        <w:jc w:val="both"/>
        <w:rPr>
          <w:rFonts w:ascii="Franklin Gothic" w:eastAsia="Arial" w:hAnsi="Franklin Gothic" w:cs="Arial"/>
        </w:rPr>
      </w:pPr>
      <w:r w:rsidRPr="00980F0F">
        <w:rPr>
          <w:rFonts w:ascii="Franklin Gothic" w:hAnsi="Franklin Gothic"/>
          <w:b/>
          <w:bCs/>
        </w:rPr>
        <w:t>Cíl opatření:</w:t>
      </w:r>
      <w:r w:rsidRPr="00B65E36">
        <w:rPr>
          <w:rFonts w:ascii="Franklin Gothic" w:hAnsi="Franklin Gothic"/>
        </w:rPr>
        <w:t xml:space="preserve"> Článek 4</w:t>
      </w:r>
    </w:p>
    <w:p w14:paraId="5E6A99D2"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4.4 Znovuvytvoření rozlohy stanovišť, 4.7 Zlepšení kvality, rozlohy a propojenosti stanovišť druhů, 4.1 Zlepšení stavu stanovišť, 4.11–4.12 Zaměření na zamezení výraznému zhoršení</w:t>
      </w:r>
    </w:p>
    <w:p w14:paraId="3A9BE8B4"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1340; 2330; 3220; 3230; 3240; 4030; 5130; 6150; 6210; 6230; 6260; 6430; 7140; 7150; 7220; 7230; 8210; 8220; 6110; 6190; 6240; 6250; 6410; 8150; 8160</w:t>
      </w:r>
    </w:p>
    <w:p w14:paraId="0A3B0BF3"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1057; 1067; 1074; 1477; 1758; 2093; 4066; 4081; 4094; 6284; A255; A277; 1805; 1437; 4098; A131; A132; A142; A153; A162; A224; A856; A857</w:t>
      </w:r>
    </w:p>
    <w:p w14:paraId="1646127E"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19401B81" w14:textId="3E3F6731"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4B6BF263"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073EA798" w14:textId="6C44DF39"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09B02DB7"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46D6817F" w14:textId="77777777" w:rsidR="00F06A2A" w:rsidRPr="00B65E36" w:rsidRDefault="00F06A2A" w:rsidP="00F06A2A">
      <w:pPr>
        <w:jc w:val="both"/>
        <w:rPr>
          <w:rFonts w:ascii="Franklin Gothic" w:hAnsi="Franklin Gothic"/>
        </w:rPr>
      </w:pPr>
      <w:r w:rsidRPr="00B65E36">
        <w:rPr>
          <w:rFonts w:ascii="Franklin Gothic" w:hAnsi="Franklin Gothic"/>
        </w:rPr>
        <w:t>Nelesní stanoviště jsou ve středoevropské krajině z velké části výsledkem dlouhodobého působení člověka a jsou závislá na pravidelném managementu. Kromě seče a pastvy tradiční management zahrnoval i vyhrabávání stařiny a vypalování, díky tomu bylo v porostech množství otevřených mikrostanovišť, která v dnešních porostech často chybí. Nedostatek otevřených plošek pak vede ke změně druhového složení vegetace, kdy dochází k ústupu světlomilných a konkurenčně slabých druhů a k dominanci druhů s vyšší konkurenční schopností. Akumulace nerozložené biomasy a zapojení drnu zároveň brání klíčení a uchycení semenáčků cílových druhů. Dochází ke zhoršení světelných a mikroklimatických podmínek při půdním povrchu, což negativně ovlivňuje nejen vegetaci, ale i na ni vázané skupiny živočichů. Postupně může vést k homogenizaci prostředí a ke ztrátě charakteristických druhů a struktur typických pro daný biotop. Bez cíleného narušování vegetačního krytu a odstraňování nadzemní biomasy dochází k postupné degradaci těchto stanovišť.</w:t>
      </w:r>
    </w:p>
    <w:p w14:paraId="6EAC8DC5" w14:textId="77777777" w:rsidR="00F06A2A" w:rsidRPr="00B65E36" w:rsidRDefault="00F06A2A" w:rsidP="00F06A2A">
      <w:pPr>
        <w:jc w:val="both"/>
        <w:rPr>
          <w:rFonts w:ascii="Franklin Gothic" w:hAnsi="Franklin Gothic"/>
        </w:rPr>
      </w:pPr>
      <w:r w:rsidRPr="00B65E36">
        <w:rPr>
          <w:rFonts w:ascii="Franklin Gothic" w:hAnsi="Franklin Gothic"/>
        </w:rPr>
        <w:t>Opatření směřuje k zachování obnovené struktury a vegetačního složení nelesních stanovišť v rámci opatření CZ0000035.</w:t>
      </w:r>
    </w:p>
    <w:p w14:paraId="6CC7B780" w14:textId="77777777" w:rsidR="00F06A2A" w:rsidRPr="00B65E36" w:rsidRDefault="00F06A2A" w:rsidP="00F06A2A">
      <w:pPr>
        <w:jc w:val="both"/>
        <w:rPr>
          <w:rFonts w:ascii="Franklin Gothic" w:hAnsi="Franklin Gothic"/>
        </w:rPr>
      </w:pPr>
      <w:r w:rsidRPr="00B65E36">
        <w:rPr>
          <w:rFonts w:ascii="Franklin Gothic" w:hAnsi="Franklin Gothic"/>
        </w:rPr>
        <w:t xml:space="preserve">Opatření je zaměřeno na vytvoření otevřených míst v zapojené vegetaci, rozrušení drnu, odstranění stařiny a mechorostů prostřednictvím cílených zásahů do vegetačního krytu a půdního povrchu. </w:t>
      </w:r>
    </w:p>
    <w:p w14:paraId="44D789EF" w14:textId="77777777" w:rsidR="00F06A2A" w:rsidRPr="00B65E36" w:rsidRDefault="00F06A2A" w:rsidP="00F06A2A">
      <w:pPr>
        <w:jc w:val="both"/>
        <w:rPr>
          <w:rFonts w:ascii="Franklin Gothic" w:hAnsi="Franklin Gothic"/>
        </w:rPr>
      </w:pPr>
      <w:r w:rsidRPr="00B65E36">
        <w:rPr>
          <w:rFonts w:ascii="Franklin Gothic" w:hAnsi="Franklin Gothic"/>
        </w:rPr>
        <w:t>Cílem je zachování otevřenější struktury porostu, podpora konkurenčně slabých druhů a udržení vhodného druhového složení a stanoviště v žádoucí sukcesní fázi.</w:t>
      </w:r>
    </w:p>
    <w:p w14:paraId="1BD366F9" w14:textId="77777777" w:rsidR="00F06A2A" w:rsidRPr="00B65E36" w:rsidRDefault="00F06A2A" w:rsidP="00F06A2A">
      <w:pPr>
        <w:jc w:val="both"/>
        <w:rPr>
          <w:rFonts w:ascii="Franklin Gothic" w:hAnsi="Franklin Gothic"/>
        </w:rPr>
      </w:pPr>
      <w:r w:rsidRPr="00B65E36">
        <w:rPr>
          <w:rFonts w:ascii="Franklin Gothic" w:hAnsi="Franklin Gothic"/>
        </w:rPr>
        <w:t>Základními nástroji jsou zásahy narušující zapojený drn, zejména jeho mechanické strhávání velkoplošnějšího charakteru či lokální rozrušování, včetně lokální orby. Vhodným doplňkem je vláčení, které napomáhá narušení svrchní vrstvy půdy a omezuje dominanci hustého travního drnu. Důležitým nástrojem je rovněž kontrolované vypalování.</w:t>
      </w:r>
    </w:p>
    <w:p w14:paraId="18222D6F" w14:textId="3409829F" w:rsidR="00F06A2A" w:rsidRPr="00B65E36" w:rsidRDefault="00F06A2A" w:rsidP="00F06A2A">
      <w:pPr>
        <w:jc w:val="both"/>
        <w:rPr>
          <w:rFonts w:ascii="Franklin Gothic" w:hAnsi="Franklin Gothic"/>
        </w:rPr>
      </w:pPr>
      <w:r w:rsidRPr="00B65E36">
        <w:rPr>
          <w:rFonts w:ascii="Franklin Gothic" w:hAnsi="Franklin Gothic"/>
        </w:rPr>
        <w:t>Dalším klíčovým opatřením je vyhrabávání stařiny a mechorostů, které redukuje vrstvu odumřelé biomasy a zlepšuje světelné a teplotní podmínky při půdním povrchu a vytváří také vhodné podmínky pro klíčení a růst některých rostlin. Tím dochází k obnově dynamiky stanoviště a podpoře druhů citlivých na zastínění a konkurenci. Významné je lokální udržení holého substrátu bez vegetace.</w:t>
      </w:r>
      <w:r w:rsidR="0058274A">
        <w:rPr>
          <w:rFonts w:ascii="Franklin Gothic" w:hAnsi="Franklin Gothic"/>
        </w:rPr>
        <w:t xml:space="preserve"> </w:t>
      </w:r>
    </w:p>
    <w:p w14:paraId="7235C008" w14:textId="77777777" w:rsidR="00F06A2A" w:rsidRPr="00B65E36" w:rsidRDefault="00F06A2A" w:rsidP="00F06A2A">
      <w:pPr>
        <w:jc w:val="both"/>
        <w:rPr>
          <w:rFonts w:ascii="Franklin Gothic" w:hAnsi="Franklin Gothic"/>
        </w:rPr>
      </w:pPr>
      <w:r w:rsidRPr="00B65E36">
        <w:rPr>
          <w:rFonts w:ascii="Franklin Gothic" w:hAnsi="Franklin Gothic"/>
        </w:rPr>
        <w:t xml:space="preserve">Nezbytnou součástí opatření jsou také pravidelné výřezy náletových dřevin vč. vytrhávání pařezů, které zabraňují postupnému zarůstání stanovišť a omezují zastínění. Odstraňování dřevin přispívá k udržení </w:t>
      </w:r>
      <w:r w:rsidRPr="00B65E36">
        <w:rPr>
          <w:rFonts w:ascii="Franklin Gothic" w:hAnsi="Franklin Gothic"/>
        </w:rPr>
        <w:lastRenderedPageBreak/>
        <w:t>otevřeného charakteru biotopu a stabilizaci jeho druhového složení.</w:t>
      </w:r>
    </w:p>
    <w:p w14:paraId="1314E267" w14:textId="77777777" w:rsidR="00F06A2A" w:rsidRPr="00B65E36" w:rsidRDefault="00F06A2A" w:rsidP="00F06A2A">
      <w:pPr>
        <w:jc w:val="both"/>
        <w:rPr>
          <w:rFonts w:ascii="Franklin Gothic" w:hAnsi="Franklin Gothic"/>
        </w:rPr>
      </w:pPr>
      <w:r w:rsidRPr="00B65E36">
        <w:rPr>
          <w:rFonts w:ascii="Franklin Gothic" w:hAnsi="Franklin Gothic"/>
        </w:rPr>
        <w:t>Jednotlivá opatření je vhodné kombinovat a aplikovat mozaikovitě s ohledem na aktuální stav lokality, typ stanoviště a požadavky cílových druhů. Důležitá je pravidelnost zásahů a jejich dlouhodobé uplatňování, které zajistí udržení stanoviště v požadovaném sukcesním stádiu.</w:t>
      </w:r>
    </w:p>
    <w:p w14:paraId="233E47AF" w14:textId="77777777" w:rsidR="00F06A2A" w:rsidRPr="00B65E36" w:rsidRDefault="00F06A2A" w:rsidP="00F06A2A">
      <w:pPr>
        <w:jc w:val="both"/>
        <w:rPr>
          <w:rFonts w:ascii="Franklin Gothic" w:hAnsi="Franklin Gothic"/>
        </w:rPr>
      </w:pPr>
      <w:r w:rsidRPr="00B65E36">
        <w:rPr>
          <w:rFonts w:ascii="Franklin Gothic" w:hAnsi="Franklin Gothic"/>
        </w:rPr>
        <w:t>Realizace opatření přispívá k obnově a zachování druhově bohatých nelesních stanovišť, podporuje výskyt specializovaných druhů rostlin i živočichů a zvyšuje celkovou ekologickou stabilitu těchto ekosystémů.</w:t>
      </w:r>
    </w:p>
    <w:p w14:paraId="2750DC3E" w14:textId="77777777" w:rsidR="00F06A2A" w:rsidRPr="00B65E36" w:rsidRDefault="00F06A2A" w:rsidP="00F06A2A">
      <w:pPr>
        <w:jc w:val="both"/>
        <w:rPr>
          <w:rFonts w:ascii="Franklin Gothic" w:hAnsi="Franklin Gothic"/>
        </w:rPr>
      </w:pPr>
      <w:r w:rsidRPr="00B65E36">
        <w:rPr>
          <w:rFonts w:ascii="Franklin Gothic" w:hAnsi="Franklin Gothic"/>
        </w:rPr>
        <w:t xml:space="preserve">Potlačení sukcese a udržení vhodného druhového složení nelesních stanovišť přispívá k ochraně a obnově populací opylovačů (čl. 10) prostřednictvím zachování otevřených a raně sukcesních biotopů. Narušování vegetačního krytu a odstraňování náletových dřevin vede k udržení pestré struktury prostředí a vytváření mikrostanovišť, včetně ploch s obnaženým substrátem, které jsou klíčové například pro hnízdění samotářských včel, </w:t>
      </w:r>
      <w:r w:rsidRPr="00B65E36">
        <w:rPr>
          <w:rFonts w:ascii="Franklin Gothic" w:eastAsia="Roboto" w:hAnsi="Franklin Gothic" w:cs="Roboto"/>
          <w:color w:val="444746"/>
          <w:sz w:val="21"/>
          <w:szCs w:val="21"/>
        </w:rPr>
        <w:t>a to i urbánním prostředí (čl.8)</w:t>
      </w:r>
      <w:r w:rsidRPr="00B65E36">
        <w:rPr>
          <w:rFonts w:ascii="Franklin Gothic" w:hAnsi="Franklin Gothic"/>
        </w:rPr>
        <w:t>. Opatření zároveň podporuje výskyt konkurenčně slabších rostlinných druhů a přispívá ke stabilitě a diverzitě populací opylovačů.</w:t>
      </w:r>
    </w:p>
    <w:p w14:paraId="641DFDEE"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6DA37145" w14:textId="77777777" w:rsidR="00F06A2A" w:rsidRPr="00B65E36" w:rsidRDefault="00F06A2A" w:rsidP="00E960AA">
      <w:pPr>
        <w:pStyle w:val="Nadpis1"/>
      </w:pPr>
      <w:r w:rsidRPr="00B65E36">
        <w:lastRenderedPageBreak/>
        <w:t>Příprava a realizace koncepčních, metodických a odborných podkladů pro zajištění obnovy populací cílových druhů a stanovišť</w:t>
      </w:r>
    </w:p>
    <w:p w14:paraId="323D4DCB" w14:textId="77777777" w:rsidR="00F06A2A" w:rsidRPr="00B65E36" w:rsidRDefault="00F06A2A" w:rsidP="00F06A2A">
      <w:pPr>
        <w:jc w:val="both"/>
        <w:rPr>
          <w:rFonts w:ascii="Franklin Gothic" w:hAnsi="Franklin Gothic"/>
        </w:rPr>
      </w:pPr>
      <w:r w:rsidRPr="00B65E36">
        <w:rPr>
          <w:rFonts w:ascii="Franklin Gothic" w:hAnsi="Franklin Gothic"/>
        </w:rPr>
        <w:t>ID opaření: CZ0000040</w:t>
      </w:r>
    </w:p>
    <w:p w14:paraId="74DE239C" w14:textId="77777777" w:rsidR="00F06A2A" w:rsidRPr="00B65E36" w:rsidRDefault="00F06A2A" w:rsidP="00F06A2A">
      <w:pPr>
        <w:jc w:val="both"/>
        <w:rPr>
          <w:rFonts w:ascii="Franklin Gothic" w:eastAsia="Arial" w:hAnsi="Franklin Gothic" w:cs="Arial"/>
        </w:rPr>
      </w:pPr>
      <w:r w:rsidRPr="00980F0F">
        <w:rPr>
          <w:rFonts w:ascii="Franklin Gothic" w:hAnsi="Franklin Gothic"/>
          <w:b/>
          <w:bCs/>
        </w:rPr>
        <w:t>Cíl opatření:</w:t>
      </w:r>
      <w:r w:rsidRPr="00B65E36">
        <w:rPr>
          <w:rFonts w:ascii="Franklin Gothic" w:hAnsi="Franklin Gothic"/>
        </w:rPr>
        <w:t xml:space="preserve"> Článek 4</w:t>
      </w:r>
    </w:p>
    <w:p w14:paraId="090900BA"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4.4 Znovuvytvoření rozlohy stanovišť, 4.7 Zlepšení kvality, rozlohy a propojenosti stanovišť druhů, 4.9 Doplnění chybějících znalostí, 4.1 Zlepšení stavu stanovišť, 4.11–4.12 Zaměření na zamezení výraznému zhoršení</w:t>
      </w:r>
    </w:p>
    <w:p w14:paraId="396D8629"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průřezově všechna stanoviště</w:t>
      </w:r>
    </w:p>
    <w:p w14:paraId="39C09B47"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průřezově všechny druhy</w:t>
      </w:r>
    </w:p>
    <w:p w14:paraId="2D11B81A"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1BD097F6" w14:textId="7615EDF5"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C627C07"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593CF334" w14:textId="5C246435"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124B09DB"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3C5C29D" w14:textId="77777777" w:rsidR="00F06A2A" w:rsidRPr="00B65E36" w:rsidRDefault="00F06A2A" w:rsidP="00F06A2A">
      <w:pPr>
        <w:jc w:val="both"/>
        <w:rPr>
          <w:rFonts w:ascii="Franklin Gothic" w:hAnsi="Franklin Gothic"/>
        </w:rPr>
      </w:pPr>
      <w:r w:rsidRPr="00B65E36">
        <w:rPr>
          <w:rFonts w:ascii="Franklin Gothic" w:hAnsi="Franklin Gothic"/>
        </w:rPr>
        <w:t xml:space="preserve">Pro zajištění kvalitního a odborně podloženého provádění opatření článku 4 je zásadní disponovat potřebnými odbornými podklady vzešlými z aplikovaného výzkumu. Důležité je také pracovat s jasně definovaným koncepčním rámcem dílčích problematik tak, aby byly dostupné personální a finanční kapacity cíleny do nejvíce smysluplných aktivit naplňujících opatření článku a cíle nařízení. </w:t>
      </w:r>
    </w:p>
    <w:p w14:paraId="76C4DFC3" w14:textId="479CD687" w:rsidR="00F06A2A" w:rsidRPr="00B65E36" w:rsidRDefault="00F06A2A" w:rsidP="00F06A2A">
      <w:pPr>
        <w:jc w:val="both"/>
        <w:rPr>
          <w:rFonts w:ascii="Franklin Gothic" w:hAnsi="Franklin Gothic"/>
        </w:rPr>
      </w:pPr>
      <w:r w:rsidRPr="00B65E36">
        <w:rPr>
          <w:rFonts w:ascii="Franklin Gothic" w:hAnsi="Franklin Gothic"/>
        </w:rPr>
        <w:t>Opatření je zaměřeno na systematickou přípravu, rozvoj a implementaci koncepčních a metodických dokumentů, které zajistí efektivní naplňování cílů NPOP v oblasti obnovy populací cílových druhů a stanovišť. Součástí je také zajištění zásadních podkladových odborných materiálů, výsledků aplikované vědy, potřebných pro efektivní rozhodování státní správy i plnění cílů čl</w:t>
      </w:r>
      <w:r w:rsidR="00EA1893">
        <w:rPr>
          <w:rFonts w:ascii="Franklin Gothic" w:hAnsi="Franklin Gothic"/>
        </w:rPr>
        <w:t>ánku</w:t>
      </w:r>
      <w:r w:rsidRPr="00B65E36">
        <w:rPr>
          <w:rFonts w:ascii="Franklin Gothic" w:hAnsi="Franklin Gothic"/>
        </w:rPr>
        <w:t xml:space="preserve"> 4. Opatření přispěje k posílení provázanosti mezi strategickým plánováním a realizací opatření a umožní efektivní naplňování cílů obnovy přírody v souladu s požadavky NPOP i evropského rámce obnovy přírody.</w:t>
      </w:r>
    </w:p>
    <w:p w14:paraId="36849597" w14:textId="77777777" w:rsidR="00F06A2A" w:rsidRPr="00B65E36" w:rsidRDefault="00F06A2A" w:rsidP="00F06A2A">
      <w:pPr>
        <w:jc w:val="both"/>
        <w:rPr>
          <w:rFonts w:ascii="Franklin Gothic" w:hAnsi="Franklin Gothic"/>
        </w:rPr>
      </w:pPr>
      <w:r w:rsidRPr="00B65E36">
        <w:rPr>
          <w:rFonts w:ascii="Franklin Gothic" w:hAnsi="Franklin Gothic"/>
        </w:rPr>
        <w:t>V současné době je v oblasti ochrany druhů nastaven koncepčně dobře podchycený a funkční systém aktivních nástrojů (záchranné programy a regionální akční plány, příp. programy péče), který je dále rozvíjen v souladu s Koncepcí aktivních nástrojů druhové ochrany v ČR. Klíčovou součástí tohoto opatření je pokračování v přípravě nových a aktualizaci stávajících záchranných programů (ZP) a regionálních akčních plánů (RAP) pro cílové druhy. Tyto dokumenty budou nadále určovat konkrétní měřitelné cíle, opatření a priority obnovy biotopů a populací druhů. V probíhající novelizaci ZOPK je navrhováno rozšíření využití těchto aktivních nástrojů i pro vybraná přírodní stanoviště. Zároveň je finalizována příprava Koncepce záchranných programů pro biotopy ČR. Nastavený koncept umožňuje systematické plánování a realizaci obnovních opatření na úrovni nejohroženějších druhů a stanovišť. Konkrétní měřitelné cíle, opatření a priority obnovy všech cílových stanovišť a druhů by pak měly na národní úrovni definovat implementační plány NPOP (viz CZ0000041). V průběhu roku 2026 bude také zpracována oblast ochrany genetické rozmanitosti (vč. cílových druhů) v Koncepci ochrany genetické rozmanitosti volně žijících organismů ČR, poznání této úrovně diverzity je klíčovou podmínkou realizace přímé podpory populací, ale ukazuje také např. dopady fragmentace a neprostupnosti krajiny pro vodní i suchozemské organismy. Důležitým společným prvkem je zajištění kvalitní koordinace, naplňování a kontroly realizace těchto koncepcí.</w:t>
      </w:r>
    </w:p>
    <w:p w14:paraId="176B9B8C" w14:textId="3396BBB3" w:rsidR="00F06A2A" w:rsidRPr="00B65E36" w:rsidRDefault="00F06A2A" w:rsidP="00F06A2A">
      <w:pPr>
        <w:jc w:val="both"/>
        <w:rPr>
          <w:rFonts w:ascii="Franklin Gothic" w:hAnsi="Franklin Gothic"/>
        </w:rPr>
      </w:pPr>
      <w:r w:rsidRPr="00B65E36">
        <w:rPr>
          <w:rFonts w:ascii="Franklin Gothic" w:hAnsi="Franklin Gothic"/>
        </w:rPr>
        <w:t xml:space="preserve">Zásadním pro realizaci všech opatření čl. 4 je dostupnost kvalitních odborných podkladů založených na výsledcích aplikované vědy. Priority jsou zastřešeny </w:t>
      </w:r>
      <w:r w:rsidR="005B3632">
        <w:rPr>
          <w:rFonts w:ascii="Franklin Gothic" w:hAnsi="Franklin Gothic"/>
        </w:rPr>
        <w:t>A</w:t>
      </w:r>
      <w:r w:rsidR="00DA69F3" w:rsidRPr="00B65E36">
        <w:rPr>
          <w:rFonts w:ascii="Franklin Gothic" w:hAnsi="Franklin Gothic"/>
        </w:rPr>
        <w:t>ktualizovanou</w:t>
      </w:r>
      <w:r w:rsidRPr="00B65E36">
        <w:rPr>
          <w:rFonts w:ascii="Franklin Gothic" w:hAnsi="Franklin Gothic"/>
        </w:rPr>
        <w:t xml:space="preserve"> </w:t>
      </w:r>
      <w:r w:rsidR="007A6888">
        <w:rPr>
          <w:rFonts w:ascii="Franklin Gothic" w:hAnsi="Franklin Gothic"/>
        </w:rPr>
        <w:t>K</w:t>
      </w:r>
      <w:r w:rsidR="007A6888" w:rsidRPr="00B65E36">
        <w:rPr>
          <w:rFonts w:ascii="Franklin Gothic" w:hAnsi="Franklin Gothic"/>
        </w:rPr>
        <w:t xml:space="preserve">oncepcí </w:t>
      </w:r>
      <w:r w:rsidRPr="00B65E36">
        <w:rPr>
          <w:rFonts w:ascii="Franklin Gothic" w:hAnsi="Franklin Gothic"/>
        </w:rPr>
        <w:t xml:space="preserve">výzkumu, vývoje a inovací MŽP </w:t>
      </w:r>
      <w:r w:rsidRPr="00B65E36">
        <w:rPr>
          <w:rFonts w:ascii="Franklin Gothic" w:hAnsi="Franklin Gothic"/>
        </w:rPr>
        <w:lastRenderedPageBreak/>
        <w:t>a financovány skrze projekty Technologické agentury ČR. Tematický záběr a potřeby v oblasti biodiverzity jsou však natolik široké, že je v současnosti nast</w:t>
      </w:r>
      <w:r w:rsidR="00F564B4">
        <w:rPr>
          <w:rFonts w:ascii="Franklin Gothic" w:hAnsi="Franklin Gothic"/>
        </w:rPr>
        <w:t>a</w:t>
      </w:r>
      <w:r w:rsidRPr="00B65E36">
        <w:rPr>
          <w:rFonts w:ascii="Franklin Gothic" w:hAnsi="Franklin Gothic"/>
        </w:rPr>
        <w:t>v</w:t>
      </w:r>
      <w:r w:rsidR="00F564B4">
        <w:rPr>
          <w:rFonts w:ascii="Franklin Gothic" w:hAnsi="Franklin Gothic"/>
        </w:rPr>
        <w:t>e</w:t>
      </w:r>
      <w:r w:rsidRPr="00B65E36">
        <w:rPr>
          <w:rFonts w:ascii="Franklin Gothic" w:hAnsi="Franklin Gothic"/>
        </w:rPr>
        <w:t xml:space="preserve">né financování dostatečným způsobem nepokrývá. Potřebné je proto disponovat cílenější podporou biodiverzitního výzkumu pro potřeby kvalitního výkonu státní správy a naplňování cílů nařízení. V průběhu přípravy NPOP byly v oblasti článku 4 identifikovány některé konkrétní chybějící metodiky, odborné podklady či standardy péče, které sjednotí postupy při realizaci opatření v praxi a zajistí jejich odbornou správnost, srovnatelnost a vyhodnotitelnost. Přesto, že většinu potřeb již obsahuje Akční plán Strategie ochrany biologické diverzity ČR na období 2026-2030 cíleně k NPOP chybějí následující odborné podklady. Potřebná je aktualizace Zásad managementu stanovišť druhů v evropsky významných lokalitách soustavy Natura 2000 (Planeta, 2008), Metodika definující nepřírodní (antropogenní) stanoviště s vysokým potenciálem pro obnovu přírodních stanovišť a populací cílových druhů a také jejich katalog, Metodika obnovy a managementu štěrkových náplavů štěrkonosných řek, Metodika identifikace a zakládání zdrojových lokalit k získávání regionálního osiva nebo metody efektivní eradikace invazních a nepůvodních druhů a další. Zároveň pokud dojde k metodickým úpravám přístupu Evropské komise k vymezování cílových stanovišť pro účely NPOP, bude potřebné zpracovat analýzy a odborné podklady pro tuto aktualizaci. </w:t>
      </w:r>
    </w:p>
    <w:p w14:paraId="163B0D99" w14:textId="77777777" w:rsidR="00F06A2A" w:rsidRPr="00B65E36" w:rsidRDefault="00F06A2A" w:rsidP="00F06A2A">
      <w:pPr>
        <w:jc w:val="both"/>
        <w:rPr>
          <w:rFonts w:ascii="Franklin Gothic" w:hAnsi="Franklin Gothic"/>
          <w:b/>
          <w:bCs/>
        </w:rPr>
      </w:pPr>
      <w:r w:rsidRPr="00B65E36">
        <w:rPr>
          <w:rFonts w:ascii="Franklin Gothic" w:hAnsi="Franklin Gothic"/>
        </w:rPr>
        <w:t>Příprava a realizace koncepčních, metodických a odborných dokumentů přispívá k ochraně a obnově populací opylovačů (čl. 10) prostřednictvím systematického nastavení jejich ochrany na národní úrovni. Zpracování záchranných programů (ZP), regionálních akčních plánů (RAP) a metodik umožňuje cílené řešení potřeb vybraných skupin a druhů opylovačů, včetně definování vhodného managementu stanovišť, péče o hnízdní mikrostanoviště a zajištění kontinuity potravních zdrojů v krajině. Opatření zároveň podporuje sjednocení postupů ochrany, efektivní využívání finančních nástrojů a lepší koordinaci mezi jednotlivými aktéry, což přispívá ke stabilitě a dlouhodobému zlepšování stavu populací opylovačů.</w:t>
      </w:r>
    </w:p>
    <w:p w14:paraId="728561D9" w14:textId="0CAB5902" w:rsidR="00F06A2A" w:rsidRPr="00B65E36" w:rsidRDefault="00F06A2A" w:rsidP="00E960AA">
      <w:pPr>
        <w:pStyle w:val="Nadpis1"/>
      </w:pPr>
      <w:bookmarkStart w:id="22" w:name="_x7bchq2wifw0" w:colFirst="0" w:colLast="0"/>
      <w:bookmarkEnd w:id="22"/>
      <w:r w:rsidRPr="00B65E36">
        <w:br w:type="page"/>
      </w:r>
      <w:r w:rsidRPr="00B65E36">
        <w:lastRenderedPageBreak/>
        <w:t>Zajištění plánování a realizace opatření na obnov</w:t>
      </w:r>
      <w:r w:rsidR="00EC4F5E">
        <w:t>u</w:t>
      </w:r>
      <w:r w:rsidRPr="00B65E36">
        <w:t xml:space="preserve"> cílových stanovišť a biotopů druhů na úrovni ČR i na místní úrovni</w:t>
      </w:r>
    </w:p>
    <w:p w14:paraId="0207B5AD" w14:textId="333662B7"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CZ0000041</w:t>
      </w:r>
    </w:p>
    <w:p w14:paraId="7CD15A6D" w14:textId="77777777" w:rsidR="00F06A2A" w:rsidRPr="00B65E36" w:rsidRDefault="00F06A2A" w:rsidP="00F06A2A">
      <w:pPr>
        <w:jc w:val="both"/>
        <w:rPr>
          <w:rFonts w:ascii="Franklin Gothic" w:eastAsia="Arial" w:hAnsi="Franklin Gothic" w:cs="Arial"/>
        </w:rPr>
      </w:pPr>
      <w:r w:rsidRPr="00980F0F">
        <w:rPr>
          <w:rFonts w:ascii="Franklin Gothic" w:hAnsi="Franklin Gothic"/>
          <w:b/>
          <w:bCs/>
        </w:rPr>
        <w:t>Cíl opatření:</w:t>
      </w:r>
      <w:r w:rsidRPr="00B65E36">
        <w:rPr>
          <w:rFonts w:ascii="Franklin Gothic" w:hAnsi="Franklin Gothic"/>
        </w:rPr>
        <w:t xml:space="preserve"> Článek 4</w:t>
      </w:r>
    </w:p>
    <w:p w14:paraId="06870ABA"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4.1 Zlepšení stavu stanovišť, 4.4 Znovuvytvoření rozlohy stanovišť, 4.7 Zlepšení kvality, rozlohy a propojenosti stanovišť druhů, 4.9 Doplnění chybějících znalostí, 4.1 Zlepšení stavu stanovišť, 4.11–4.12 Zaměření na zamezení výraznému zhoršení</w:t>
      </w:r>
    </w:p>
    <w:p w14:paraId="5DC49F53" w14:textId="77777777" w:rsidR="004C5C03" w:rsidRDefault="00F06A2A" w:rsidP="004C5C03">
      <w:pPr>
        <w:jc w:val="both"/>
        <w:rPr>
          <w:rFonts w:ascii="Franklin Gothic" w:eastAsia="Arial" w:hAnsi="Franklin Gothic" w:cs="Arial"/>
        </w:rPr>
      </w:pPr>
      <w:r w:rsidRPr="00B65E36">
        <w:rPr>
          <w:rFonts w:ascii="Franklin Gothic" w:hAnsi="Franklin Gothic"/>
          <w:b/>
          <w:bCs/>
        </w:rPr>
        <w:t>Stanoviště:</w:t>
      </w:r>
      <w:r w:rsidRPr="00B65E36">
        <w:rPr>
          <w:rFonts w:ascii="Franklin Gothic" w:hAnsi="Franklin Gothic"/>
        </w:rPr>
        <w:t xml:space="preserve"> průřezově všechna stanoviště</w:t>
      </w:r>
    </w:p>
    <w:p w14:paraId="49BE7FBC" w14:textId="75126549" w:rsidR="00F06A2A" w:rsidRPr="00B65E36" w:rsidRDefault="00F06A2A" w:rsidP="004C5C03">
      <w:pPr>
        <w:jc w:val="both"/>
        <w:rPr>
          <w:rFonts w:ascii="Franklin Gothic" w:eastAsia="Arial" w:hAnsi="Franklin Gothic" w:cs="Arial"/>
        </w:rPr>
      </w:pPr>
      <w:r w:rsidRPr="00B65E36">
        <w:rPr>
          <w:rFonts w:ascii="Franklin Gothic" w:hAnsi="Franklin Gothic"/>
          <w:b/>
          <w:bCs/>
        </w:rPr>
        <w:t xml:space="preserve">Druhy: </w:t>
      </w:r>
      <w:r w:rsidRPr="00B65E36">
        <w:rPr>
          <w:rFonts w:ascii="Franklin Gothic" w:hAnsi="Franklin Gothic"/>
        </w:rPr>
        <w:t>průřezově všechny druhy</w:t>
      </w:r>
    </w:p>
    <w:p w14:paraId="2C3728D6"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5B2675E7" w14:textId="168CDDDE"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D8608CA" w14:textId="77777777" w:rsidR="00F06A2A" w:rsidRPr="00B65E36" w:rsidRDefault="00F06A2A"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4A0C2079" w14:textId="5A7A09A4" w:rsidR="00F06A2A" w:rsidRPr="00B65E36" w:rsidRDefault="00B65E36" w:rsidP="00670503">
      <w:pPr>
        <w:pStyle w:val="Odstavecseseznamem"/>
        <w:widowControl/>
        <w:numPr>
          <w:ilvl w:val="0"/>
          <w:numId w:val="85"/>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přijatý plán, probíhá provádění</w:t>
      </w:r>
    </w:p>
    <w:p w14:paraId="4E469BCC" w14:textId="77777777" w:rsidR="00F06A2A" w:rsidRPr="00B65E36" w:rsidRDefault="00F06A2A" w:rsidP="00F06A2A">
      <w:pPr>
        <w:pStyle w:val="Nadpis2"/>
        <w:rPr>
          <w:rFonts w:ascii="Franklin Gothic" w:hAnsi="Franklin Gothic"/>
        </w:rPr>
      </w:pPr>
      <w:bookmarkStart w:id="23" w:name="_v6o2topaad2y" w:colFirst="0" w:colLast="0"/>
      <w:bookmarkEnd w:id="23"/>
      <w:r w:rsidRPr="00B65E36">
        <w:rPr>
          <w:rFonts w:ascii="Franklin Gothic" w:hAnsi="Franklin Gothic"/>
        </w:rPr>
        <w:t>Popis opatření</w:t>
      </w:r>
    </w:p>
    <w:p w14:paraId="05D3B2C9" w14:textId="77777777" w:rsidR="00F06A2A" w:rsidRPr="00B65E36" w:rsidRDefault="00F06A2A" w:rsidP="00F06A2A">
      <w:pPr>
        <w:jc w:val="both"/>
        <w:rPr>
          <w:rFonts w:ascii="Franklin Gothic" w:hAnsi="Franklin Gothic"/>
        </w:rPr>
      </w:pPr>
      <w:r w:rsidRPr="00B65E36">
        <w:rPr>
          <w:rFonts w:ascii="Franklin Gothic" w:hAnsi="Franklin Gothic"/>
        </w:rPr>
        <w:t>NPOP stanovuje v souladu s čl. 4 nařízení nezbytná věcná opatření ke zlepšení stavu a obnově (znovuvytváření) přírodních stanovišť a ke zlepšení kvality, rozlohy a propojenosti stanovišť druhů. Pro praktické naplňování těchto opatření je nezbytné zajistit jejich rozpracování a prioritizaci potřeb realizace na úrovni dotčených přírodních stanovišť a stanovišť druhů (resp. ekologicky či geograficky konzistentních skupin přírodních stanovišť, příp. stanovišť druhů) a v návaznosti na to pak plánování, přípravu a realizaci opatření na regionální a místní úrovni, a na konkrétních lokalitách. </w:t>
      </w:r>
    </w:p>
    <w:p w14:paraId="257E7C0C" w14:textId="77777777" w:rsidR="00F06A2A" w:rsidRPr="00B65E36" w:rsidRDefault="00F06A2A" w:rsidP="00F06A2A">
      <w:pPr>
        <w:jc w:val="both"/>
        <w:rPr>
          <w:rFonts w:ascii="Franklin Gothic" w:hAnsi="Franklin Gothic"/>
        </w:rPr>
      </w:pPr>
      <w:r w:rsidRPr="00B65E36">
        <w:rPr>
          <w:rFonts w:ascii="Franklin Gothic" w:hAnsi="Franklin Gothic"/>
        </w:rPr>
        <w:t>Opatření bude spočívat v systematické přípravě odborných podkladů a prioritizace na celostátní úrovni pro cílové fenomény nařízení, tj. v podmínkách ČR pro vybraných 57 přírodních stanovišť a v případě potřeby pak také pro vybrané biotopy cílových druhů, včetně ptáků. </w:t>
      </w:r>
    </w:p>
    <w:p w14:paraId="0069A697" w14:textId="77777777" w:rsidR="00F06A2A" w:rsidRPr="00B65E36" w:rsidRDefault="00F06A2A" w:rsidP="00F06A2A">
      <w:pPr>
        <w:jc w:val="both"/>
        <w:rPr>
          <w:rFonts w:ascii="Franklin Gothic" w:hAnsi="Franklin Gothic"/>
        </w:rPr>
      </w:pPr>
      <w:r w:rsidRPr="00B65E36">
        <w:rPr>
          <w:rFonts w:ascii="Franklin Gothic" w:hAnsi="Franklin Gothic"/>
        </w:rPr>
        <w:t>Na celorepublikové úrovni budou specifikovány územní priority pro skupiny stanovišť, příp. biotopů druhů, a to s ohledem na naléhavost realizace opatření, zastoupení cílových fenoménů v lokalitách soustavy Natura 2000 a zvláště chráněných územích, jakož i další relevantní aspekty (např. regionální rozdíly v rozložení přírodních stanovišť a biotopů druhů apod.). Současně budou zpracovány metodické postupy k zajištění plánování a realizace ke zlepšení stavu a obnově celkově i k provádění konkrétních opatření (k tomu budou doplněny či aktualizovány existující podklady, jako jsou standardy péče apod.). Tyto podklady budou představovat aktuální zdroj informací o možnostech obnovy a zlepšení kvality stanovišť i potenciálu obnovy u tzv. nepřírodních stanovišť. Prioritizace a upřesnění postupů provádění opatření budou využitelné také pro efektivnější zacílení dostupných finančních prostředků, zejména pro směrování podpory do nejdůležitějších oblastí z hlediska přínosů obnovy.</w:t>
      </w:r>
    </w:p>
    <w:p w14:paraId="7028943E" w14:textId="77777777" w:rsidR="00F06A2A" w:rsidRPr="00B65E36" w:rsidRDefault="00F06A2A" w:rsidP="00F06A2A">
      <w:pPr>
        <w:jc w:val="both"/>
        <w:rPr>
          <w:rFonts w:ascii="Franklin Gothic" w:hAnsi="Franklin Gothic"/>
        </w:rPr>
      </w:pPr>
      <w:r w:rsidRPr="00B65E36">
        <w:rPr>
          <w:rFonts w:ascii="Franklin Gothic" w:hAnsi="Franklin Gothic"/>
        </w:rPr>
        <w:t>Klíčové pak bude samotné plánování, příprava a realizace opatření na regionální a místní úrovni v rámci konkrétních oblastí a lokalit. Na základě celostátní prioritizace a s využitím výše uvedených metodických podkladů rozpracují příslušné orgány ochrany přírody postup provádění opatření pro přírodní stanoviště a druhy formou implementačních plánů. Tyto plány upřesní priority na regionální, resp. místní úrovni, zohlední existující plánovací dokumentaci (např. opatření navržená v plánech péče, souhrnech doporučených opatření nebo v případě druhů a vybraných biotopů v jejich záchranných programech a regionálních akčních plánech), či navrhnou její doplnění, a současně vytvoří odborné podklady pro provádění opatření v územích, kde dosud plánování zajištěno nebylo.</w:t>
      </w:r>
    </w:p>
    <w:p w14:paraId="5FCC00DD" w14:textId="45E6A404" w:rsidR="00F06A2A" w:rsidRPr="00B65E36" w:rsidRDefault="00F06A2A" w:rsidP="00F06A2A">
      <w:pPr>
        <w:jc w:val="both"/>
        <w:rPr>
          <w:rFonts w:ascii="Franklin Gothic" w:hAnsi="Franklin Gothic"/>
        </w:rPr>
      </w:pPr>
      <w:r w:rsidRPr="00B65E36">
        <w:rPr>
          <w:rFonts w:ascii="Franklin Gothic" w:hAnsi="Franklin Gothic"/>
        </w:rPr>
        <w:lastRenderedPageBreak/>
        <w:t>Realizace opatření pro čl. 4 bude probíhat na základě těchto implementačních plánů, resp. stávající dokumentace (plánů péče o zvláště chráněná území apod.) ve spolupráci s vlastníky pozemků, hospodařícími subjekty a dalšími klíčovými aktéry v krajině.</w:t>
      </w:r>
      <w:r w:rsidR="0058274A">
        <w:rPr>
          <w:rFonts w:ascii="Franklin Gothic" w:hAnsi="Franklin Gothic"/>
        </w:rPr>
        <w:t xml:space="preserve"> </w:t>
      </w:r>
    </w:p>
    <w:p w14:paraId="304A0D8E" w14:textId="77777777" w:rsidR="00F06A2A" w:rsidRPr="00B65E36" w:rsidRDefault="00F06A2A" w:rsidP="00F06A2A">
      <w:pPr>
        <w:jc w:val="both"/>
        <w:rPr>
          <w:rFonts w:ascii="Franklin Gothic" w:hAnsi="Franklin Gothic"/>
        </w:rPr>
      </w:pPr>
      <w:r w:rsidRPr="00B65E36">
        <w:rPr>
          <w:rFonts w:ascii="Franklin Gothic" w:hAnsi="Franklin Gothic"/>
        </w:rPr>
        <w:t>Plánování, provádění i dokumentace opatření bude podpořena prostřednictvím databáze ploch k obnově (zahrnuté do Informačního systému ochrany přírody – ISOP). Tento nástroj bude poskytovat jak nezbytná data pro identifikaci a plánování opatření, tak i prostor pro zapojení subjektů mimo státní ochranu přírody (např. soukromých vlastníků či zájemců z řad zemědělců apod.) </w:t>
      </w:r>
    </w:p>
    <w:p w14:paraId="23F6D050" w14:textId="77777777" w:rsidR="00F06A2A" w:rsidRPr="00B65E36" w:rsidRDefault="00F06A2A" w:rsidP="00F06A2A">
      <w:pPr>
        <w:jc w:val="both"/>
        <w:rPr>
          <w:rFonts w:ascii="Franklin Gothic" w:hAnsi="Franklin Gothic"/>
        </w:rPr>
      </w:pPr>
      <w:r w:rsidRPr="00B65E36">
        <w:rPr>
          <w:rFonts w:ascii="Franklin Gothic" w:hAnsi="Franklin Gothic"/>
        </w:rPr>
        <w:t xml:space="preserve">Popsaný komplex prioritizace na národní úrovni a plánování implementace na regionální, resp. místní úrovni, podpořené databázovým prostředím vytvoří potřebné podmínky pro efektivní hodnocení postupu provádění opatření pro čl. 4 nařízení. </w:t>
      </w:r>
    </w:p>
    <w:p w14:paraId="4EA24ABA"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4319AE37" w14:textId="77777777" w:rsidR="00F06A2A" w:rsidRPr="00B65E36" w:rsidRDefault="00F06A2A" w:rsidP="00F06A2A">
      <w:pPr>
        <w:pStyle w:val="Nzev"/>
        <w:spacing w:after="0"/>
        <w:jc w:val="both"/>
        <w:rPr>
          <w:rFonts w:ascii="Franklin Gothic" w:hAnsi="Franklin Gothic"/>
        </w:rPr>
      </w:pPr>
      <w:bookmarkStart w:id="24" w:name="_ycg91rn3te4j" w:colFirst="0" w:colLast="0"/>
      <w:bookmarkEnd w:id="24"/>
      <w:r w:rsidRPr="00B65E36">
        <w:rPr>
          <w:rFonts w:ascii="Franklin Gothic" w:hAnsi="Franklin Gothic"/>
        </w:rPr>
        <w:lastRenderedPageBreak/>
        <w:t>Článek 8</w:t>
      </w:r>
    </w:p>
    <w:p w14:paraId="4B3D5C5B" w14:textId="77777777" w:rsidR="00F06A2A" w:rsidRPr="00B65E36" w:rsidRDefault="00F06A2A" w:rsidP="00F06A2A">
      <w:pPr>
        <w:jc w:val="both"/>
        <w:rPr>
          <w:rFonts w:ascii="Franklin Gothic" w:hAnsi="Franklin Gothic"/>
          <w:sz w:val="40"/>
          <w:szCs w:val="40"/>
        </w:rPr>
      </w:pPr>
      <w:r w:rsidRPr="00B65E36">
        <w:rPr>
          <w:rFonts w:ascii="Franklin Gothic" w:hAnsi="Franklin Gothic"/>
        </w:rPr>
        <w:br w:type="page"/>
      </w:r>
    </w:p>
    <w:p w14:paraId="0C0CE9E0" w14:textId="77777777" w:rsidR="00F06A2A" w:rsidRPr="00B65E36" w:rsidRDefault="00F06A2A" w:rsidP="00E960AA">
      <w:pPr>
        <w:pStyle w:val="Nadpis1"/>
        <w:rPr>
          <w:rFonts w:eastAsia="Arial" w:cs="Arial"/>
          <w:sz w:val="22"/>
          <w:szCs w:val="22"/>
        </w:rPr>
      </w:pPr>
      <w:r w:rsidRPr="00B65E36">
        <w:lastRenderedPageBreak/>
        <w:t>Zpracování studií a plánů (studie zelené infrastruktury, sídelní zeleně, územní studie krajiny aj.)</w:t>
      </w:r>
    </w:p>
    <w:p w14:paraId="6674EF8B" w14:textId="15D9D756"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CZ0000042</w:t>
      </w:r>
    </w:p>
    <w:p w14:paraId="2F16980A"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8, Článek 13</w:t>
      </w:r>
    </w:p>
    <w:p w14:paraId="1E7DEC45" w14:textId="647255A0" w:rsidR="00F06A2A" w:rsidRPr="00BF1528"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 13.1 Výsadba nejméně tří miliard dalších stromů</w:t>
      </w:r>
    </w:p>
    <w:p w14:paraId="5FDDDFB7"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5DDC68B7" w14:textId="6573CD7E"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BAA0A45" w14:textId="77777777" w:rsidR="00F06A2A" w:rsidRPr="00B65E36" w:rsidRDefault="00F06A2A"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558F871" w14:textId="5EA18CD1"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w:t>
      </w:r>
    </w:p>
    <w:p w14:paraId="713FFF28"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3F2CA854" w14:textId="77777777" w:rsidR="00F06A2A" w:rsidRPr="00B65E36" w:rsidRDefault="00F06A2A" w:rsidP="00F06A2A">
      <w:pPr>
        <w:jc w:val="both"/>
        <w:rPr>
          <w:rFonts w:ascii="Franklin Gothic" w:hAnsi="Franklin Gothic"/>
        </w:rPr>
      </w:pPr>
      <w:r w:rsidRPr="00B65E36">
        <w:rPr>
          <w:rFonts w:ascii="Franklin Gothic" w:hAnsi="Franklin Gothic"/>
        </w:rPr>
        <w:t>Zajištění podpory cílené na zpracování studií systému sídelní zeleně, územních studií krajiny, studií a plánů ÚSES/Územní systém ekologické stability (mimo území CHKO a NP a jejich OP) či dalších koncepcí a studií zelené infrastruktury.</w:t>
      </w:r>
    </w:p>
    <w:p w14:paraId="2F426FAA" w14:textId="77777777" w:rsidR="00F06A2A" w:rsidRPr="00B65E36" w:rsidRDefault="00F06A2A" w:rsidP="00F06A2A">
      <w:pPr>
        <w:jc w:val="both"/>
        <w:rPr>
          <w:rFonts w:ascii="Franklin Gothic" w:hAnsi="Franklin Gothic"/>
        </w:rPr>
      </w:pPr>
      <w:r w:rsidRPr="00B65E36">
        <w:rPr>
          <w:rFonts w:ascii="Franklin Gothic" w:hAnsi="Franklin Gothic"/>
        </w:rPr>
        <w:t xml:space="preserve">Opatření dále cílí na zajištění monitoringu vzrostlých stromů v rámci pasportu veřejné zeleně s povinností návrhu systematické péče, které by vedlo k posílení podpory starších stromů. Další oblastí, na niž by bylo vhodné se zaměřit, je problematika koordinace inženýrských sítí s městskou zelení (uličními výsadbami dřevin), kde je optimální soustředění technické infrastruktury do jedné části ulice, např. formou kolektorů v rámci plochy vozovky, přičemž je vhodné odlišit přístup ke stávajícím a novým výsadbám. Upřesnění parametrů dle místních podmínek bude současně blíže specifikováno v příslušných normách. Koordinace s přípravou technických norem je nezbytná, jelikož se jedná se o dlouhodobý a náročný proces, který je třeba s postupy v oblasti tvorby norem koordinovat (např. s normou k výsadbovým pásům koordinujícím tvorbu systémů zelené infrastruktury (ZI) v ulicích). Speciální pozornost je třeba věnovat sítím technické infrastruktury v prostoru tzv. curbside (hned za okrajem obrubníku), které znemožňují samotné umístění prvků zelené infrastruktury. </w:t>
      </w:r>
    </w:p>
    <w:p w14:paraId="1EDD4002"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28ED55DC" w14:textId="77777777" w:rsidR="00F06A2A" w:rsidRPr="00B65E36" w:rsidRDefault="00F06A2A" w:rsidP="00E960AA">
      <w:pPr>
        <w:pStyle w:val="Nadpis1"/>
        <w:rPr>
          <w:rFonts w:eastAsia="Arial" w:cs="Arial"/>
          <w:sz w:val="22"/>
          <w:szCs w:val="22"/>
        </w:rPr>
      </w:pPr>
      <w:r w:rsidRPr="00B65E36">
        <w:lastRenderedPageBreak/>
        <w:t>Zakládání a obnova sídelní zeleně</w:t>
      </w:r>
    </w:p>
    <w:p w14:paraId="34039730" w14:textId="27EC49F2"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CZ0000043</w:t>
      </w:r>
    </w:p>
    <w:p w14:paraId="08CBE41B"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8, Článek 10, Článek 13</w:t>
      </w:r>
    </w:p>
    <w:p w14:paraId="10FAA738"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 10.1 Zlepšení rozmanitosti a četnosti opylovačů, 13.1 Výsadba nejméně tří miliard dalších stromů</w:t>
      </w:r>
    </w:p>
    <w:p w14:paraId="0EF01D1C"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2C997A0A" w14:textId="46BA854D"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16EB9452" w14:textId="77777777" w:rsidR="00F06A2A" w:rsidRPr="00B65E36" w:rsidRDefault="00F06A2A"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66A5DA97" w14:textId="12C142B7"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w:t>
      </w:r>
    </w:p>
    <w:p w14:paraId="03BFB3AB"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C5C4E4E" w14:textId="77777777" w:rsidR="00F06A2A" w:rsidRPr="00980F0F" w:rsidRDefault="00F06A2A" w:rsidP="00F06A2A">
      <w:pPr>
        <w:jc w:val="both"/>
        <w:rPr>
          <w:rFonts w:ascii="Franklin Gothic" w:hAnsi="Franklin Gothic"/>
        </w:rPr>
      </w:pPr>
      <w:r w:rsidRPr="00980F0F">
        <w:rPr>
          <w:rFonts w:ascii="Franklin Gothic" w:hAnsi="Franklin Gothic"/>
        </w:rPr>
        <w:t xml:space="preserve">Opatření zahrnuje všestrannou koncepční, metodickou a finanční podporu pro zakládání a obnovu ploch a prvků zeleně (parků, zahrad, sadů, uličních stromořadí, alejí, lesoparků, remízů, </w:t>
      </w:r>
      <w:r w:rsidRPr="00980F0F">
        <w:rPr>
          <w:rFonts w:ascii="Franklin Gothic" w:eastAsia="Aptos" w:hAnsi="Franklin Gothic" w:cs="Aptos"/>
        </w:rPr>
        <w:t xml:space="preserve">květnatých pásů, městských lučních porostů, </w:t>
      </w:r>
      <w:r w:rsidRPr="00980F0F">
        <w:rPr>
          <w:rFonts w:ascii="Franklin Gothic" w:hAnsi="Franklin Gothic"/>
        </w:rPr>
        <w:t>průlehů, bylinného patra aj.), údržbu a zlepšení funkčního stavu zeleně včetně zavedení opatření pro hospodaření s dešťovou vodou (např. využívání srážkové vody z budov či komunikací k zavlažování městské zeleně) a pro dokončovací a rozvojovou péči. Součástí je rovněž efektivní využívání šedé vody</w:t>
      </w:r>
      <w:r w:rsidRPr="00980F0F">
        <w:rPr>
          <w:rFonts w:ascii="Franklin Gothic" w:hAnsi="Franklin Gothic"/>
          <w:color w:val="0000FF"/>
        </w:rPr>
        <w:t xml:space="preserve">. </w:t>
      </w:r>
      <w:r w:rsidRPr="00980F0F">
        <w:rPr>
          <w:rFonts w:ascii="Franklin Gothic" w:hAnsi="Franklin Gothic"/>
        </w:rPr>
        <w:t xml:space="preserve">Zakládání a obnova ploch a prvků zeleně a nastavení systému péče o ně přispěje ke zvýšení jejich rozlohy a diverzity, které zejména v případě částí parků, zahrad a dalších </w:t>
      </w:r>
      <w:r w:rsidRPr="00980F0F">
        <w:rPr>
          <w:rFonts w:ascii="Franklin Gothic" w:eastAsia="Aptos" w:hAnsi="Franklin Gothic" w:cs="Aptos"/>
        </w:rPr>
        <w:t>částí</w:t>
      </w:r>
      <w:r w:rsidRPr="00980F0F">
        <w:rPr>
          <w:rFonts w:ascii="Franklin Gothic" w:hAnsi="Franklin Gothic"/>
        </w:rPr>
        <w:t xml:space="preserve"> zeleně tvořené primárně trávníky a bylinnými společenstvy nabízejí vhodné biotopy pro volně žijící opylovače (čl. 10) - Vhodně nastavený management, např. extenzivní či mozaiková seč, umožní kvetení během celé vegetační sezóny. Při zakládání či obohacování trávníků budou využívány stanovištně vhodné taxony (zejména dvouděložných rostlin) a preferovány regionální směsi osiva. Podobně u dřevin budou využívány zejména stanovištně odpovídající druhy, s důrazem na prioritizaci funkčních vzrostlých dřevin, které poskytují větší chladicí efekt, a zlepšují tak mikroklimatické podmínky v sídlech. U využívaných druhů rostlin a dřevin je současně nutné dbát na bezpečnost z hlediska nežádoucího šíření a invazibility. Při zakládání a obnově sídelní zeleně je vždy třeba zohledňovat místní podmínky.</w:t>
      </w:r>
    </w:p>
    <w:p w14:paraId="2C350677" w14:textId="77777777" w:rsidR="00F06A2A" w:rsidRPr="00980F0F" w:rsidRDefault="00F06A2A" w:rsidP="00F06A2A">
      <w:pPr>
        <w:jc w:val="both"/>
        <w:rPr>
          <w:rFonts w:ascii="Franklin Gothic" w:hAnsi="Franklin Gothic"/>
        </w:rPr>
      </w:pPr>
      <w:r w:rsidRPr="00980F0F">
        <w:rPr>
          <w:rFonts w:ascii="Franklin Gothic" w:hAnsi="Franklin Gothic"/>
        </w:rPr>
        <w:t>Sídelní zeleň v pojetí nařízení o obnově přírody zahrnuje také podporu vodních ploch v intravilánech (primárně přírodě blízkých, jako je tvorba a obnova tůní, mokřadů, periodicky podmáčených údolnic a malých vodních nádrží) jakožto vhodného nástroje pro zlepšení klimatických podmínek sídel, podporu biodiverzity i plnění konkrétních účelů (např. rekreačních, estetických či pro hospodaření s dešťovou vodou), Přírodě blízké vodní prvky přímo přispívají ke zlepšení stavu populací opylovačů (čl. 10) tím, že zvyšují diverzitu a heterogenitu prostředí ve městech, a tím i nabídku vhodných biotopů pro opylovače. Pro obnovu vegetace těchto prvků je vhodné využívat přírodě blízkou obnovu, zahrnující jak spontánní sukcesi, tak i asistovanou obnovu.</w:t>
      </w:r>
    </w:p>
    <w:p w14:paraId="55FFE713"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5550AFDF" w14:textId="77777777" w:rsidR="00F06A2A" w:rsidRPr="00B65E36" w:rsidRDefault="00F06A2A" w:rsidP="00E960AA">
      <w:pPr>
        <w:pStyle w:val="Nadpis1"/>
        <w:rPr>
          <w:rFonts w:eastAsia="Arial" w:cs="Arial"/>
          <w:sz w:val="22"/>
          <w:szCs w:val="22"/>
        </w:rPr>
      </w:pPr>
      <w:r w:rsidRPr="00B65E36">
        <w:lastRenderedPageBreak/>
        <w:t>Zakládání a údržba zelených střech</w:t>
      </w:r>
    </w:p>
    <w:p w14:paraId="1377F467" w14:textId="02A6523F"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CZ0000044</w:t>
      </w:r>
    </w:p>
    <w:p w14:paraId="7BE7C697"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8, Článek 10, Článek 13</w:t>
      </w:r>
    </w:p>
    <w:p w14:paraId="05BA9162"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 10.1 Zlepšení rozmanitosti a četnosti opylovačů, 13.1 Výsadba nejméně tří miliard dalších stromů</w:t>
      </w:r>
    </w:p>
    <w:p w14:paraId="72AA8500"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12BD48F7" w14:textId="06BF9F5F"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2A4D7DE" w14:textId="77777777" w:rsidR="00F06A2A" w:rsidRPr="00B65E36" w:rsidRDefault="00F06A2A"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08FA129A" w14:textId="15C0FC0E"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w:t>
      </w:r>
    </w:p>
    <w:p w14:paraId="7CA86533"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33F62C2" w14:textId="77777777" w:rsidR="00F06A2A" w:rsidRPr="00980F0F" w:rsidRDefault="00F06A2A" w:rsidP="00F06A2A">
      <w:pPr>
        <w:jc w:val="both"/>
        <w:rPr>
          <w:rFonts w:ascii="Franklin Gothic" w:hAnsi="Franklin Gothic"/>
        </w:rPr>
      </w:pPr>
      <w:r w:rsidRPr="00B65E36">
        <w:rPr>
          <w:rFonts w:ascii="Franklin Gothic" w:hAnsi="Franklin Gothic"/>
        </w:rPr>
        <w:t xml:space="preserve">Pro zajištění dostatečného podílu sídelní zeleně, podporu biodiverzity a příznivých podmínek pro živočichy </w:t>
      </w:r>
      <w:r w:rsidRPr="00980F0F">
        <w:rPr>
          <w:rFonts w:ascii="Franklin Gothic" w:hAnsi="Franklin Gothic"/>
        </w:rPr>
        <w:t>(pro jejich úkryt a rozmnožování, hnízdění, popř. získávání potravy, např. z hlediska diverzity rostlin z hlediska opylovačů) mají význam také vhodně provedené zelené střechy, jejichž přítomnost přispívá rovněž ke zlepšení mikroklimatu městského prostředí. Dle relevance budou podporovány i zelené střechy přispívající k ozelenění průmyslových areálů, s možností nastavení podmínky přednostního využívání zelených (extenzivních) střech a koeficientu zeleně pro průmyslové areály nad určitou rozlohu.</w:t>
      </w:r>
    </w:p>
    <w:p w14:paraId="11BC862B" w14:textId="77777777" w:rsidR="00F06A2A" w:rsidRPr="00980F0F" w:rsidRDefault="00F06A2A" w:rsidP="00F06A2A">
      <w:pPr>
        <w:jc w:val="both"/>
        <w:rPr>
          <w:rFonts w:ascii="Franklin Gothic" w:hAnsi="Franklin Gothic"/>
        </w:rPr>
      </w:pPr>
      <w:r w:rsidRPr="00980F0F">
        <w:rPr>
          <w:rFonts w:ascii="Franklin Gothic" w:hAnsi="Franklin Gothic"/>
        </w:rPr>
        <w:t>K podpoře biodiverzity je třeba zakládat druhově pestré zelené střechy, které mohou sloužit jako náhradní biotop v místech, kde se daný biotop nevyskytuje a není ho možné ani založit na zemi, např. kvůli zpevněnému či zastavěnému povrchu. K zakládání biodiverzitních střech je třeba využívat zejména stanovištně vhodné druhy bez invazního potenciálu. Lze na nich vytvářet i vhodná stepní stanoviště, např. krátkostébelné trávníky či písčiny, doplněné prvky podporujícími biodiverzitu (kameny, skalky, mrtvé dřevo, modelace terénu). V návaznosti na zelené střechy je třeba usilovat o co největší návaznost odpovídajících pestrých ploch zeleně na zemi v okolí, aby byla dobře zajištěna konektivita (např. městské louky, květnaté pásy, mozaikově sečené trávníky, dřeviny, aj.).</w:t>
      </w:r>
    </w:p>
    <w:p w14:paraId="0873E35C" w14:textId="77777777" w:rsidR="00F06A2A" w:rsidRPr="00980F0F" w:rsidRDefault="00F06A2A" w:rsidP="00F06A2A">
      <w:pPr>
        <w:jc w:val="both"/>
        <w:rPr>
          <w:rFonts w:ascii="Franklin Gothic" w:hAnsi="Franklin Gothic"/>
        </w:rPr>
      </w:pPr>
      <w:r w:rsidRPr="00980F0F">
        <w:rPr>
          <w:rFonts w:ascii="Franklin Gothic" w:hAnsi="Franklin Gothic"/>
        </w:rPr>
        <w:t>Využívání zelených střech přímo přispívá k ochraně opylovačů (čl. 10), zejména pokud je zelená střecha založena přírodě blízkým způsobem a obohacena o prvky zvyšující diverzitu prostředí (např. místa pro hnízdění, úkryty a další) a také pokud je na ní vhodně nastavena péče. Základním kritériem je proto důraz na kvalitu ploch na biodiverzitních zelených střechách. Potenciál pro ochranu přírody je možné posoudit dle katalogu a metodiky mapování antropogenních stanovišť.</w:t>
      </w:r>
    </w:p>
    <w:p w14:paraId="60E5FBB0"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71F582C6" w14:textId="77777777" w:rsidR="00F06A2A" w:rsidRPr="00B65E36" w:rsidRDefault="00F06A2A" w:rsidP="00E960AA">
      <w:pPr>
        <w:pStyle w:val="Nadpis1"/>
        <w:rPr>
          <w:rFonts w:eastAsia="Arial" w:cs="Arial"/>
          <w:sz w:val="22"/>
          <w:szCs w:val="22"/>
        </w:rPr>
      </w:pPr>
      <w:r w:rsidRPr="00B65E36">
        <w:lastRenderedPageBreak/>
        <w:t>Podpora ploch s řízenou nebo rozvinutou sukcesí, tzv. městských divočin</w:t>
      </w:r>
    </w:p>
    <w:p w14:paraId="72A6DF16" w14:textId="45FD95B9"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CZ0000045</w:t>
      </w:r>
    </w:p>
    <w:p w14:paraId="06C94442"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8, Článek 10, Článek 13</w:t>
      </w:r>
    </w:p>
    <w:p w14:paraId="724C55CA"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 10.1 Zlepšení rozmanitosti a četnosti opylovačů, 13.1 Výsadba nejméně tří miliard dalších stromů</w:t>
      </w:r>
    </w:p>
    <w:p w14:paraId="758420F6"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68F183DC" w14:textId="5969244A" w:rsidR="00F06A2A" w:rsidRPr="00B65E36" w:rsidRDefault="00B65E36" w:rsidP="00670503">
      <w:pPr>
        <w:pStyle w:val="Odstavecseseznamem"/>
        <w:widowControl/>
        <w:numPr>
          <w:ilvl w:val="0"/>
          <w:numId w:val="87"/>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145C90ED" w14:textId="77777777" w:rsidR="00F06A2A" w:rsidRPr="00B65E36" w:rsidRDefault="00F06A2A" w:rsidP="00670503">
      <w:pPr>
        <w:pStyle w:val="Odstavecseseznamem"/>
        <w:widowControl/>
        <w:numPr>
          <w:ilvl w:val="0"/>
          <w:numId w:val="87"/>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E308D32" w14:textId="34B29A1B" w:rsidR="00F06A2A" w:rsidRPr="00B65E36" w:rsidRDefault="00B65E36" w:rsidP="00670503">
      <w:pPr>
        <w:pStyle w:val="Odstavecseseznamem"/>
        <w:widowControl/>
        <w:numPr>
          <w:ilvl w:val="0"/>
          <w:numId w:val="87"/>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67A57A5F"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7913B2B1" w14:textId="77777777" w:rsidR="00980F0F" w:rsidRDefault="00F06A2A" w:rsidP="00F06A2A">
      <w:pPr>
        <w:jc w:val="both"/>
        <w:rPr>
          <w:rFonts w:ascii="Franklin Gothic" w:hAnsi="Franklin Gothic"/>
        </w:rPr>
      </w:pPr>
      <w:r w:rsidRPr="00B65E36">
        <w:rPr>
          <w:rFonts w:ascii="Franklin Gothic" w:hAnsi="Franklin Gothic"/>
        </w:rPr>
        <w:t>Podpora méně využívaných zelených ploch v celkové funkci sídelní zeleně s cílem zachovat a rozvinout jejich kvality, jako jsou například: plochy tvořící přirozené koridory pro pohyb organismů (včetně ochranných pásem liniové dopravní a technické infrastruktury), významně kompozičně umístěné plochy v systému dalších vegetačních ploch sídla, plochy s průzkumem zjištěnou vysokou druhovou pestrostí, plochy sloužící jako refugia výskytu vzácných druhů organismů.</w:t>
      </w:r>
    </w:p>
    <w:p w14:paraId="52548C17" w14:textId="6D29D66B" w:rsidR="00F06A2A" w:rsidRPr="00B65E36" w:rsidRDefault="00F06A2A" w:rsidP="00F06A2A">
      <w:pPr>
        <w:jc w:val="both"/>
        <w:rPr>
          <w:rFonts w:ascii="Franklin Gothic" w:hAnsi="Franklin Gothic"/>
        </w:rPr>
      </w:pPr>
      <w:r w:rsidRPr="00B65E36">
        <w:rPr>
          <w:rFonts w:ascii="Franklin Gothic" w:hAnsi="Franklin Gothic"/>
        </w:rPr>
        <w:t>Vhodná jsou opatření s cílem podpořit populace opylovačů (čl. 10), a to zejména v případě, že se jedná o různorodá stanoviště s převahou původních druhů a vegetace, u nichž je i výsledky současných projektů (např. MAGDES) potvrzeno, že představují ostrovy výrazné komunikace biodiverzity nejen hmyzu v městském prostředí. Zásadní je také nastavení vhodného managementu v rámci těchto ploch, zejména s cílem zachovat heterogenitu prostředí (včetně omezení rozvoje sukcese na otevřených stanovištích atp.) a redukovat invazní nepůvodní druhy v těchto plochách.</w:t>
      </w:r>
    </w:p>
    <w:p w14:paraId="108F38AF"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bookmarkStart w:id="25" w:name="_6skteakp3op8" w:colFirst="0" w:colLast="0"/>
      <w:bookmarkEnd w:id="25"/>
    </w:p>
    <w:p w14:paraId="617E3B62" w14:textId="77777777" w:rsidR="00F06A2A" w:rsidRPr="00B65E36" w:rsidRDefault="00F06A2A" w:rsidP="00E960AA">
      <w:pPr>
        <w:pStyle w:val="Nadpis1"/>
        <w:rPr>
          <w:rFonts w:eastAsia="Arial" w:cs="Arial"/>
          <w:sz w:val="22"/>
          <w:szCs w:val="22"/>
        </w:rPr>
      </w:pPr>
      <w:r w:rsidRPr="00B65E36">
        <w:lastRenderedPageBreak/>
        <w:t>Doplnění předpisů v oblasti územního plánování a výstavby s cílem vytvořit předpoklady pro implementaci Politiky krajiny a Nařízení o obnově přírody</w:t>
      </w:r>
    </w:p>
    <w:p w14:paraId="42B90614" w14:textId="5323B444"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CZ0000046</w:t>
      </w:r>
    </w:p>
    <w:p w14:paraId="4F2B012F"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8, Článek 13</w:t>
      </w:r>
    </w:p>
    <w:p w14:paraId="3FD952B3"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 13.1 Výsadba nejméně tří miliard dalších stromů</w:t>
      </w:r>
    </w:p>
    <w:p w14:paraId="0F4662B7"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1A45B71D" w14:textId="2F1D92F5"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F8E8296" w14:textId="77777777" w:rsidR="00F06A2A" w:rsidRPr="00B65E36" w:rsidRDefault="00F06A2A"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934B765" w14:textId="12DADC80"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probíhá provádění</w:t>
      </w:r>
    </w:p>
    <w:p w14:paraId="166C5DC2"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56559A91" w14:textId="77777777" w:rsidR="00F06A2A" w:rsidRPr="00B65E36" w:rsidRDefault="00F06A2A" w:rsidP="00F06A2A">
      <w:pPr>
        <w:jc w:val="both"/>
        <w:rPr>
          <w:rFonts w:ascii="Franklin Gothic" w:hAnsi="Franklin Gothic"/>
        </w:rPr>
      </w:pPr>
      <w:r w:rsidRPr="00B65E36">
        <w:rPr>
          <w:rFonts w:ascii="Franklin Gothic" w:hAnsi="Franklin Gothic"/>
        </w:rPr>
        <w:t>Doplnění dílčích ustanovení stavebního zákona a případné úpravy prováděcích právních předpisů by měly vytvořit předpoklady pro implementaci relevantních opatření Národního plánu na obnovu přírody (NPOP), včetně synergie s Politikou krajiny prostřednictvím nástrojů územního plánování a povolování staveb.</w:t>
      </w:r>
    </w:p>
    <w:p w14:paraId="2D178445" w14:textId="38AB9965" w:rsidR="00F06A2A" w:rsidRPr="00B65E36" w:rsidRDefault="00CE212E" w:rsidP="00F06A2A">
      <w:pPr>
        <w:jc w:val="both"/>
        <w:rPr>
          <w:rFonts w:ascii="Franklin Gothic" w:hAnsi="Franklin Gothic"/>
        </w:rPr>
      </w:pPr>
      <w:r>
        <w:rPr>
          <w:rFonts w:ascii="Franklin Gothic" w:hAnsi="Franklin Gothic"/>
        </w:rPr>
        <w:t xml:space="preserve">Na základě vyhodnocení změn řešených aktuálně v rámci novelizace stavebního práva je </w:t>
      </w:r>
      <w:r w:rsidR="00F06A2A" w:rsidRPr="00B65E36">
        <w:rPr>
          <w:rFonts w:ascii="Franklin Gothic" w:hAnsi="Franklin Gothic"/>
        </w:rPr>
        <w:t>žádoucí prověřit posílení či doplnění ustanovení podporujících, aby vymezování a ochrana ploch pro obnovu přírody byly systematicky řešeny jako součást úkolů územního plánování, např. v rámci koncepce uspořádání krajiny. Úprava by měla podpořit i systémové propojení sídelních ekosystémů s okolní krajinou a harmonizovat ochranu a rozvoj sídelní zeleně s konceptem zelené infrastruktury.</w:t>
      </w:r>
    </w:p>
    <w:p w14:paraId="7A3A0B80" w14:textId="77777777" w:rsidR="00F06A2A" w:rsidRPr="00B65E36" w:rsidRDefault="00F06A2A" w:rsidP="00F06A2A">
      <w:pPr>
        <w:jc w:val="both"/>
        <w:rPr>
          <w:rFonts w:ascii="Franklin Gothic" w:hAnsi="Franklin Gothic"/>
        </w:rPr>
      </w:pPr>
      <w:r w:rsidRPr="00B65E36">
        <w:rPr>
          <w:rFonts w:ascii="Franklin Gothic" w:hAnsi="Franklin Gothic"/>
        </w:rPr>
        <w:t xml:space="preserve">Zváženy by měly být též možnosti posílení začleňování zeleně do staveb, zejména prostřednictvím doprovodné zeleně, zelených střech a fasád. Potřebné je také zvážit možnosti posílení kvalitativních aspektů sídelní zeleně a zelené infrastruktury a vazby na ostatní články nařízení (resp. ostatní opatření NPOP). </w:t>
      </w:r>
    </w:p>
    <w:p w14:paraId="1FD835CC"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4494962C" w14:textId="77777777" w:rsidR="00F06A2A" w:rsidRPr="00B65E36" w:rsidRDefault="00F06A2A" w:rsidP="00E960AA">
      <w:pPr>
        <w:pStyle w:val="Nadpis1"/>
        <w:rPr>
          <w:rFonts w:eastAsia="Arial" w:cs="Arial"/>
          <w:sz w:val="22"/>
          <w:szCs w:val="22"/>
        </w:rPr>
      </w:pPr>
      <w:r w:rsidRPr="00B65E36">
        <w:lastRenderedPageBreak/>
        <w:t>Zajistit optimalizaci právní úpravy ochrany dřevin s ohledem na cíle nařízení</w:t>
      </w:r>
    </w:p>
    <w:p w14:paraId="1351DF44" w14:textId="4DAEF33E"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CZ0000047</w:t>
      </w:r>
    </w:p>
    <w:p w14:paraId="46EEFFE8"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8, Článek 13</w:t>
      </w:r>
    </w:p>
    <w:p w14:paraId="59DC36B4"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 13.1 Výsadba nejméně tří miliard dalších stromů</w:t>
      </w:r>
    </w:p>
    <w:p w14:paraId="702B85E8"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50BD1269" w14:textId="16347D4D"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0782D2D" w14:textId="77777777" w:rsidR="00F06A2A" w:rsidRPr="00B65E36" w:rsidRDefault="00F06A2A"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1D69C176" w14:textId="36BD8983"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7D2F827D"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22ADEAB6" w14:textId="77777777" w:rsidR="00F06A2A" w:rsidRPr="00B65E36" w:rsidRDefault="00F06A2A" w:rsidP="00F06A2A">
      <w:pPr>
        <w:jc w:val="both"/>
        <w:rPr>
          <w:rFonts w:ascii="Franklin Gothic" w:hAnsi="Franklin Gothic"/>
        </w:rPr>
      </w:pPr>
      <w:r w:rsidRPr="00B65E36">
        <w:rPr>
          <w:rFonts w:ascii="Franklin Gothic" w:hAnsi="Franklin Gothic"/>
        </w:rPr>
        <w:t>Cílem opatření je vytvořit podmínky pro zachování a rozvoj zeleně v sídlech, zejména odstraněním překážek bránících uplatňování náhradní výsadby dřevin a doplněním systému o chybějící nástroj finančních odvodů určených na výsadbu a péči o dřeviny.</w:t>
      </w:r>
    </w:p>
    <w:p w14:paraId="05121C91" w14:textId="77777777" w:rsidR="00F06A2A" w:rsidRPr="00B65E36" w:rsidRDefault="00F06A2A" w:rsidP="00F06A2A">
      <w:pPr>
        <w:jc w:val="both"/>
        <w:rPr>
          <w:rFonts w:ascii="Franklin Gothic" w:hAnsi="Franklin Gothic"/>
        </w:rPr>
      </w:pPr>
      <w:r w:rsidRPr="00B65E36">
        <w:rPr>
          <w:rFonts w:ascii="Franklin Gothic" w:hAnsi="Franklin Gothic"/>
        </w:rPr>
        <w:t>Nařízení o obnově přírody v čl. 8 směřuje k zachování a postupnému navyšování ploch zeleně a korunového zápoje dřevin v městských ekosystémech. K naplnění těchto cílů je nezbytné zpřesnit a optimalizovat stávající legislativní podmínky ochrany dřevin tak, aby byla zajištěna obnova i kontinuita přítomnosti zeleně a dřevin v souvislosti s rozvojem sídel a výstavbou. Tím bude současně podporována kvalita prostředí a omezovány negativní dopady změny klimatu, které se v sídlech projevují obzvlášť výrazně.</w:t>
      </w:r>
    </w:p>
    <w:p w14:paraId="22DE8EFD" w14:textId="77777777" w:rsidR="00F06A2A" w:rsidRPr="00B65E36" w:rsidRDefault="00F06A2A" w:rsidP="00F06A2A">
      <w:pPr>
        <w:jc w:val="both"/>
        <w:rPr>
          <w:rFonts w:ascii="Franklin Gothic" w:hAnsi="Franklin Gothic"/>
        </w:rPr>
      </w:pPr>
      <w:r w:rsidRPr="00B65E36">
        <w:rPr>
          <w:rFonts w:ascii="Franklin Gothic" w:hAnsi="Franklin Gothic"/>
        </w:rPr>
        <w:t>Je nezbytné odstranit stávající nedostatky a překážky pro uplatňování náhradní výsadby dřevin a provázat tento systém s finančním nástrojem odvodů, který obcím vytvoří prostor pro zajištění výsadeb i následné péče. Současně by měla být posílena koordinace ochrany a péče o zeleň s dalšími aktivitami v území, zejména se správou veřejné infrastruktury.</w:t>
      </w:r>
    </w:p>
    <w:p w14:paraId="4F204F1C" w14:textId="77777777" w:rsidR="00F06A2A" w:rsidRPr="00B65E36" w:rsidRDefault="00F06A2A" w:rsidP="00F06A2A">
      <w:pPr>
        <w:jc w:val="both"/>
        <w:rPr>
          <w:rFonts w:ascii="Franklin Gothic" w:hAnsi="Franklin Gothic"/>
        </w:rPr>
      </w:pPr>
      <w:r w:rsidRPr="00B65E36">
        <w:rPr>
          <w:rFonts w:ascii="Franklin Gothic" w:hAnsi="Franklin Gothic"/>
        </w:rPr>
        <w:t>Pro zajištění plně efektivní a odpovídající ochrany dřevin je vhodné tuto problematiku propojit i s dalšími souvisejícími právními předpisy a podpořit implementaci stanovených cílů prostřednictvím adekvátních metodik a technických norem.</w:t>
      </w:r>
    </w:p>
    <w:p w14:paraId="2587BECA"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63AF0826" w14:textId="77777777" w:rsidR="00F06A2A" w:rsidRPr="00B65E36" w:rsidRDefault="00F06A2A" w:rsidP="00E960AA">
      <w:pPr>
        <w:pStyle w:val="Nadpis1"/>
        <w:rPr>
          <w:rFonts w:eastAsia="Arial" w:cs="Arial"/>
          <w:sz w:val="22"/>
          <w:szCs w:val="22"/>
        </w:rPr>
      </w:pPr>
      <w:r w:rsidRPr="00B65E36">
        <w:lastRenderedPageBreak/>
        <w:t xml:space="preserve">Doplnit obnovu přírody a zejména sídelních ekosystémů do Politiky územního rozvoje ČR jako součást priorit územního plánování </w:t>
      </w:r>
    </w:p>
    <w:p w14:paraId="4CD87F8F" w14:textId="33919A4F"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CZ0000048</w:t>
      </w:r>
    </w:p>
    <w:p w14:paraId="28A25E0D"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8, Článek 13</w:t>
      </w:r>
    </w:p>
    <w:p w14:paraId="77FEEF09"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 13.1 Výsadba nejméně tří miliard dalších stromů</w:t>
      </w:r>
    </w:p>
    <w:p w14:paraId="0A253611"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5097DF26" w14:textId="019E373E"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D589EC0" w14:textId="77777777" w:rsidR="00F06A2A" w:rsidRPr="00B65E36" w:rsidRDefault="00F06A2A"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BCF25CE" w14:textId="661C24E9"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54EA4BFE"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3B72285D" w14:textId="77777777" w:rsidR="00F06A2A" w:rsidRPr="00B65E36" w:rsidRDefault="00F06A2A" w:rsidP="00F06A2A">
      <w:pPr>
        <w:jc w:val="both"/>
        <w:rPr>
          <w:rFonts w:ascii="Franklin Gothic" w:hAnsi="Franklin Gothic"/>
        </w:rPr>
      </w:pPr>
      <w:r w:rsidRPr="00B65E36">
        <w:rPr>
          <w:rFonts w:ascii="Franklin Gothic" w:hAnsi="Franklin Gothic"/>
        </w:rPr>
        <w:t>Zajistit zohlednění cílů nařízení o obnově přírody v rámci Politiky územního rozvoje ČR (PÚR). V rámci aktualizace PÚR začlenit mezi priority územního plánování opatření podporující obnovu sídelních ekosystémů, zejména ve smyslu zamezování úbytku zelené infrastruktury, resp. navyšování podílu plochy sídelní zeleně a korunového zápoje dřevin.</w:t>
      </w:r>
    </w:p>
    <w:p w14:paraId="25835081" w14:textId="77777777" w:rsidR="00F06A2A" w:rsidRPr="00B65E36" w:rsidRDefault="00F06A2A" w:rsidP="00F06A2A">
      <w:pPr>
        <w:jc w:val="both"/>
        <w:rPr>
          <w:rFonts w:ascii="Franklin Gothic" w:hAnsi="Franklin Gothic"/>
        </w:rPr>
      </w:pPr>
      <w:r w:rsidRPr="00B65E36">
        <w:rPr>
          <w:rFonts w:ascii="Franklin Gothic" w:hAnsi="Franklin Gothic"/>
        </w:rPr>
        <w:t xml:space="preserve">Zároveň je vhodné věnovat pozornost podpoře vytváření podmínek pro obnovu přírody v krajině. </w:t>
      </w:r>
    </w:p>
    <w:p w14:paraId="39B41ABD" w14:textId="77777777" w:rsidR="00F06A2A" w:rsidRPr="00B65E36" w:rsidRDefault="00F06A2A" w:rsidP="00F06A2A">
      <w:pPr>
        <w:jc w:val="both"/>
        <w:rPr>
          <w:rFonts w:ascii="Franklin Gothic" w:hAnsi="Franklin Gothic"/>
          <w:sz w:val="40"/>
          <w:szCs w:val="40"/>
        </w:rPr>
      </w:pPr>
      <w:r w:rsidRPr="00B65E36">
        <w:rPr>
          <w:rFonts w:ascii="Franklin Gothic" w:hAnsi="Franklin Gothic"/>
        </w:rPr>
        <w:br w:type="page"/>
      </w:r>
    </w:p>
    <w:p w14:paraId="4D728F23" w14:textId="77777777" w:rsidR="00F06A2A" w:rsidRPr="00B65E36" w:rsidRDefault="00F06A2A" w:rsidP="00E960AA">
      <w:pPr>
        <w:pStyle w:val="Nadpis1"/>
        <w:rPr>
          <w:rFonts w:eastAsia="Arial" w:cs="Arial"/>
          <w:sz w:val="22"/>
          <w:szCs w:val="22"/>
        </w:rPr>
      </w:pPr>
      <w:r w:rsidRPr="00B65E36">
        <w:lastRenderedPageBreak/>
        <w:t>Zavedení informačního kanálu k Národnímu plánu na obnovu přírody vůči obcím, vytvoření platformy pro konzultace a sdílení příkladů dobré praxe</w:t>
      </w:r>
    </w:p>
    <w:p w14:paraId="3EEA20AF" w14:textId="7B35683B"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CZ0000049</w:t>
      </w:r>
    </w:p>
    <w:p w14:paraId="36F4B3CA" w14:textId="77777777" w:rsidR="00F06A2A" w:rsidRPr="00B65E36" w:rsidRDefault="00F06A2A" w:rsidP="00F06A2A">
      <w:pPr>
        <w:jc w:val="both"/>
        <w:rPr>
          <w:rFonts w:ascii="Franklin Gothic" w:eastAsia="Arial" w:hAnsi="Franklin Gothic" w:cs="Arial"/>
        </w:rPr>
      </w:pPr>
      <w:r w:rsidRPr="004C5C03">
        <w:rPr>
          <w:rFonts w:ascii="Franklin Gothic" w:hAnsi="Franklin Gothic"/>
          <w:b/>
          <w:bCs/>
        </w:rPr>
        <w:t>Cíl opatření:</w:t>
      </w:r>
      <w:r w:rsidRPr="00B65E36">
        <w:rPr>
          <w:rFonts w:ascii="Franklin Gothic" w:hAnsi="Franklin Gothic"/>
        </w:rPr>
        <w:t xml:space="preserve"> Článek 8</w:t>
      </w:r>
    </w:p>
    <w:p w14:paraId="64A21A88"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w:t>
      </w:r>
    </w:p>
    <w:p w14:paraId="39E0BE8E" w14:textId="77777777" w:rsidR="00F06A2A" w:rsidRPr="00B65E36" w:rsidRDefault="00F06A2A" w:rsidP="00F06A2A">
      <w:pPr>
        <w:pStyle w:val="Nadpis2"/>
        <w:rPr>
          <w:rFonts w:ascii="Franklin Gothic" w:eastAsia="Arial" w:hAnsi="Franklin Gothic" w:cs="Arial"/>
          <w:sz w:val="22"/>
          <w:szCs w:val="22"/>
        </w:rPr>
      </w:pPr>
      <w:bookmarkStart w:id="26" w:name="_yeia28n4wp2a" w:colFirst="0" w:colLast="0"/>
      <w:bookmarkEnd w:id="26"/>
      <w:r w:rsidRPr="00B65E36">
        <w:rPr>
          <w:rFonts w:ascii="Franklin Gothic" w:hAnsi="Franklin Gothic"/>
        </w:rPr>
        <w:t>Implementace a plánování</w:t>
      </w:r>
    </w:p>
    <w:p w14:paraId="7DFB1DAE" w14:textId="5213CC5D"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5AEA315" w14:textId="77777777" w:rsidR="00F06A2A" w:rsidRPr="00B65E36" w:rsidRDefault="00F06A2A"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7B334AC" w14:textId="631B0940"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70F86E5E" w14:textId="77777777" w:rsidR="00F06A2A" w:rsidRPr="00B65E36" w:rsidRDefault="00F06A2A" w:rsidP="00F06A2A">
      <w:pPr>
        <w:pStyle w:val="Nadpis2"/>
        <w:rPr>
          <w:rFonts w:ascii="Franklin Gothic" w:hAnsi="Franklin Gothic"/>
        </w:rPr>
      </w:pPr>
      <w:bookmarkStart w:id="27" w:name="_ei2dxxhn56hq" w:colFirst="0" w:colLast="0"/>
      <w:bookmarkEnd w:id="27"/>
      <w:r w:rsidRPr="00B65E36">
        <w:rPr>
          <w:rFonts w:ascii="Franklin Gothic" w:hAnsi="Franklin Gothic"/>
        </w:rPr>
        <w:t>Popis opatření</w:t>
      </w:r>
    </w:p>
    <w:p w14:paraId="05AEFBB8" w14:textId="77777777" w:rsidR="00F06A2A" w:rsidRPr="00980F0F" w:rsidRDefault="00F06A2A" w:rsidP="00F06A2A">
      <w:pPr>
        <w:jc w:val="both"/>
        <w:rPr>
          <w:rFonts w:ascii="Franklin Gothic" w:hAnsi="Franklin Gothic"/>
        </w:rPr>
      </w:pPr>
      <w:r w:rsidRPr="00980F0F">
        <w:rPr>
          <w:rFonts w:ascii="Franklin Gothic" w:hAnsi="Franklin Gothic"/>
        </w:rPr>
        <w:t>Opatření zahrnuje vytvoření vhodného způsobu poskytování informací (informačního kanálu) a vědomé a cílené šíření osvěty vůči územním samosprávným celkům ČR (ve spolupráci se zastřešujícími organizacemi, jako je SMOČR a SMS) pro zajištění přenosu klíčových sdělení a potřeb plynoucích z nařízení o obnově přírody, resp. z návrhů opatření uvedených v jeho implementačním nástroji, tedy Národním plánu na obnovu přírody. Snahou bude zavedení systematické podpory a motivace směrem k obcím, zahrnující např. odbornou a konzultační podporu z hlediska plánování a tvorby zelené infrastruktury i péče o ni, řešení problematiky plánování ploch pro náhradní výsadby, nákupu pozemků pro náhradní výsadby, finanční podporu a oceňování obcí aktivně zavádějících opatření na podporu sídelní zeleně, biodiverzity, environmentální osvěty apod., či zvážení možností připisování určitých bonusů za plnění opatření. Dále bude posilováno zajištění konzultací s veřejností o podobě a potřebách zeleně v sídlech (např. formou metody komunitního plánování, za využití metody místní Agendy 21 nebo pomocí zážitkového vnímání krajiny), umožnění participace obyvatel na zaváděných opatřeních a také zapojení veřejnosti (včetně mladé generace) do výsadeb veřejné zeleně a péče o ni. Důraz bude mimo jiné kladen na zohlednění rekreačních a kvalitativních přínosů zeleně ve městech. Zároveň je nezbytné zohledňovat průřezovou komunikaci NRR jako celku napříč všemi články (tedy ekosystémy) využívající různé kanály včetně zpětných vazeb.</w:t>
      </w:r>
    </w:p>
    <w:p w14:paraId="24FB8728" w14:textId="77777777" w:rsidR="00F06A2A" w:rsidRPr="00980F0F" w:rsidRDefault="00F06A2A" w:rsidP="00F06A2A">
      <w:pPr>
        <w:jc w:val="both"/>
        <w:rPr>
          <w:rFonts w:ascii="Franklin Gothic" w:hAnsi="Franklin Gothic"/>
        </w:rPr>
      </w:pPr>
      <w:r w:rsidRPr="00980F0F">
        <w:rPr>
          <w:rFonts w:ascii="Franklin Gothic" w:hAnsi="Franklin Gothic"/>
        </w:rPr>
        <w:br w:type="page"/>
      </w:r>
    </w:p>
    <w:p w14:paraId="607CBDAE" w14:textId="77777777" w:rsidR="00F06A2A" w:rsidRPr="00B65E36" w:rsidRDefault="00F06A2A" w:rsidP="00E960AA">
      <w:pPr>
        <w:pStyle w:val="Nadpis1"/>
        <w:rPr>
          <w:rFonts w:eastAsia="Arial" w:cs="Arial"/>
          <w:sz w:val="22"/>
          <w:szCs w:val="22"/>
        </w:rPr>
      </w:pPr>
      <w:r w:rsidRPr="00B65E36">
        <w:lastRenderedPageBreak/>
        <w:t>Zajištění metodické a odborné součinnosti státu s příslušnými orgány ochrany přírody zajišťujícími ochranu dřevin v sídlech</w:t>
      </w:r>
    </w:p>
    <w:p w14:paraId="2C85A63C" w14:textId="70259F72"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CZ0000050</w:t>
      </w:r>
    </w:p>
    <w:p w14:paraId="1E472676" w14:textId="77777777" w:rsidR="00F06A2A" w:rsidRPr="00B65E36" w:rsidRDefault="00F06A2A" w:rsidP="00F06A2A">
      <w:pPr>
        <w:jc w:val="both"/>
        <w:rPr>
          <w:rFonts w:ascii="Franklin Gothic" w:eastAsia="Arial" w:hAnsi="Franklin Gothic" w:cs="Arial"/>
        </w:rPr>
      </w:pPr>
      <w:r w:rsidRPr="00980F0F">
        <w:rPr>
          <w:rFonts w:ascii="Franklin Gothic" w:hAnsi="Franklin Gothic"/>
          <w:b/>
          <w:bCs/>
        </w:rPr>
        <w:t>Cíl opatření:</w:t>
      </w:r>
      <w:r w:rsidRPr="00B65E36">
        <w:rPr>
          <w:rFonts w:ascii="Franklin Gothic" w:hAnsi="Franklin Gothic"/>
        </w:rPr>
        <w:t xml:space="preserve"> Článek 8</w:t>
      </w:r>
    </w:p>
    <w:p w14:paraId="2A9B4E77"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w:t>
      </w:r>
    </w:p>
    <w:p w14:paraId="231DFDA7" w14:textId="77777777" w:rsidR="00F06A2A" w:rsidRPr="00B65E36" w:rsidRDefault="00F06A2A" w:rsidP="00F06A2A">
      <w:pPr>
        <w:pStyle w:val="Nadpis2"/>
        <w:rPr>
          <w:rFonts w:ascii="Franklin Gothic" w:eastAsia="Arial" w:hAnsi="Franklin Gothic" w:cs="Arial"/>
          <w:sz w:val="22"/>
          <w:szCs w:val="22"/>
        </w:rPr>
      </w:pPr>
      <w:bookmarkStart w:id="28" w:name="_yau80a4sd0c9" w:colFirst="0" w:colLast="0"/>
      <w:bookmarkEnd w:id="28"/>
      <w:r w:rsidRPr="00B65E36">
        <w:rPr>
          <w:rFonts w:ascii="Franklin Gothic" w:hAnsi="Franklin Gothic"/>
        </w:rPr>
        <w:t>Implementace a plánování</w:t>
      </w:r>
    </w:p>
    <w:p w14:paraId="5098C203" w14:textId="30F28BDE"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F57DED6" w14:textId="77777777" w:rsidR="00F06A2A" w:rsidRPr="00B65E36" w:rsidRDefault="00F06A2A"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90C60E1" w14:textId="44C257AE"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2AED66DD" w14:textId="77777777" w:rsidR="00F06A2A" w:rsidRPr="00B65E36" w:rsidRDefault="00F06A2A" w:rsidP="00F06A2A">
      <w:pPr>
        <w:pStyle w:val="Nadpis2"/>
        <w:rPr>
          <w:rFonts w:ascii="Franklin Gothic" w:hAnsi="Franklin Gothic"/>
        </w:rPr>
      </w:pPr>
      <w:bookmarkStart w:id="29" w:name="_bttmf7qovyb6" w:colFirst="0" w:colLast="0"/>
      <w:bookmarkEnd w:id="29"/>
      <w:r w:rsidRPr="00B65E36">
        <w:rPr>
          <w:rFonts w:ascii="Franklin Gothic" w:hAnsi="Franklin Gothic"/>
        </w:rPr>
        <w:t>Popis opatření</w:t>
      </w:r>
    </w:p>
    <w:p w14:paraId="09205FF1" w14:textId="0C307C56" w:rsidR="00BF1528" w:rsidRDefault="00F06A2A" w:rsidP="00F06A2A">
      <w:pPr>
        <w:jc w:val="both"/>
        <w:rPr>
          <w:rFonts w:ascii="Franklin Gothic" w:hAnsi="Franklin Gothic"/>
        </w:rPr>
      </w:pPr>
      <w:r w:rsidRPr="00980F0F">
        <w:rPr>
          <w:rFonts w:ascii="Franklin Gothic" w:hAnsi="Franklin Gothic"/>
        </w:rPr>
        <w:t>MŽP jako ústřední orgán státní správy ochrany přírody promítne povinnosti ČR vyplývající ze čl. 8 NRR do příslušných metodických podkladů pro výkon státní správy příslušnými orgány ochrany přírody, a bude usilovat o zohlednění těchto povinností, zejména v rámci rozhodování o kácení dřevin rostoucích mimo les a ukládání náhradní výsadby. Opatření cílí zejména na oblasti sídelních ekosystémů, v nichž bude v souvislosti s implementací čl. 8 NRR probíhat monitoring pokryvu zeleně a korunového zápoje, za účelem sjednocení a usměrnění rozhodování orgánů ochrany přírody tak, aby k posuzování naplňování veřejného zájmu na ochranu dřevin přistupovaly i z pohledu naplnění povinností ČR z tohoto článku vyplývajících. Plnění opatření tak bude zajišťováno po linii ústředního orgánu (MŽP) ve spolupráci s orgány ochrany přírody nižších stupňů prostřednictvím relevantních metodických pokynů, oficiálních sdělení a oznámení.</w:t>
      </w:r>
    </w:p>
    <w:p w14:paraId="3B1EA411" w14:textId="77777777" w:rsidR="00BF1528" w:rsidRDefault="00BF1528">
      <w:pPr>
        <w:rPr>
          <w:rFonts w:ascii="Franklin Gothic" w:hAnsi="Franklin Gothic"/>
        </w:rPr>
      </w:pPr>
      <w:r>
        <w:rPr>
          <w:rFonts w:ascii="Franklin Gothic" w:hAnsi="Franklin Gothic"/>
        </w:rPr>
        <w:br w:type="page"/>
      </w:r>
    </w:p>
    <w:p w14:paraId="5F33D7B6" w14:textId="74C944FB" w:rsidR="00F06A2A" w:rsidRPr="00B65E36" w:rsidRDefault="00F06A2A" w:rsidP="00E960AA">
      <w:pPr>
        <w:pStyle w:val="Nadpis1"/>
        <w:rPr>
          <w:rFonts w:eastAsia="Arial" w:cs="Arial"/>
          <w:sz w:val="22"/>
          <w:szCs w:val="22"/>
        </w:rPr>
      </w:pPr>
      <w:r w:rsidRPr="00B65E36">
        <w:lastRenderedPageBreak/>
        <w:t>Vytvoření nové normy Výsadbové pásy koordinující tvorbu systémů zelené infrastruktury (ZI) v ulicích, včetně její harmonizace s normou Prostorové uspořádání vedení technického vybavení</w:t>
      </w:r>
    </w:p>
    <w:p w14:paraId="62E746A5" w14:textId="5F2BAD98"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CZ0000051</w:t>
      </w:r>
    </w:p>
    <w:p w14:paraId="5D8E0680"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8, Článek 13</w:t>
      </w:r>
    </w:p>
    <w:p w14:paraId="2C9C3F2F"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 13.1 Výsadba nejméně tří miliard dalších stromů</w:t>
      </w:r>
    </w:p>
    <w:p w14:paraId="0130AA05"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42F74148" w14:textId="03354632"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2903B3B" w14:textId="77777777" w:rsidR="00F06A2A" w:rsidRPr="00B65E36" w:rsidRDefault="00F06A2A"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123CFDBC" w14:textId="2176D246"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48DECAB8"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2613E23E" w14:textId="73CD1331" w:rsidR="00F06A2A" w:rsidRPr="00B65E36" w:rsidRDefault="00F06A2A" w:rsidP="00F06A2A">
      <w:pPr>
        <w:jc w:val="both"/>
        <w:rPr>
          <w:rFonts w:ascii="Franklin Gothic" w:hAnsi="Franklin Gothic"/>
          <w:b/>
          <w:bCs/>
        </w:rPr>
      </w:pPr>
      <w:r w:rsidRPr="00B65E36">
        <w:rPr>
          <w:rFonts w:ascii="Franklin Gothic" w:hAnsi="Franklin Gothic"/>
        </w:rPr>
        <w:t>Výsadbový pás je souvislý pás vymezený v uličním prostranství představující potenciální prokořenitelný prostor stávajících stromořadí a plochy pro vsak vody a další opatření hospodaření s dešťovou vodou nebo zajišťující minimální prostor nutný pro budoucí založení uličního stromořadí. Jedná se o základní nástroj prostorové koordinace se sítěmi technické infrastruktury a je v současné době legislativně ukotven ve stavebním zákoně a stavebních předpisech velkých měst.</w:t>
      </w:r>
      <w:r w:rsidR="0058274A">
        <w:rPr>
          <w:rFonts w:ascii="Franklin Gothic" w:hAnsi="Franklin Gothic"/>
        </w:rPr>
        <w:t xml:space="preserve"> </w:t>
      </w:r>
      <w:r w:rsidRPr="00B65E36">
        <w:rPr>
          <w:rFonts w:ascii="Franklin Gothic" w:hAnsi="Franklin Gothic"/>
        </w:rPr>
        <w:t>Norma má definovat způsob vymezování (u nových i stávajících ulic), způsob přenášení do datových podkladů (technické mapy), technické parametry prvků ZI v něm realizovaných (zakládání stromořadí, plošných vegetačních prvků a prvků HDV), interakci s prvky technické infrastruktury a požadavky na dopravní povrchy v oblasti výsadbového pásu. Tuto nově vytvořenou normu bude dále potřeba harmonizovat v pravidlech prostorové koordinace s požadavky normy ČSN 73 6005 Prostorové uspořádání vedení technického vybavení.</w:t>
      </w:r>
    </w:p>
    <w:p w14:paraId="63DB1F7D"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6853FCBD" w14:textId="77777777" w:rsidR="00F06A2A" w:rsidRPr="00B65E36" w:rsidRDefault="00F06A2A" w:rsidP="00E960AA">
      <w:pPr>
        <w:pStyle w:val="Nadpis1"/>
      </w:pPr>
      <w:r w:rsidRPr="00B65E36">
        <w:lastRenderedPageBreak/>
        <w:t>Aktualizace technických norem za účelem zlepšení biodiverzity a kvality prvků zelené infrastruktury a podpory populací opylovačů v urbanizovaném prostředí</w:t>
      </w:r>
    </w:p>
    <w:p w14:paraId="7913C1F0" w14:textId="4B8E6742"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CZ0000052</w:t>
      </w:r>
    </w:p>
    <w:p w14:paraId="060407E1"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8, Článek 10, Článek 13</w:t>
      </w:r>
    </w:p>
    <w:p w14:paraId="63AF0798"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 10.1 Zlepšení rozmanitosti a četnosti opylovačů 13.1 Výsadba nejméně tří miliard dalších stromů</w:t>
      </w:r>
    </w:p>
    <w:p w14:paraId="4CC34FA6"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7BD36FB0" w14:textId="03F86B9E" w:rsidR="00F06A2A" w:rsidRPr="00B65E36" w:rsidRDefault="00B65E36" w:rsidP="00670503">
      <w:pPr>
        <w:pStyle w:val="Odstavecseseznamem"/>
        <w:widowControl/>
        <w:numPr>
          <w:ilvl w:val="0"/>
          <w:numId w:val="88"/>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970B1B7" w14:textId="77777777" w:rsidR="00F06A2A" w:rsidRPr="00B65E36" w:rsidRDefault="00F06A2A" w:rsidP="00670503">
      <w:pPr>
        <w:pStyle w:val="Odstavecseseznamem"/>
        <w:widowControl/>
        <w:numPr>
          <w:ilvl w:val="0"/>
          <w:numId w:val="88"/>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735EA034" w14:textId="12BA54D1" w:rsidR="00F06A2A" w:rsidRPr="00B65E36" w:rsidRDefault="00B65E36" w:rsidP="00670503">
      <w:pPr>
        <w:pStyle w:val="Odstavecseseznamem"/>
        <w:widowControl/>
        <w:numPr>
          <w:ilvl w:val="0"/>
          <w:numId w:val="88"/>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1034EC4C"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5959C765" w14:textId="77777777" w:rsidR="00F06A2A" w:rsidRPr="00B65E36" w:rsidRDefault="00F06A2A" w:rsidP="00F06A2A">
      <w:pPr>
        <w:jc w:val="both"/>
        <w:rPr>
          <w:rFonts w:ascii="Franklin Gothic" w:hAnsi="Franklin Gothic"/>
        </w:rPr>
      </w:pPr>
      <w:r w:rsidRPr="00B65E36">
        <w:rPr>
          <w:rFonts w:ascii="Franklin Gothic" w:hAnsi="Franklin Gothic"/>
        </w:rPr>
        <w:t>Stávající systém technických norem upravujících zakládání, ochranu a péči o prvky sídelní zeleně v České republice je z velké části zastaralý a nereflektuje současné požadavky na rozvoj zelené infrastruktury v kontextu změny klimatu, ochrany biodiverzity a podpory ekosystémových služeb. Platné normy např. ČSN 83 9016 a související normy ČSN 83 9011, ČSN 83 9021, ČSN 83 9031, ČSN 83 9041, ČSN 83 9051, ČSN 83 9001 vycházejí z technologických, environmentálních i společenských podmínek, které již neodpovídají současné praxi. Nedostatečně zohledňují například požadavky na zvyšování druhové rozmanitosti, podporu opylovačů, ochranu půdy před degradací (eroze, zhutnění, kontaminace) nebo adaptaci sídel na extrémní projevy klimatu. Zároveň dochází k nesouladu mezi technickými normami ČSN a oborovými standardy (SPPK), které jsou využívány mimo jiné v dotační politice, což vede k nejednotnému výkladu požadavků, komplikacím při projektování a nedostatečné kontrole kvality realizací.</w:t>
      </w:r>
    </w:p>
    <w:p w14:paraId="644358D6" w14:textId="227F35C8" w:rsidR="00F06A2A" w:rsidRPr="00B65E36" w:rsidRDefault="00F06A2A" w:rsidP="00F06A2A">
      <w:pPr>
        <w:jc w:val="both"/>
        <w:rPr>
          <w:rFonts w:ascii="Franklin Gothic" w:hAnsi="Franklin Gothic"/>
        </w:rPr>
      </w:pPr>
      <w:r w:rsidRPr="00B65E36">
        <w:rPr>
          <w:rFonts w:ascii="Franklin Gothic" w:hAnsi="Franklin Gothic"/>
        </w:rPr>
        <w:t>Dalším významným problémem je nedostatečné zohlednění vlivů světelného znečištění na sídelní ekosystémy a biodiverzitu</w:t>
      </w:r>
      <w:r w:rsidR="00035D97">
        <w:rPr>
          <w:rFonts w:ascii="Franklin Gothic" w:hAnsi="Franklin Gothic"/>
        </w:rPr>
        <w:t>, zejména v místech, která jsou v rámci systémů sídelní zeleně významná z hlediska citlivých druhů, opylovačů atp</w:t>
      </w:r>
      <w:r w:rsidRPr="00B65E36">
        <w:rPr>
          <w:rFonts w:ascii="Franklin Gothic" w:hAnsi="Franklin Gothic"/>
        </w:rPr>
        <w:t>. Stávající norma ČSN 36 0459 nepostihuje v dostatečné míře dopady umělého osvětlení na vegetaci a živočichy, zejména na noční a soumračné opylovače, jejichž chování, orientace a reprodukce jsou nevhodným osvětlením významně narušovány. Světelné znečištění tak představuje jeden z faktorů přispívajících k poklesu biodiverzity v urbanizovaném prostředí, přesto tato problematika není systematicky provázána s plánováním a správou sídelní zeleně.</w:t>
      </w:r>
    </w:p>
    <w:p w14:paraId="06B40035" w14:textId="7C9545C0" w:rsidR="00F06A2A" w:rsidRPr="001B0B02" w:rsidRDefault="00F06A2A" w:rsidP="00F06A2A">
      <w:pPr>
        <w:jc w:val="both"/>
        <w:rPr>
          <w:rFonts w:ascii="Franklin Gothic" w:hAnsi="Franklin Gothic"/>
        </w:rPr>
      </w:pPr>
      <w:r w:rsidRPr="001B0B02">
        <w:rPr>
          <w:rFonts w:ascii="Franklin Gothic" w:hAnsi="Franklin Gothic"/>
        </w:rPr>
        <w:t>Navrhované opatření spočívá v komplexní aktualizaci a harmonizaci dotčených technických norem ČSN, včetně dokončení aktualizace normy ČSN 83 9016 a revize souvisejících norem upravujících jednotlivé fáze práce s vegetačními prvky (zejména ČSN 83 9011, ČSN 83 9021, ČSN 83 9031, ČSN 83 9041, ČSN 83 9051 a ČSN 83 9001). Součástí opatření je rovněž aktualizace normy ČSN 36 0459 s cílem snížit negativní dopady světelného znečištění na sídelní ekosystémy a biodiverzitu</w:t>
      </w:r>
      <w:r w:rsidR="00035D97">
        <w:rPr>
          <w:rFonts w:ascii="Franklin Gothic" w:hAnsi="Franklin Gothic"/>
        </w:rPr>
        <w:t xml:space="preserve"> s důrazem na omezení dopadů na citlivé druhy, opylovače atp</w:t>
      </w:r>
      <w:r w:rsidRPr="001B0B02">
        <w:rPr>
          <w:rFonts w:ascii="Franklin Gothic" w:hAnsi="Franklin Gothic"/>
        </w:rPr>
        <w:t>. Revize norem bude zaměřena na začlenění aktuálních vědeckých poznatků a technologických postupů, posílení požadavků na ochranu biodiverzity, podporu stanovišť pro opylovače a zajištění funkčních ekosystémových vazeb v sídelním prostředí. Důraz bude kladen také na ochranu půdního prostředí, udržitelné hospodaření s vodou a zvyšování odolnosti sídelní zeleně vůči klimatickým změnám.</w:t>
      </w:r>
    </w:p>
    <w:p w14:paraId="2A544019" w14:textId="2E0A81A8" w:rsidR="00F06A2A" w:rsidRPr="00B65E36" w:rsidRDefault="00F06A2A" w:rsidP="00F06A2A">
      <w:pPr>
        <w:jc w:val="both"/>
        <w:rPr>
          <w:rFonts w:ascii="Franklin Gothic" w:hAnsi="Franklin Gothic"/>
        </w:rPr>
      </w:pPr>
      <w:r w:rsidRPr="001B0B02">
        <w:rPr>
          <w:rFonts w:ascii="Franklin Gothic" w:hAnsi="Franklin Gothic"/>
        </w:rPr>
        <w:t xml:space="preserve">Opatření dále zajistí systematickou harmonizaci mezi technickými normami a oborovými standardy SPPK, zejména v oblasti terminologie, kvalitativních požadavků a priorit péče. Tím dojde ke sjednocení požadavků </w:t>
      </w:r>
      <w:r w:rsidRPr="001B0B02">
        <w:rPr>
          <w:rFonts w:ascii="Franklin Gothic" w:hAnsi="Franklin Gothic"/>
        </w:rPr>
        <w:lastRenderedPageBreak/>
        <w:t>napříč nástroji veřejné správy, zvýšení přehlednosti pro projektanty, investory i kontrolní orgány a ke zlepšení</w:t>
      </w:r>
      <w:r w:rsidRPr="00B65E36">
        <w:rPr>
          <w:rFonts w:ascii="Franklin Gothic" w:hAnsi="Franklin Gothic"/>
        </w:rPr>
        <w:t xml:space="preserve"> kvality realizace a údržby prvků zelené infrastruktury. Výsledkem bude vytvoření jednotného, transparentního a aktuálního normativního rámce, který podpoří rozvoj biodiverzity v sídlech, posílí ekologickou stabilitu městského prostředí a přispěje k ochraně a obnově populací opylovačů.</w:t>
      </w:r>
      <w:r w:rsidRPr="00B65E36">
        <w:rPr>
          <w:rFonts w:ascii="Franklin Gothic" w:hAnsi="Franklin Gothic"/>
        </w:rPr>
        <w:br w:type="page"/>
      </w:r>
    </w:p>
    <w:p w14:paraId="7D2BC2F7" w14:textId="77777777" w:rsidR="00F06A2A" w:rsidRPr="00B65E36" w:rsidRDefault="00F06A2A" w:rsidP="00E960AA">
      <w:pPr>
        <w:pStyle w:val="Nadpis1"/>
        <w:rPr>
          <w:rFonts w:eastAsia="Arial" w:cs="Arial"/>
          <w:sz w:val="22"/>
          <w:szCs w:val="22"/>
        </w:rPr>
      </w:pPr>
      <w:r w:rsidRPr="00B65E36">
        <w:lastRenderedPageBreak/>
        <w:t>Vypracování metodiky identifikace ploch a jejich potenciálu pro opatření na obnovu přírody v sídlech a její ověření v praxi (pro navýšení podílu zelených ploch a korunového zápoje)</w:t>
      </w:r>
    </w:p>
    <w:p w14:paraId="12E36D4D" w14:textId="22C94F68"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CZ0000053</w:t>
      </w:r>
    </w:p>
    <w:p w14:paraId="39E4E848"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8, Článek 10, Článek 13</w:t>
      </w:r>
    </w:p>
    <w:p w14:paraId="1DAFECAC"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 10.1 Zlepšení rozmanitosti a četnosti opylovačů, 13.1 Výsadba nejméně tří miliard dalších stromů</w:t>
      </w:r>
    </w:p>
    <w:p w14:paraId="01174626"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74EAD41A" w14:textId="39E0CCD4"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FD7E167" w14:textId="77777777" w:rsidR="00F06A2A" w:rsidRPr="00B65E36" w:rsidRDefault="00F06A2A"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47EF30D1" w14:textId="73AC4023"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3E309A44"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99B0276" w14:textId="7DBD6112" w:rsidR="00F06A2A" w:rsidRPr="00B65E36" w:rsidRDefault="00F06A2A" w:rsidP="00F06A2A">
      <w:pPr>
        <w:jc w:val="both"/>
        <w:rPr>
          <w:rFonts w:ascii="Franklin Gothic" w:hAnsi="Franklin Gothic"/>
        </w:rPr>
      </w:pPr>
      <w:r w:rsidRPr="00B65E36">
        <w:rPr>
          <w:rFonts w:ascii="Franklin Gothic" w:hAnsi="Franklin Gothic"/>
        </w:rPr>
        <w:t>Vypracování metodiky pro identifikaci ploch potenciálně vhodných pro zakládání nových ploch zeleně a ploch s potenciálem pro vzrostlou zeleň, včetně určení potenciálu pro zakládání a rozšiřování zelených střech a stěn tvořených zejména stanovištně vhodnými druhy rostlin, a následné uvedení</w:t>
      </w:r>
      <w:r w:rsidR="0058274A">
        <w:rPr>
          <w:rFonts w:ascii="Franklin Gothic" w:hAnsi="Franklin Gothic"/>
        </w:rPr>
        <w:t xml:space="preserve"> </w:t>
      </w:r>
      <w:r w:rsidRPr="00B65E36">
        <w:rPr>
          <w:rFonts w:ascii="Franklin Gothic" w:hAnsi="Franklin Gothic"/>
        </w:rPr>
        <w:t>do praxe. Metodika zohlední stávající podklady a publikované materiály (např. metodiky Klasifikace antropogenních biotopů) a naváže na příslušné strategické dokumenty.</w:t>
      </w:r>
    </w:p>
    <w:p w14:paraId="7ABA47F3" w14:textId="77777777" w:rsidR="00F06A2A" w:rsidRPr="00B65E36" w:rsidRDefault="00F06A2A" w:rsidP="00F06A2A">
      <w:pPr>
        <w:jc w:val="both"/>
        <w:rPr>
          <w:rFonts w:ascii="Franklin Gothic" w:hAnsi="Franklin Gothic"/>
        </w:rPr>
      </w:pPr>
      <w:r w:rsidRPr="00B65E36">
        <w:rPr>
          <w:rFonts w:ascii="Franklin Gothic" w:hAnsi="Franklin Gothic"/>
        </w:rPr>
        <w:t>Funkční metodika identifikace ploch pro zakládání prvků zelené infrastruktury, včetně biodiverzitních zelených střech a stěn tvořených stanovištně vhodnými druhy rostlin, přispěje při vhodném způsobu jejich zakládání a následné péče ke zvýšení ploch vhodných biotopů pro volně žijící opylovače v městském prostředí (čl. 10). Základním kritériem pro vznik biodiverzitních zelených střech a stěn je posouzení jejich návaznosti na prvky zeleně na terénu, jejich kvality a způsobu péče o ně, s cílem podpořit konektivitu.</w:t>
      </w:r>
    </w:p>
    <w:p w14:paraId="5767225F" w14:textId="221E5390" w:rsidR="00BF1528" w:rsidRDefault="00F06A2A" w:rsidP="00F06A2A">
      <w:pPr>
        <w:jc w:val="both"/>
        <w:rPr>
          <w:rFonts w:ascii="Franklin Gothic" w:hAnsi="Franklin Gothic"/>
        </w:rPr>
      </w:pPr>
      <w:r w:rsidRPr="00B65E36">
        <w:rPr>
          <w:rFonts w:ascii="Franklin Gothic" w:hAnsi="Franklin Gothic"/>
        </w:rPr>
        <w:t>Metodika bude dále zohledňovat identifikaci stávajících ploch zeleně vhodných pro zlepšení parametrů přírodních stanovišť. I tyto změny přispějí ke zvýšení ploch vhodných biotopů pro opylovače (čl. 1</w:t>
      </w:r>
      <w:bookmarkStart w:id="30" w:name="mgln6o4m6jbn" w:colFirst="0" w:colLast="0"/>
      <w:bookmarkEnd w:id="30"/>
      <w:r w:rsidRPr="00B65E36">
        <w:rPr>
          <w:rFonts w:ascii="Franklin Gothic" w:hAnsi="Franklin Gothic"/>
        </w:rPr>
        <w:t>0).</w:t>
      </w:r>
    </w:p>
    <w:p w14:paraId="00786DAB" w14:textId="77777777" w:rsidR="00BF1528" w:rsidRDefault="00BF1528">
      <w:pPr>
        <w:rPr>
          <w:rFonts w:ascii="Franklin Gothic" w:hAnsi="Franklin Gothic"/>
        </w:rPr>
      </w:pPr>
      <w:r>
        <w:rPr>
          <w:rFonts w:ascii="Franklin Gothic" w:hAnsi="Franklin Gothic"/>
        </w:rPr>
        <w:br w:type="page"/>
      </w:r>
    </w:p>
    <w:p w14:paraId="2A9E8256" w14:textId="77777777" w:rsidR="00F06A2A" w:rsidRPr="00B65E36" w:rsidRDefault="00F06A2A" w:rsidP="00E960AA">
      <w:pPr>
        <w:pStyle w:val="Nadpis1"/>
        <w:rPr>
          <w:rFonts w:eastAsia="Arial" w:cs="Arial"/>
          <w:sz w:val="22"/>
          <w:szCs w:val="22"/>
        </w:rPr>
      </w:pPr>
      <w:r w:rsidRPr="00B65E36">
        <w:lastRenderedPageBreak/>
        <w:t>Vypracování analýzy potřeby zvýšení podílu zelených ploch a korunového zápoje a stanovení jejich uspokojivých hodnot</w:t>
      </w:r>
    </w:p>
    <w:p w14:paraId="1DFADF55" w14:textId="0ADC9BE4"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CZ0000054</w:t>
      </w:r>
    </w:p>
    <w:p w14:paraId="3C567B4C"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8, Článek 13</w:t>
      </w:r>
    </w:p>
    <w:p w14:paraId="5CC4EE05"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 13.1 Výsadba nejméně tří miliard dalších stromů</w:t>
      </w:r>
    </w:p>
    <w:p w14:paraId="09EC26BD"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4396C9DF" w14:textId="36327263"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ACB461C" w14:textId="77777777" w:rsidR="00F06A2A" w:rsidRPr="00B65E36" w:rsidRDefault="00F06A2A"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334D4856" w14:textId="63C7CC03"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36DCCC81"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4F9E52B8" w14:textId="77777777" w:rsidR="00F06A2A" w:rsidRPr="00B65E36" w:rsidRDefault="00F06A2A" w:rsidP="00F06A2A">
      <w:pPr>
        <w:jc w:val="both"/>
        <w:rPr>
          <w:rFonts w:ascii="Franklin Gothic" w:hAnsi="Franklin Gothic"/>
        </w:rPr>
      </w:pPr>
      <w:r w:rsidRPr="00B65E36">
        <w:rPr>
          <w:rFonts w:ascii="Franklin Gothic" w:hAnsi="Franklin Gothic"/>
        </w:rPr>
        <w:t>Ve vztahu k naplňování cílů čl. 8 nařízení o obnově přírody bude zpracována analýza, včetně mapového výstupu, lokalit / území, kde je potřeba zvýšit podíl ploch zeleně a/nebo korunový zápoj. Součástí analýzy bude také návrh přístupu ke stanovení uspokojivých hodnot ukazatelů plochy zeleně a korunového zápoje.</w:t>
      </w:r>
    </w:p>
    <w:p w14:paraId="07D83F3A" w14:textId="77777777" w:rsidR="00F06A2A" w:rsidRPr="00B65E36" w:rsidRDefault="00F06A2A" w:rsidP="00F06A2A">
      <w:pPr>
        <w:jc w:val="both"/>
        <w:rPr>
          <w:rFonts w:ascii="Franklin Gothic" w:hAnsi="Franklin Gothic"/>
        </w:rPr>
      </w:pPr>
      <w:r w:rsidRPr="00B65E36">
        <w:rPr>
          <w:rFonts w:ascii="Franklin Gothic" w:hAnsi="Franklin Gothic"/>
        </w:rPr>
        <w:t>Analýza se dále zaměří na zhodnocení potenciálu a nákladů spojených se zakládáním a údržbou různých typů vegetačních ploch v sídlech podle jejich charakteru a intenzity využívání (např. městský les, městský sad, městská louka, městský park, uliční zeleň apod.). Zároveň bude připravována s důrazem na zohlednění potřeb posílení biodiverzity i sociálně-zdravotních přínosů vegetace a stromů pro vytváření příjemnějšího prostředí ve městech, včetně jejich významu z hlediska zvlhčování vzduchu, snižování přehřívání ulic a budov v letních měsících či omezení prašnosti.</w:t>
      </w:r>
    </w:p>
    <w:p w14:paraId="0DFE5A82" w14:textId="77777777" w:rsidR="00F06A2A" w:rsidRPr="00B65E36" w:rsidRDefault="00F06A2A" w:rsidP="00F06A2A">
      <w:pPr>
        <w:jc w:val="both"/>
        <w:rPr>
          <w:rFonts w:ascii="Franklin Gothic" w:hAnsi="Franklin Gothic"/>
        </w:rPr>
      </w:pPr>
      <w:r w:rsidRPr="00B65E36">
        <w:rPr>
          <w:rFonts w:ascii="Franklin Gothic" w:hAnsi="Franklin Gothic"/>
        </w:rPr>
        <w:t>Součástí opatření bude rovněž vyhodnocení kvality založených ploch tak, aby docházelo k synergii s dalšími opatřeními a k podpoře druhů (včetně opylovačů) i stanovišť. Opatření zahrnuje také možnost obnovy cenných stanovišť či vzniku náhradních stanovišť, na biodiverzitních zelených střechách i posilování začleňování zeleně do infrastruktury obecně.</w:t>
      </w:r>
    </w:p>
    <w:p w14:paraId="71E2D6CF" w14:textId="77777777" w:rsidR="00F06A2A" w:rsidRPr="00B65E36" w:rsidRDefault="00F06A2A" w:rsidP="00F06A2A">
      <w:pPr>
        <w:jc w:val="both"/>
        <w:rPr>
          <w:rFonts w:ascii="Franklin Gothic" w:hAnsi="Franklin Gothic"/>
        </w:rPr>
      </w:pPr>
      <w:r w:rsidRPr="00B65E36">
        <w:rPr>
          <w:rFonts w:ascii="Franklin Gothic" w:hAnsi="Franklin Gothic"/>
        </w:rPr>
        <w:t xml:space="preserve">Výsledky bude následně možné využít jako podklad v rámci územně plánovací činnosti obcí a v rámci činnosti obcí na úseku správy a údržby obecní zeleně. </w:t>
      </w:r>
    </w:p>
    <w:p w14:paraId="2657BC23"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0ED944CA" w14:textId="77777777" w:rsidR="00F06A2A" w:rsidRPr="00B65E36" w:rsidRDefault="00F06A2A" w:rsidP="00E960AA">
      <w:pPr>
        <w:pStyle w:val="Nadpis1"/>
        <w:rPr>
          <w:rFonts w:eastAsia="Arial" w:cs="Arial"/>
          <w:sz w:val="22"/>
          <w:szCs w:val="22"/>
        </w:rPr>
      </w:pPr>
      <w:r w:rsidRPr="00B65E36">
        <w:lastRenderedPageBreak/>
        <w:t>Vypracování seznamu doporučených druhů a kultivarů dřevin do městského prostředí</w:t>
      </w:r>
    </w:p>
    <w:p w14:paraId="4030A418" w14:textId="788A3418"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CZ0000055</w:t>
      </w:r>
    </w:p>
    <w:p w14:paraId="2513F4BA"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8, Článek 10, Článek 13</w:t>
      </w:r>
    </w:p>
    <w:p w14:paraId="09A04C67"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 10.1 Zlepšení rozmanitosti a četnosti opylovačů, 13.1 Výsadba nejméně tří miliard dalších stromů</w:t>
      </w:r>
    </w:p>
    <w:p w14:paraId="659FD42C"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3F9B8423" w14:textId="67D1ECB9"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4C28F89F" w14:textId="77777777" w:rsidR="00F06A2A" w:rsidRPr="00B65E36" w:rsidRDefault="00F06A2A"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5AD6D7A8" w14:textId="792F3CF2"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7F1C3772"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7888146F" w14:textId="77777777" w:rsidR="00F06A2A" w:rsidRPr="00B65E36" w:rsidRDefault="00F06A2A" w:rsidP="00F06A2A">
      <w:pPr>
        <w:jc w:val="both"/>
        <w:rPr>
          <w:rFonts w:ascii="Franklin Gothic" w:hAnsi="Franklin Gothic"/>
        </w:rPr>
      </w:pPr>
      <w:r w:rsidRPr="00B65E36">
        <w:rPr>
          <w:rFonts w:ascii="Franklin Gothic" w:hAnsi="Franklin Gothic"/>
        </w:rPr>
        <w:t>Opatření se zaměřuje na výběr doporučeného sortimentu stanovištně vhodných taxonů dřevin využitelných v urbanizovaném prostředí za podmínek měnícího se klimatu. Cílem je podpora a zvýšení biodiverzity a zároveň zefektivnění nákladů na realizaci i následnou údržbu výsadeb, včetně posouzení možností a rizik vyplývajících z využití nepůvodních (exotických) druhů.</w:t>
      </w:r>
    </w:p>
    <w:p w14:paraId="1784E8A1" w14:textId="6F1125EB" w:rsidR="00F06A2A" w:rsidRPr="00B65E36" w:rsidRDefault="00F06A2A" w:rsidP="00F06A2A">
      <w:pPr>
        <w:jc w:val="both"/>
        <w:rPr>
          <w:rFonts w:ascii="Franklin Gothic" w:hAnsi="Franklin Gothic"/>
        </w:rPr>
      </w:pPr>
      <w:r w:rsidRPr="00B65E36">
        <w:rPr>
          <w:rFonts w:ascii="Franklin Gothic" w:hAnsi="Franklin Gothic"/>
        </w:rPr>
        <w:t>Při zpracování seznamu doporučených dřevin je nezbytné vyloučit rizika spojená se zavlečením</w:t>
      </w:r>
      <w:r w:rsidR="00C422CA">
        <w:rPr>
          <w:rFonts w:ascii="Franklin Gothic" w:hAnsi="Franklin Gothic"/>
        </w:rPr>
        <w:t xml:space="preserve"> </w:t>
      </w:r>
      <w:r w:rsidRPr="00B65E36">
        <w:rPr>
          <w:rFonts w:ascii="Franklin Gothic" w:hAnsi="Franklin Gothic"/>
        </w:rPr>
        <w:t>invazních</w:t>
      </w:r>
      <w:r w:rsidR="00C422CA">
        <w:rPr>
          <w:rFonts w:ascii="Franklin Gothic" w:hAnsi="Franklin Gothic"/>
        </w:rPr>
        <w:t xml:space="preserve"> nepůvodních</w:t>
      </w:r>
      <w:r w:rsidRPr="00B65E36">
        <w:rPr>
          <w:rFonts w:ascii="Franklin Gothic" w:hAnsi="Franklin Gothic"/>
        </w:rPr>
        <w:t xml:space="preserve"> druhů, případně druhů s potenciálem nežádoucího šíření. Dále je nutné vyřadit dřeviny se silně alergenními účinky.</w:t>
      </w:r>
    </w:p>
    <w:p w14:paraId="60DD172B" w14:textId="77777777" w:rsidR="00F06A2A" w:rsidRPr="00B65E36" w:rsidRDefault="00F06A2A" w:rsidP="00F06A2A">
      <w:pPr>
        <w:jc w:val="both"/>
        <w:rPr>
          <w:rFonts w:ascii="Franklin Gothic" w:hAnsi="Franklin Gothic"/>
        </w:rPr>
      </w:pPr>
      <w:r w:rsidRPr="00B65E36">
        <w:rPr>
          <w:rFonts w:ascii="Franklin Gothic" w:hAnsi="Franklin Gothic"/>
        </w:rPr>
        <w:t>Jedním z kritérií výběru vhodných druhů pro městské prostředí bude také jejich přínos pro podporu potravní nabídky opylovačů (čl. 10).</w:t>
      </w:r>
    </w:p>
    <w:p w14:paraId="1CCEACAE" w14:textId="77777777" w:rsidR="00F06A2A" w:rsidRPr="00B65E36" w:rsidRDefault="00F06A2A" w:rsidP="00F06A2A">
      <w:pPr>
        <w:jc w:val="both"/>
        <w:rPr>
          <w:rFonts w:ascii="Franklin Gothic" w:eastAsia="Arial" w:hAnsi="Franklin Gothic" w:cs="Arial"/>
        </w:rPr>
      </w:pPr>
      <w:r w:rsidRPr="00B65E36">
        <w:rPr>
          <w:rFonts w:ascii="Franklin Gothic" w:hAnsi="Franklin Gothic"/>
        </w:rPr>
        <w:br w:type="page"/>
      </w:r>
    </w:p>
    <w:p w14:paraId="3FC363CE" w14:textId="77777777" w:rsidR="00F06A2A" w:rsidRPr="00B65E36" w:rsidRDefault="00F06A2A" w:rsidP="00E960AA">
      <w:pPr>
        <w:pStyle w:val="Nadpis1"/>
        <w:rPr>
          <w:rFonts w:eastAsia="Arial" w:cs="Arial"/>
          <w:sz w:val="22"/>
          <w:szCs w:val="22"/>
        </w:rPr>
      </w:pPr>
      <w:r w:rsidRPr="00B65E36">
        <w:lastRenderedPageBreak/>
        <w:t>Vypracování metodiky monitoringu ploch sídelní zeleně a korunového zápoje v urbanizovaném prostředí a ověření vybrané metodiky v praxi</w:t>
      </w:r>
    </w:p>
    <w:p w14:paraId="45D8B273" w14:textId="5EB146DC"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CZ0000056</w:t>
      </w:r>
    </w:p>
    <w:p w14:paraId="2542ACBD"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 xml:space="preserve">Cíl opatření: </w:t>
      </w:r>
      <w:r w:rsidRPr="00B65E36">
        <w:rPr>
          <w:rFonts w:ascii="Franklin Gothic" w:hAnsi="Franklin Gothic"/>
        </w:rPr>
        <w:t>Článek 8, Článek 13</w:t>
      </w:r>
    </w:p>
    <w:p w14:paraId="09E982AA"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8.1.a Žádná čistá ztráta sídelní zeleně, 8.1.b Žádná čistá ztráta korunového zápoje sídelní zeleně, 8.2 Přírůstek sídelní zeleně, 8.3 Přírůstek korunového zápoje sídelní zeleně, 13.1 Výsadba nejméně tří miliard dalších stromů</w:t>
      </w:r>
    </w:p>
    <w:p w14:paraId="5E46697B"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4E497697" w14:textId="147AF0B4"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3574FB3" w14:textId="77777777" w:rsidR="00F06A2A" w:rsidRPr="00B65E36" w:rsidRDefault="00F06A2A"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779985DA" w14:textId="12383CC5" w:rsidR="00F06A2A" w:rsidRPr="00B65E36" w:rsidRDefault="00B65E36" w:rsidP="00670503">
      <w:pPr>
        <w:pStyle w:val="Odstavecseseznamem"/>
        <w:widowControl/>
        <w:numPr>
          <w:ilvl w:val="0"/>
          <w:numId w:val="86"/>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57B0F7E7"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3B232E90" w14:textId="77777777" w:rsidR="00F06A2A" w:rsidRPr="00B65E36" w:rsidRDefault="00F06A2A" w:rsidP="00F06A2A">
      <w:pPr>
        <w:jc w:val="both"/>
        <w:rPr>
          <w:rFonts w:ascii="Franklin Gothic" w:hAnsi="Franklin Gothic"/>
          <w:b/>
          <w:bCs/>
        </w:rPr>
      </w:pPr>
      <w:r w:rsidRPr="00B65E36">
        <w:rPr>
          <w:rFonts w:ascii="Franklin Gothic" w:hAnsi="Franklin Gothic"/>
        </w:rPr>
        <w:t>Zhodnocení různých postupů a datových sad z hlediska jejich vhodnosti pro určení rozlohy ploch zeleně v sídlech a určení korunového zápoje. Hodnocena bude zejména podrobnost a přesnost různých datových sad a náročnost jejich zpracování. Bude stanoveno doporučení, která datová sada (které datové sady) jsou vhodné pro dlouhodobý a efektivní monitoring.</w:t>
      </w:r>
    </w:p>
    <w:p w14:paraId="4A477751" w14:textId="77777777" w:rsidR="00F06A2A" w:rsidRPr="00B65E36" w:rsidRDefault="00F06A2A" w:rsidP="00F06A2A">
      <w:pPr>
        <w:jc w:val="both"/>
        <w:rPr>
          <w:rFonts w:ascii="Franklin Gothic" w:hAnsi="Franklin Gothic"/>
        </w:rPr>
      </w:pPr>
      <w:bookmarkStart w:id="31" w:name="_mdzkwacig4ii" w:colFirst="0" w:colLast="0"/>
      <w:bookmarkStart w:id="32" w:name="_9ykfq2jq847q" w:colFirst="0" w:colLast="0"/>
      <w:bookmarkEnd w:id="31"/>
      <w:bookmarkEnd w:id="32"/>
      <w:r w:rsidRPr="00B65E36">
        <w:rPr>
          <w:rFonts w:ascii="Franklin Gothic" w:hAnsi="Franklin Gothic"/>
        </w:rPr>
        <w:br w:type="page"/>
      </w:r>
    </w:p>
    <w:p w14:paraId="32B93E09" w14:textId="77777777" w:rsidR="00F06A2A" w:rsidRPr="00B65E36" w:rsidRDefault="00F06A2A" w:rsidP="00F06A2A">
      <w:pPr>
        <w:pStyle w:val="Nzev"/>
        <w:spacing w:after="0"/>
        <w:jc w:val="both"/>
        <w:rPr>
          <w:rFonts w:ascii="Franklin Gothic" w:hAnsi="Franklin Gothic"/>
        </w:rPr>
      </w:pPr>
      <w:bookmarkStart w:id="33" w:name="_v1bn3kaqm40b" w:colFirst="0" w:colLast="0"/>
      <w:bookmarkEnd w:id="33"/>
      <w:r w:rsidRPr="00B65E36">
        <w:rPr>
          <w:rFonts w:ascii="Franklin Gothic" w:hAnsi="Franklin Gothic"/>
        </w:rPr>
        <w:lastRenderedPageBreak/>
        <w:t>Článek 9</w:t>
      </w:r>
    </w:p>
    <w:p w14:paraId="078DB06C"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61B5C7D8" w14:textId="77777777" w:rsidR="00F06A2A" w:rsidRPr="00B65E36" w:rsidRDefault="00F06A2A" w:rsidP="00E960AA">
      <w:pPr>
        <w:pStyle w:val="Nadpis1"/>
      </w:pPr>
      <w:r w:rsidRPr="00B65E36">
        <w:lastRenderedPageBreak/>
        <w:t>Obnova volně tekoucích řek a zpr</w:t>
      </w:r>
      <w:r w:rsidRPr="00641C8F">
        <w:t>ůchodňo</w:t>
      </w:r>
      <w:r w:rsidRPr="00B65E36">
        <w:t>vání vodních toků v souladu s postupy na úrovni EU</w:t>
      </w:r>
    </w:p>
    <w:p w14:paraId="15C0948B" w14:textId="3F47E442"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CZ0000057</w:t>
      </w:r>
    </w:p>
    <w:p w14:paraId="180F61A1" w14:textId="77777777" w:rsidR="00F06A2A" w:rsidRPr="00B65E36" w:rsidRDefault="00F06A2A" w:rsidP="00F06A2A">
      <w:pPr>
        <w:jc w:val="both"/>
        <w:rPr>
          <w:rFonts w:ascii="Franklin Gothic" w:eastAsia="Arial" w:hAnsi="Franklin Gothic" w:cs="Arial"/>
        </w:rPr>
      </w:pPr>
      <w:r w:rsidRPr="00104E27">
        <w:rPr>
          <w:rFonts w:ascii="Franklin Gothic" w:hAnsi="Franklin Gothic"/>
          <w:b/>
          <w:bCs/>
        </w:rPr>
        <w:t>Cíl opatření:</w:t>
      </w:r>
      <w:r w:rsidRPr="00B65E36">
        <w:rPr>
          <w:rFonts w:ascii="Franklin Gothic" w:hAnsi="Franklin Gothic"/>
        </w:rPr>
        <w:t xml:space="preserve"> Článek 9</w:t>
      </w:r>
    </w:p>
    <w:p w14:paraId="21211BC2"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9.1 Obnova nejméně 25 000 km volně tekoucích řek v Unii do roku 2030, 9.2 Odstranění umělých překážek</w:t>
      </w:r>
    </w:p>
    <w:p w14:paraId="0E3292C8"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4535CA10" w14:textId="44997987" w:rsidR="00F06A2A" w:rsidRPr="00B65E36" w:rsidRDefault="00B65E36"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3B95A5A0" w14:textId="77777777" w:rsidR="00F06A2A" w:rsidRPr="00B65E36" w:rsidRDefault="00F06A2A"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6FFAE7C" w14:textId="1DE9AF00" w:rsidR="00F06A2A" w:rsidRPr="00B65E36" w:rsidRDefault="00B65E36"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w:t>
      </w:r>
      <w:r w:rsidR="00104E27">
        <w:rPr>
          <w:rFonts w:ascii="Franklin Gothic" w:hAnsi="Franklin Gothic"/>
        </w:rPr>
        <w:t>,</w:t>
      </w:r>
      <w:r w:rsidR="00F06A2A" w:rsidRPr="00B65E36">
        <w:rPr>
          <w:rFonts w:ascii="Franklin Gothic" w:hAnsi="Franklin Gothic"/>
        </w:rPr>
        <w:t xml:space="preserve"> přijatý plán</w:t>
      </w:r>
      <w:r w:rsidR="00104E27">
        <w:rPr>
          <w:rFonts w:ascii="Franklin Gothic" w:hAnsi="Franklin Gothic"/>
        </w:rPr>
        <w:t xml:space="preserve">, </w:t>
      </w:r>
      <w:r w:rsidR="00F06A2A" w:rsidRPr="00B65E36">
        <w:rPr>
          <w:rFonts w:ascii="Franklin Gothic" w:hAnsi="Franklin Gothic"/>
        </w:rPr>
        <w:t>probíhající provádění</w:t>
      </w:r>
      <w:r w:rsidR="00104E27">
        <w:rPr>
          <w:rFonts w:ascii="Franklin Gothic" w:hAnsi="Franklin Gothic"/>
        </w:rPr>
        <w:t>,</w:t>
      </w:r>
      <w:r w:rsidR="00F06A2A" w:rsidRPr="00B65E36">
        <w:rPr>
          <w:rFonts w:ascii="Franklin Gothic" w:hAnsi="Franklin Gothic"/>
        </w:rPr>
        <w:t xml:space="preserve"> již provedeno v minulosti, ale dosud nebylo dosaženo plných účinků, nebo odstranění překážek propojení povrchových vod v letech 2020 až 2024</w:t>
      </w:r>
    </w:p>
    <w:p w14:paraId="49D5B033"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25D576C3" w14:textId="4146CA77" w:rsidR="00F06A2A" w:rsidRPr="00B65E36" w:rsidRDefault="00F06A2A" w:rsidP="00F06A2A">
      <w:pPr>
        <w:jc w:val="both"/>
        <w:rPr>
          <w:rFonts w:ascii="Franklin Gothic" w:hAnsi="Franklin Gothic"/>
        </w:rPr>
      </w:pPr>
      <w:r w:rsidRPr="00B65E36">
        <w:rPr>
          <w:rFonts w:ascii="Franklin Gothic" w:hAnsi="Franklin Gothic"/>
        </w:rPr>
        <w:t>Cílem tohoto rámcového opatření je zejména zajištění podmínek pro naplňování ustanovení čl. 9 odst. 1 a 2 nařízení o obnově přírody, které členským státům ukládá vypracovat seznam umělých překážek propojení povrchových vod a s ohledem na socioekonomické funkce identifikovaných umělých překážek určit takové překážky, které je třeba odstranit, aby se přispělo ke splnění cílů pro obnovu stanovených v článku 4 nařízení a cíle článku 9 obnovit v Unii do roku 2030 nejméně 25 000 km volně tekoucích řek.</w:t>
      </w:r>
      <w:r w:rsidR="0058274A">
        <w:rPr>
          <w:rFonts w:ascii="Franklin Gothic" w:hAnsi="Franklin Gothic"/>
        </w:rPr>
        <w:t xml:space="preserve"> </w:t>
      </w:r>
      <w:r w:rsidRPr="00B65E36">
        <w:rPr>
          <w:rFonts w:ascii="Franklin Gothic" w:hAnsi="Franklin Gothic"/>
        </w:rPr>
        <w:t>V souladu s odst. 2 je na základě seznamu umělých překážek propojení povrchových vod nutné připravit plán jejich odstranění, přičemž přednostně je žádoucí se zabývat zastaralými překážkami, zejména těmi, které již nejsou zapotřebí pro výrobu energie z obnovitelných zdrojů, vnitrozemskou plavbu, zásobování vodou, ochranu před záplavami nebo jiné využití.</w:t>
      </w:r>
    </w:p>
    <w:p w14:paraId="0939CF57" w14:textId="77777777" w:rsidR="00F06A2A" w:rsidRPr="00B65E36" w:rsidRDefault="00F06A2A" w:rsidP="00F06A2A">
      <w:pPr>
        <w:jc w:val="both"/>
        <w:rPr>
          <w:rFonts w:ascii="Franklin Gothic" w:hAnsi="Franklin Gothic"/>
        </w:rPr>
      </w:pPr>
      <w:r w:rsidRPr="00B65E36">
        <w:rPr>
          <w:rFonts w:ascii="Franklin Gothic" w:hAnsi="Franklin Gothic"/>
        </w:rPr>
        <w:t xml:space="preserve">Seznam konkrétních opatření v podobě identifikace jednotlivých umělých překážek propojení povrchových vod, včetně informací o jejich zastaralosti a potenciálu jejich odstranění tvoří samostatnou přílohu NPOP. Tento výčet bude průběžně doplňován a aktualizován, přičemž v první fázi byl vytvořen seznam překážek označených správci toků jako zastaralých – příloha </w:t>
      </w:r>
      <w:r w:rsidRPr="00B65E36">
        <w:rPr>
          <w:rFonts w:ascii="Franklin Gothic" w:hAnsi="Franklin Gothic"/>
          <w:i/>
          <w:iCs/>
        </w:rPr>
        <w:t>„NRR_cast_B_09_Dopl_info_IV_zastarale_prekazky“</w:t>
      </w:r>
      <w:r w:rsidRPr="00B65E36">
        <w:rPr>
          <w:rFonts w:ascii="Franklin Gothic" w:hAnsi="Franklin Gothic"/>
        </w:rPr>
        <w:t>.</w:t>
      </w:r>
    </w:p>
    <w:p w14:paraId="09D3EE70" w14:textId="2AA32E19" w:rsidR="00F06A2A" w:rsidRPr="00B65E36" w:rsidRDefault="00F06A2A" w:rsidP="00F06A2A">
      <w:pPr>
        <w:jc w:val="both"/>
        <w:rPr>
          <w:rFonts w:ascii="Franklin Gothic" w:hAnsi="Franklin Gothic"/>
        </w:rPr>
      </w:pPr>
      <w:r w:rsidRPr="00B65E36">
        <w:rPr>
          <w:rFonts w:ascii="Franklin Gothic" w:hAnsi="Franklin Gothic"/>
        </w:rPr>
        <w:t>Součástí opatření je proto příprava (zajištěná již v rámci tvorby návrhu NPOP) a pravidelná aktualizace národní databáze umělých překážek propojení povrchových vod.</w:t>
      </w:r>
      <w:r w:rsidR="0058274A">
        <w:rPr>
          <w:rFonts w:ascii="Franklin Gothic" w:hAnsi="Franklin Gothic"/>
        </w:rPr>
        <w:t xml:space="preserve"> </w:t>
      </w:r>
      <w:r w:rsidRPr="00B65E36">
        <w:rPr>
          <w:rFonts w:ascii="Franklin Gothic" w:hAnsi="Franklin Gothic"/>
        </w:rPr>
        <w:t>Výběr toků vhodných k obnově (postup je blíže specifikován v části B jednotného formátu NPOP v rámci popisu vnitrostátního přístupu k plnění cílů čl. 9 nařízení) naváže na přípravu NPOP a údaje shromážděné v databázi s tím, že v první fázi bude provedena podrobná kategorizace úseků vodních toků dle jejich vhodnosti a potenciálu pro naplnění podmínek volně tekoucí řeky a dále jejich prioritizace, přičemž následné ověřování splnění kritérií pro volně tekoucí řeky bude probíhat v souladu s doporučující metodikou Evropské komise, která byla schválena na grémiu vodních ředitelů EU. Příslušná metodika bude uzpůsobena národním podmínkám, zasazena do českého kontextu a harmonizována s cílem zajistit jednotný přístup v rámci celé republiky.</w:t>
      </w:r>
    </w:p>
    <w:p w14:paraId="226EEA26" w14:textId="77777777" w:rsidR="00F06A2A" w:rsidRPr="00B65E36" w:rsidRDefault="00F06A2A" w:rsidP="00F06A2A">
      <w:pPr>
        <w:jc w:val="both"/>
        <w:rPr>
          <w:rFonts w:ascii="Franklin Gothic" w:hAnsi="Franklin Gothic"/>
        </w:rPr>
      </w:pPr>
      <w:r w:rsidRPr="00B65E36">
        <w:rPr>
          <w:rFonts w:ascii="Franklin Gothic" w:hAnsi="Franklin Gothic"/>
        </w:rPr>
        <w:t>Při výběru konkrétního způsobu zajištění obnovy říční kontinuity bude vždy posuzována vhodnost jednotlivých možných řešení s ohledem na ekologické přínosy, technickou proveditelnost, socioekonomické souvislosti a další veřejné zájmy. V odůvodněných případech lze cílů obnovy říční kontinuity dosahovat nejen odstraněním překážek, ale i jinými vhodnými opatřeními vedoucími ke zlepšení podélné kontinuity vodních toků.</w:t>
      </w:r>
    </w:p>
    <w:p w14:paraId="55542C4A" w14:textId="4CFE85ED" w:rsidR="00641C8F" w:rsidRDefault="00F06A2A" w:rsidP="003247BB">
      <w:pPr>
        <w:jc w:val="both"/>
        <w:rPr>
          <w:rFonts w:ascii="Franklin Gothic" w:hAnsi="Franklin Gothic"/>
        </w:rPr>
      </w:pPr>
      <w:r w:rsidRPr="00B65E36">
        <w:rPr>
          <w:rFonts w:ascii="Franklin Gothic" w:hAnsi="Franklin Gothic"/>
        </w:rPr>
        <w:t>Odstranění překážek by mělo přispívat jak ke společnému cíli dosažení 25 000 km volně tekoucích řek v EU do roku 2030, tak rovněž zohledňovat přínosy pro obnovu přilehlých niv a mokřadů v synergii s příslušnými opatřeními článku 4 nařízení.</w:t>
      </w:r>
      <w:bookmarkStart w:id="34" w:name="_lakg5k53t85k" w:colFirst="0" w:colLast="0"/>
      <w:bookmarkEnd w:id="34"/>
      <w:r w:rsidR="00641C8F">
        <w:rPr>
          <w:rFonts w:ascii="Franklin Gothic" w:hAnsi="Franklin Gothic"/>
        </w:rPr>
        <w:br w:type="page"/>
      </w:r>
    </w:p>
    <w:p w14:paraId="2FA16F8D" w14:textId="185378F6" w:rsidR="00F06A2A" w:rsidRPr="00B65E36" w:rsidRDefault="00F06A2A" w:rsidP="00E960AA">
      <w:pPr>
        <w:pStyle w:val="Nadpis1"/>
      </w:pPr>
      <w:r w:rsidRPr="00B65E36">
        <w:lastRenderedPageBreak/>
        <w:t>Revitalizace, podpora přirozeného rozlivu vodních toků a obnova přirozených funkcí niv</w:t>
      </w:r>
    </w:p>
    <w:p w14:paraId="5F4140B9" w14:textId="2FA7C318"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CZ0000058</w:t>
      </w:r>
    </w:p>
    <w:p w14:paraId="655CE481" w14:textId="77777777" w:rsidR="00F06A2A" w:rsidRPr="00B65E36" w:rsidRDefault="00F06A2A" w:rsidP="00F06A2A">
      <w:pPr>
        <w:jc w:val="both"/>
        <w:rPr>
          <w:rFonts w:ascii="Franklin Gothic" w:eastAsia="Arial" w:hAnsi="Franklin Gothic" w:cs="Arial"/>
        </w:rPr>
      </w:pPr>
      <w:r w:rsidRPr="00104E27">
        <w:rPr>
          <w:rFonts w:ascii="Franklin Gothic" w:hAnsi="Franklin Gothic"/>
          <w:b/>
          <w:bCs/>
        </w:rPr>
        <w:t>Cíl opatření:</w:t>
      </w:r>
      <w:r w:rsidRPr="00B65E36">
        <w:rPr>
          <w:rFonts w:ascii="Franklin Gothic" w:hAnsi="Franklin Gothic"/>
        </w:rPr>
        <w:t xml:space="preserve"> Článek 9</w:t>
      </w:r>
    </w:p>
    <w:p w14:paraId="37B706E6"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9.3 Zlepšení přirozených funkcí záplavových území</w:t>
      </w:r>
    </w:p>
    <w:p w14:paraId="03907DD3" w14:textId="77777777" w:rsidR="00F06A2A" w:rsidRPr="00B65E36" w:rsidRDefault="00F06A2A" w:rsidP="00F06A2A">
      <w:pPr>
        <w:pStyle w:val="Nadpis2"/>
        <w:rPr>
          <w:rFonts w:ascii="Franklin Gothic" w:eastAsia="Arial" w:hAnsi="Franklin Gothic" w:cs="Arial"/>
          <w:sz w:val="22"/>
          <w:szCs w:val="22"/>
        </w:rPr>
      </w:pPr>
      <w:bookmarkStart w:id="35" w:name="_jp9grbrcrery" w:colFirst="0" w:colLast="0"/>
      <w:bookmarkEnd w:id="35"/>
      <w:r w:rsidRPr="00B65E36">
        <w:rPr>
          <w:rFonts w:ascii="Franklin Gothic" w:hAnsi="Franklin Gothic"/>
        </w:rPr>
        <w:t>Implementace a plánování</w:t>
      </w:r>
    </w:p>
    <w:p w14:paraId="5937BA14" w14:textId="4F2E49B9" w:rsidR="00F06A2A" w:rsidRPr="00B65E36" w:rsidRDefault="00B65E36"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49EA7478" w14:textId="77777777" w:rsidR="00F06A2A" w:rsidRPr="00B65E36" w:rsidRDefault="00F06A2A"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42830C51" w14:textId="7E82B565" w:rsidR="00F06A2A" w:rsidRPr="00B65E36" w:rsidRDefault="00B65E36"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w:t>
      </w:r>
      <w:r w:rsidR="00104E27">
        <w:rPr>
          <w:rFonts w:ascii="Franklin Gothic" w:hAnsi="Franklin Gothic"/>
        </w:rPr>
        <w:t>,</w:t>
      </w:r>
      <w:r w:rsidR="00F06A2A" w:rsidRPr="00B65E36">
        <w:rPr>
          <w:rFonts w:ascii="Franklin Gothic" w:hAnsi="Franklin Gothic"/>
        </w:rPr>
        <w:t xml:space="preserve"> přijatý plán</w:t>
      </w:r>
      <w:r w:rsidR="00104E27">
        <w:rPr>
          <w:rFonts w:ascii="Franklin Gothic" w:hAnsi="Franklin Gothic"/>
        </w:rPr>
        <w:t xml:space="preserve">, </w:t>
      </w:r>
      <w:r w:rsidR="00F06A2A" w:rsidRPr="00B65E36">
        <w:rPr>
          <w:rFonts w:ascii="Franklin Gothic" w:hAnsi="Franklin Gothic"/>
        </w:rPr>
        <w:t>probíhající provádění</w:t>
      </w:r>
      <w:r w:rsidR="00104E27">
        <w:rPr>
          <w:rFonts w:ascii="Franklin Gothic" w:hAnsi="Franklin Gothic"/>
        </w:rPr>
        <w:t>,</w:t>
      </w:r>
      <w:r w:rsidR="00F06A2A" w:rsidRPr="00B65E36">
        <w:rPr>
          <w:rFonts w:ascii="Franklin Gothic" w:hAnsi="Franklin Gothic"/>
        </w:rPr>
        <w:t xml:space="preserve"> již provedeno v minulosti, ale dosud nebylo dosaženo plných účinků, nebo odstranění překážek propojení povrchových vod v letech 2020 až 2024</w:t>
      </w:r>
    </w:p>
    <w:p w14:paraId="387C4868" w14:textId="77777777" w:rsidR="00F06A2A" w:rsidRPr="00B65E36" w:rsidRDefault="00F06A2A" w:rsidP="00F06A2A">
      <w:pPr>
        <w:pStyle w:val="Nadpis2"/>
        <w:rPr>
          <w:rFonts w:ascii="Franklin Gothic" w:hAnsi="Franklin Gothic"/>
        </w:rPr>
      </w:pPr>
      <w:bookmarkStart w:id="36" w:name="_cfo9l3oe5c6p" w:colFirst="0" w:colLast="0"/>
      <w:bookmarkEnd w:id="36"/>
      <w:r w:rsidRPr="00B65E36">
        <w:rPr>
          <w:rFonts w:ascii="Franklin Gothic" w:hAnsi="Franklin Gothic"/>
        </w:rPr>
        <w:t>Popis opatření</w:t>
      </w:r>
    </w:p>
    <w:p w14:paraId="12F2947A" w14:textId="3C9CB52C" w:rsidR="00F06A2A" w:rsidRPr="00B65E36" w:rsidRDefault="00F06A2A" w:rsidP="00F06A2A">
      <w:pPr>
        <w:jc w:val="both"/>
        <w:rPr>
          <w:rFonts w:ascii="Franklin Gothic" w:hAnsi="Franklin Gothic"/>
        </w:rPr>
      </w:pPr>
      <w:r w:rsidRPr="00B65E36">
        <w:rPr>
          <w:rFonts w:ascii="Franklin Gothic" w:hAnsi="Franklin Gothic"/>
        </w:rPr>
        <w:t>Nařízení o obnově přírody stanovuje kromě cíle v oblasti odstranění překážek na tocích a obnovy volně tekoucích řek (čl. 9 odst. 2 nařízení) také cíl zlepšení přirozených funkcí záplavových území, resp. niv vodních toků v dalších případech (čl. 9 odst. 3). Kromě identifikace úseků vodních toků, na nichž dojde k úplnému odstranění překážek a dosažení volně tekoucí řeky v souladu s celoevropsky uplatňovanou metodikou, je nezbytné věnovat pozornost také dalším opatřením, která budou přispívat ke zlepšení přirozených funkcí vodních toků a jejich komunikace se záplavovým územím, nivami – tato opatření mohou mít různý charakter a rozsah, od ucelenějších opatření k obnově přírodě blízkých koryt, včetně hydromorfologie toku (byť tím nebude dosaženo parametrů volně tekoucí řeky), jako je obnova přirozených hydromorfologických tvarů namísto napřímených koryt, přes přírodě blízká opatření k umožnění bezškodného rozlivu vody a dalších přírodě blízkých protipovodňových opatření umožňujících zpomalení odtoku vody z krajiny, až po dílčí opatření v korytech vodních toků, napojení odstavených ramen apod.</w:t>
      </w:r>
      <w:r w:rsidR="0058274A">
        <w:rPr>
          <w:rFonts w:ascii="Franklin Gothic" w:hAnsi="Franklin Gothic"/>
        </w:rPr>
        <w:t xml:space="preserve"> </w:t>
      </w:r>
      <w:r w:rsidRPr="00B65E36">
        <w:rPr>
          <w:rFonts w:ascii="Franklin Gothic" w:hAnsi="Franklin Gothic"/>
        </w:rPr>
        <w:t>Tato opatření by měla současně přispívat k obnově vodního režimu krajiny, který je nezbytný nejen pro zadržování vody, ale i klimatickou stabilitu a odolnost území (zmírňování dopadů sucha a povodní). Zásadní jsou rovněž přínosy z hlediska obnovy říčních a mokřadních ekosystémů, na ně vázaných druhů, včetně umožnění migrace organismů díky zprostupnění příčných překážek (v synergii k opatřením článku 4), zlepšení stavu vodních útvarů z hlediska jejich hydromorfologie, procesů sedimentace a retence živin a stavu celkově. Vhodná revitalizační opatření mohou být také součástí úprav veřejného prostoru i v sídlech v podobě např. povodňových parků, které mohou sloužit jak k zmírnění povodňových průtoků a škod, tak současně k rekreačním účelům a přispívat ke zlepšení mikroklimatických podmínek sídel. Součástí opatření je rovněž závazek při zpřírodňování vodních toků a jejich niv v maximální míře využívat a chránit struktury vytvořené přirozenou dynamikou toků a přítomností a působením bobra evropského. Kromě samotných revitalizačních projektů je nezbytné náležitě využívat i přirozené renaturační procesy. Navrhovaná opatření budou připravována a realizována v návaznosti na plánování v oblasti vod, cíle adaptace na změnu klimatu a další relevantní koncepční dokumenty tak, aby byly maximálně využity jejich vzájemné synergie a zajištěna koordinace jednotlivých postupů.</w:t>
      </w:r>
    </w:p>
    <w:p w14:paraId="7F36C5DD" w14:textId="77777777" w:rsidR="00F06A2A" w:rsidRPr="00B65E36" w:rsidRDefault="00F06A2A" w:rsidP="00F06A2A">
      <w:pPr>
        <w:jc w:val="both"/>
        <w:rPr>
          <w:rFonts w:ascii="Franklin Gothic" w:hAnsi="Franklin Gothic"/>
        </w:rPr>
      </w:pPr>
      <w:r w:rsidRPr="00B65E36">
        <w:rPr>
          <w:rFonts w:ascii="Franklin Gothic" w:hAnsi="Franklin Gothic"/>
        </w:rPr>
        <w:t>Pro zlepšení přirozených funkcí niv i obnovu volně tekoucích řek je třeba prioritizovat úseky vodních toků a části niv, ve kterých budou opatření efektivně proveditelná.</w:t>
      </w:r>
    </w:p>
    <w:p w14:paraId="1CE64144" w14:textId="5EBB281B" w:rsidR="00F06A2A" w:rsidRPr="00B65E36" w:rsidRDefault="00F06A2A" w:rsidP="00F06A2A">
      <w:pPr>
        <w:jc w:val="both"/>
        <w:rPr>
          <w:rFonts w:ascii="Franklin Gothic" w:hAnsi="Franklin Gothic"/>
        </w:rPr>
      </w:pPr>
      <w:r w:rsidRPr="00B65E36">
        <w:rPr>
          <w:rFonts w:ascii="Franklin Gothic" w:hAnsi="Franklin Gothic"/>
        </w:rPr>
        <w:t>Aktuální konkrétní seznam projektů přispívajících ke zlepšování přirozených funkcí říčních niv, které byly nebo jsou realizovány od doby vstupu nařízení v platnost, tedy roku 2024, nebo příprava na jejich realizaci aktuálně probíhá či je plánována, je uveden v příloze “</w:t>
      </w:r>
      <w:r w:rsidR="00BF1528" w:rsidRPr="00BF1528">
        <w:t xml:space="preserve"> </w:t>
      </w:r>
      <w:r w:rsidR="00BF1528" w:rsidRPr="00BF1528">
        <w:rPr>
          <w:rFonts w:ascii="Franklin Gothic" w:hAnsi="Franklin Gothic"/>
          <w:i/>
          <w:iCs/>
        </w:rPr>
        <w:t>NPOP_opatreni_cl. 9_obnova niv</w:t>
      </w:r>
      <w:r w:rsidRPr="00B65E36">
        <w:rPr>
          <w:rFonts w:ascii="Franklin Gothic" w:hAnsi="Franklin Gothic"/>
        </w:rPr>
        <w:t>”. Tento seznam bude průběžně doplňován a rozšiřován o další plánované, probíhající či schválené projekty.</w:t>
      </w:r>
      <w:r w:rsidRPr="00B65E36">
        <w:rPr>
          <w:rFonts w:ascii="Franklin Gothic" w:hAnsi="Franklin Gothic"/>
        </w:rPr>
        <w:br w:type="page"/>
      </w:r>
    </w:p>
    <w:p w14:paraId="48629AF4" w14:textId="77777777" w:rsidR="00F06A2A" w:rsidRPr="00B65E36" w:rsidRDefault="00F06A2A" w:rsidP="00E960AA">
      <w:pPr>
        <w:pStyle w:val="Nadpis1"/>
      </w:pPr>
      <w:bookmarkStart w:id="37" w:name="_vpq81sw1l9eh" w:colFirst="0" w:colLast="0"/>
      <w:bookmarkEnd w:id="37"/>
      <w:r w:rsidRPr="00B65E36">
        <w:lastRenderedPageBreak/>
        <w:t>Obnova pramenišť a zdrojových oblastí vodních toků</w:t>
      </w:r>
    </w:p>
    <w:p w14:paraId="09DF66E6" w14:textId="1FF98FB0"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CZ0000059</w:t>
      </w:r>
    </w:p>
    <w:p w14:paraId="5A7B3A61" w14:textId="77777777" w:rsidR="00F06A2A" w:rsidRPr="00B65E36" w:rsidRDefault="00F06A2A" w:rsidP="00F06A2A">
      <w:pPr>
        <w:jc w:val="both"/>
        <w:rPr>
          <w:rFonts w:ascii="Franklin Gothic" w:eastAsia="Arial" w:hAnsi="Franklin Gothic" w:cs="Arial"/>
        </w:rPr>
      </w:pPr>
      <w:r w:rsidRPr="00104E27">
        <w:rPr>
          <w:rFonts w:ascii="Franklin Gothic" w:hAnsi="Franklin Gothic"/>
          <w:b/>
          <w:bCs/>
        </w:rPr>
        <w:t>Cíl opatření:</w:t>
      </w:r>
      <w:r w:rsidRPr="00B65E36">
        <w:rPr>
          <w:rFonts w:ascii="Franklin Gothic" w:hAnsi="Franklin Gothic"/>
        </w:rPr>
        <w:t xml:space="preserve"> Článek 9</w:t>
      </w:r>
    </w:p>
    <w:p w14:paraId="447B7740"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9.3 Zlepšení přirozených funkcí záplavových území</w:t>
      </w:r>
    </w:p>
    <w:p w14:paraId="4F9AAE30" w14:textId="77777777" w:rsidR="00F06A2A" w:rsidRPr="00B65E36" w:rsidRDefault="00F06A2A" w:rsidP="00F06A2A">
      <w:pPr>
        <w:pStyle w:val="Nadpis2"/>
        <w:rPr>
          <w:rFonts w:ascii="Franklin Gothic" w:eastAsia="Arial" w:hAnsi="Franklin Gothic" w:cs="Arial"/>
          <w:sz w:val="22"/>
          <w:szCs w:val="22"/>
        </w:rPr>
      </w:pPr>
      <w:bookmarkStart w:id="38" w:name="_xv8a6s6u3z5m" w:colFirst="0" w:colLast="0"/>
      <w:bookmarkEnd w:id="38"/>
      <w:r w:rsidRPr="00B65E36">
        <w:rPr>
          <w:rFonts w:ascii="Franklin Gothic" w:hAnsi="Franklin Gothic"/>
        </w:rPr>
        <w:t>Implementace a plánování</w:t>
      </w:r>
    </w:p>
    <w:p w14:paraId="7C193C67" w14:textId="4F193C2A" w:rsidR="00F06A2A" w:rsidRPr="00B65E36" w:rsidRDefault="00B65E36"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F2F3ADE" w14:textId="77777777" w:rsidR="00F06A2A" w:rsidRPr="00B65E36" w:rsidRDefault="00F06A2A"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01F255CE" w14:textId="01B91483" w:rsidR="00F06A2A" w:rsidRPr="00B65E36" w:rsidRDefault="00B65E36"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48D27CC1" w14:textId="77777777" w:rsidR="00F06A2A" w:rsidRPr="00B65E36" w:rsidRDefault="00F06A2A" w:rsidP="00F06A2A">
      <w:pPr>
        <w:pStyle w:val="Nadpis2"/>
        <w:rPr>
          <w:rFonts w:ascii="Franklin Gothic" w:hAnsi="Franklin Gothic"/>
        </w:rPr>
      </w:pPr>
      <w:bookmarkStart w:id="39" w:name="_pnrrvd1jskhj" w:colFirst="0" w:colLast="0"/>
      <w:bookmarkEnd w:id="39"/>
      <w:r w:rsidRPr="00B65E36">
        <w:rPr>
          <w:rFonts w:ascii="Franklin Gothic" w:hAnsi="Franklin Gothic"/>
        </w:rPr>
        <w:t>Popis opatření</w:t>
      </w:r>
    </w:p>
    <w:p w14:paraId="4E08C571" w14:textId="28E12C7D" w:rsidR="00F06A2A" w:rsidRPr="00B65E36" w:rsidRDefault="00F06A2A" w:rsidP="00F06A2A">
      <w:pPr>
        <w:jc w:val="both"/>
        <w:rPr>
          <w:rFonts w:ascii="Franklin Gothic" w:hAnsi="Franklin Gothic"/>
        </w:rPr>
      </w:pPr>
      <w:r w:rsidRPr="00B65E36">
        <w:rPr>
          <w:rFonts w:ascii="Franklin Gothic" w:hAnsi="Franklin Gothic"/>
        </w:rPr>
        <w:t>S ohledem na říční síť České republiky, která je z většiny své délky tvořena jemnými vlásečnicemi a vodními toky nízkých řádů je třeba soustředit pozornost na obnovu pramenišť a zdrojových oblastí vodních toků. Zde dochází k primárnímu narušení odtokového a splaveninového režimu, nedostatečné akumulaci vody, poruchám infiltrace a nedostatečnému doplňování kolektorů hluboké podzemní vody...). Zejména ve vazbě na ostatní opatření realizovaná dle čl. 9 nařízení o obnově přírody, ale i samostatně by proto měla být identifikována území, kde je možné a potřebné odstranit důsledky zásahů do pramenišť</w:t>
      </w:r>
      <w:r w:rsidR="0058274A">
        <w:rPr>
          <w:rFonts w:ascii="Franklin Gothic" w:hAnsi="Franklin Gothic"/>
        </w:rPr>
        <w:t xml:space="preserve"> </w:t>
      </w:r>
      <w:r w:rsidRPr="00B65E36">
        <w:rPr>
          <w:rFonts w:ascii="Franklin Gothic" w:hAnsi="Franklin Gothic"/>
        </w:rPr>
        <w:t>a důležitých infiltračních zón v pramenných oblastech, které vedly k narušení jejich funkce, nedostatečnému sycení zásob podzemních vod a zrychlení odtoku vody z území (např. omezením, odstraněním nebo vhodnou úpravou funkce již nevyužívaných odvodňovacích kanálů, sběrných a svodných drénů a dalších odvodňovacích zařízení) a kde se uplatňují projevy zvýšené eroze, narušení odtokového a splaveninového režimu apod. Opatření pak mohou spočívat v dílčích úpravách realizovaných v místech narušených pramenišť a drobných toků v rámci péče o pozemky nebo např. v rámci údržby cestní sítě (úprava odvodňovacích příkopů a tvorba opatření k zpomalení odtoku a podpoře zásaku vod, vytváření přehrážek a drobných nádrží nebo retenčních prostorů v údolnicích) i v komplexních opatřeních ke zrušení nebo omezení funkce odvodnění nebo nápravě dalších zásahů, které nepříznivě ovlivňují stav zdrojových oblastí vodních toků. Pro účely implementace obnovních opatření bude zajištěna identifikace a prioritizace pramenných a zdrojových oblastí k obnově a dle potřeby podrobné mapování narušených oblastí na místní, případně regionální úrovni.</w:t>
      </w:r>
    </w:p>
    <w:p w14:paraId="418B5BEA" w14:textId="77777777" w:rsidR="00F06A2A" w:rsidRPr="00B65E36" w:rsidRDefault="00F06A2A" w:rsidP="00F06A2A">
      <w:pPr>
        <w:jc w:val="both"/>
        <w:rPr>
          <w:rFonts w:ascii="Franklin Gothic" w:hAnsi="Franklin Gothic"/>
        </w:rPr>
      </w:pPr>
      <w:r w:rsidRPr="00B65E36">
        <w:rPr>
          <w:rFonts w:ascii="Franklin Gothic" w:hAnsi="Franklin Gothic"/>
        </w:rPr>
        <w:t>Provádění opatření na obnovu pramenišť a zdrojových oblastí musí vycházet z adekvátních odborných znalostí a využívat dostupné aktuální vědecké poznatky i zkušenosti z praxe.</w:t>
      </w:r>
    </w:p>
    <w:p w14:paraId="1A51EE03" w14:textId="77777777" w:rsidR="00F06A2A" w:rsidRPr="00B65E36" w:rsidRDefault="00F06A2A" w:rsidP="00F06A2A">
      <w:pPr>
        <w:jc w:val="both"/>
        <w:rPr>
          <w:rFonts w:ascii="Franklin Gothic" w:hAnsi="Franklin Gothic"/>
        </w:rPr>
      </w:pPr>
      <w:r w:rsidRPr="00B65E36">
        <w:rPr>
          <w:rFonts w:ascii="Franklin Gothic" w:hAnsi="Franklin Gothic"/>
        </w:rPr>
        <w:t>Opatření v oblasti obnovy pramenišť a zdrojových oblastí, stejně jako vodního režimu krajiny celkově, jsou významně synergická s potřebou zajištění pitné vody zejména v územích kritických pro zásobování obyvatelstva pitnou vodou, čímž přispívají k posílení retence, přirozené infiltrace a stabilizační funkci a odolnosti krajiny. Tyto aspekty je potřebné při prioritizaci oblastí k obnově a návrhu opatření rovněž zohledňovat.</w:t>
      </w:r>
    </w:p>
    <w:p w14:paraId="1C189288"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75BA24CC" w14:textId="77777777" w:rsidR="00F06A2A" w:rsidRPr="00B65E36" w:rsidRDefault="00F06A2A" w:rsidP="00E960AA">
      <w:pPr>
        <w:pStyle w:val="Nadpis1"/>
      </w:pPr>
      <w:bookmarkStart w:id="40" w:name="_mnr565fi8asi" w:colFirst="0" w:colLast="0"/>
      <w:bookmarkEnd w:id="40"/>
      <w:r w:rsidRPr="00B65E36">
        <w:lastRenderedPageBreak/>
        <w:t>Zajistit provázání opatření NPOP s plánováním v oblasti vod</w:t>
      </w:r>
    </w:p>
    <w:p w14:paraId="0122AB90" w14:textId="54030FDF"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CZ0000060</w:t>
      </w:r>
    </w:p>
    <w:p w14:paraId="2A1C53C2" w14:textId="77777777" w:rsidR="00F06A2A" w:rsidRPr="00B65E36" w:rsidRDefault="00F06A2A" w:rsidP="00F06A2A">
      <w:pPr>
        <w:jc w:val="both"/>
        <w:rPr>
          <w:rFonts w:ascii="Franklin Gothic" w:eastAsia="Arial" w:hAnsi="Franklin Gothic" w:cs="Arial"/>
        </w:rPr>
      </w:pPr>
      <w:r w:rsidRPr="00104E27">
        <w:rPr>
          <w:rFonts w:ascii="Franklin Gothic" w:hAnsi="Franklin Gothic"/>
          <w:b/>
          <w:bCs/>
        </w:rPr>
        <w:t>Cíl opatření:</w:t>
      </w:r>
      <w:r w:rsidRPr="00B65E36">
        <w:rPr>
          <w:rFonts w:ascii="Franklin Gothic" w:hAnsi="Franklin Gothic"/>
        </w:rPr>
        <w:t xml:space="preserve"> Článek 9</w:t>
      </w:r>
    </w:p>
    <w:p w14:paraId="1BC605E8"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9.1 Obnova nejméně 25 000 km volně tekoucích řek v Unii do roku 2030, 9.2 Odstranění umělých překážek, 9.3 Zlepšení přirozených funkcí záplavových území, 9.4 Zachování přirozené propojenosti řek a přirozených funkcí záplavových území</w:t>
      </w:r>
    </w:p>
    <w:p w14:paraId="16DD5EC0" w14:textId="77777777" w:rsidR="00F06A2A" w:rsidRPr="00B65E36" w:rsidRDefault="00F06A2A" w:rsidP="00F06A2A">
      <w:pPr>
        <w:pStyle w:val="Nadpis2"/>
        <w:rPr>
          <w:rFonts w:ascii="Franklin Gothic" w:eastAsia="Arial" w:hAnsi="Franklin Gothic" w:cs="Arial"/>
          <w:sz w:val="22"/>
          <w:szCs w:val="22"/>
        </w:rPr>
      </w:pPr>
      <w:bookmarkStart w:id="41" w:name="_jaayrjdav6rr" w:colFirst="0" w:colLast="0"/>
      <w:bookmarkEnd w:id="41"/>
      <w:r w:rsidRPr="00B65E36">
        <w:rPr>
          <w:rFonts w:ascii="Franklin Gothic" w:hAnsi="Franklin Gothic"/>
        </w:rPr>
        <w:t>Implementace a plánování</w:t>
      </w:r>
    </w:p>
    <w:p w14:paraId="4588B631" w14:textId="4B84BC63" w:rsidR="00F06A2A" w:rsidRPr="00B65E36" w:rsidRDefault="00B65E36"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8C24E1B" w14:textId="01CE9E2D" w:rsidR="00F06A2A" w:rsidRPr="00104E27" w:rsidRDefault="00F06A2A" w:rsidP="00670503">
      <w:pPr>
        <w:pStyle w:val="Odstavecseseznamem"/>
        <w:widowControl/>
        <w:numPr>
          <w:ilvl w:val="0"/>
          <w:numId w:val="89"/>
        </w:numPr>
        <w:spacing w:line="276" w:lineRule="auto"/>
        <w:jc w:val="both"/>
        <w:rPr>
          <w:rFonts w:ascii="Franklin Gothic" w:hAnsi="Franklin Gothic"/>
          <w:b/>
          <w:bCs/>
        </w:rPr>
      </w:pPr>
      <w:r w:rsidRPr="00104E27">
        <w:rPr>
          <w:rFonts w:ascii="Franklin Gothic" w:hAnsi="Franklin Gothic"/>
          <w:b/>
          <w:bCs/>
        </w:rPr>
        <w:t xml:space="preserve">Časový rámec: </w:t>
      </w:r>
      <w:r w:rsidR="00A3220E" w:rsidRPr="00B65E36">
        <w:rPr>
          <w:rFonts w:ascii="Franklin Gothic" w:hAnsi="Franklin Gothic"/>
        </w:rPr>
        <w:t>opatření se týká pouze období do 30. června 2032 (čl. 15 odst. 2)</w:t>
      </w:r>
    </w:p>
    <w:p w14:paraId="413B2AF0" w14:textId="2E16409E" w:rsidR="00F06A2A" w:rsidRPr="00B65E36" w:rsidRDefault="00B65E36"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15EB1DD2" w14:textId="77777777" w:rsidR="00F06A2A" w:rsidRPr="00B65E36" w:rsidRDefault="00F06A2A" w:rsidP="00F06A2A">
      <w:pPr>
        <w:pStyle w:val="Nadpis2"/>
        <w:rPr>
          <w:rFonts w:ascii="Franklin Gothic" w:hAnsi="Franklin Gothic"/>
        </w:rPr>
      </w:pPr>
      <w:bookmarkStart w:id="42" w:name="_gfxx8dkqaocl" w:colFirst="0" w:colLast="0"/>
      <w:bookmarkEnd w:id="42"/>
      <w:r w:rsidRPr="00B65E36">
        <w:rPr>
          <w:rFonts w:ascii="Franklin Gothic" w:hAnsi="Franklin Gothic"/>
        </w:rPr>
        <w:t>Popis opatření</w:t>
      </w:r>
    </w:p>
    <w:p w14:paraId="77E3B297" w14:textId="2FE8CDB2" w:rsidR="00F06A2A" w:rsidRPr="00B65E36" w:rsidRDefault="00F06A2A" w:rsidP="00F06A2A">
      <w:pPr>
        <w:jc w:val="both"/>
        <w:rPr>
          <w:rFonts w:ascii="Franklin Gothic" w:hAnsi="Franklin Gothic"/>
        </w:rPr>
      </w:pPr>
      <w:r w:rsidRPr="00B65E36">
        <w:rPr>
          <w:rFonts w:ascii="Franklin Gothic" w:hAnsi="Franklin Gothic"/>
        </w:rPr>
        <w:t>Cíle nařízení o obnově přírody stanovené v oblasti obnovy volně tekoucích řek (čl. 9 odst. 2 nařízení) i zlepšení přirozených funkcí záplavových území, resp. niv vodních toků (čl. 9 odst. 3) úzce korespondují s cíli Rámcové směrnice o vodách (</w:t>
      </w:r>
      <w:r w:rsidR="00C422CA">
        <w:rPr>
          <w:rFonts w:ascii="Franklin Gothic" w:hAnsi="Franklin Gothic"/>
        </w:rPr>
        <w:t>s</w:t>
      </w:r>
      <w:r w:rsidRPr="00B65E36">
        <w:rPr>
          <w:rFonts w:ascii="Franklin Gothic" w:hAnsi="Franklin Gothic"/>
        </w:rPr>
        <w:t>měrnice E</w:t>
      </w:r>
      <w:r w:rsidR="00C422CA">
        <w:rPr>
          <w:rFonts w:ascii="Franklin Gothic" w:hAnsi="Franklin Gothic"/>
        </w:rPr>
        <w:t>vropského parlamentu</w:t>
      </w:r>
      <w:r w:rsidRPr="00B65E36">
        <w:rPr>
          <w:rFonts w:ascii="Franklin Gothic" w:hAnsi="Franklin Gothic"/>
        </w:rPr>
        <w:t xml:space="preserve"> a Rady 2000/60/ES, kterou se stanoví rámec pro činnost Společenství v oblasti vodní politiky) a vodního zákona (zákon č. 254/2001 Sb.) v oblasti zlepšení ekologického stavu vodních útvarů, zejména pokud jde o jejich morfologii a související funkce. Ve vazbě na požadavky rámcové směrnice a vodního zákona je již standardně zajištěn systém plánování v oblasti vod a je tedy potřebné zajistit koherentní provázání opatření NPOP s plánováním v oblasti vod, s jednotlivými plány dílčích povodí a programy opatření, jež jsou jejich součástí. To by mělo být zajištěno v nezbytném rozsahu jak na legislativní a metodické úrovni, tak i v praxi při přípravě a aktualizaci plánů povodí a plánů dílčích povodí, zejména v rámci IV. cyklu plánování v oblasti vod, a při následné koordinaci naplňování konkrétních opatření NPOP a programů opatření.</w:t>
      </w:r>
    </w:p>
    <w:p w14:paraId="7547389F"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48543003" w14:textId="77777777" w:rsidR="00F06A2A" w:rsidRPr="00B65E36" w:rsidRDefault="00F06A2A" w:rsidP="00E960AA">
      <w:pPr>
        <w:pStyle w:val="Nadpis1"/>
      </w:pPr>
      <w:bookmarkStart w:id="43" w:name="_qcm7gnfbhbyo" w:colFirst="0" w:colLast="0"/>
      <w:bookmarkEnd w:id="43"/>
      <w:r w:rsidRPr="00B65E36">
        <w:lastRenderedPageBreak/>
        <w:t>Optimalizovat legislativní a metodický rámec pro zajištění efektivní implementace opatření v oblasti obnovy volně tekoucích řek a vodního režimu, vč. postupu při zániku vodního díla</w:t>
      </w:r>
    </w:p>
    <w:p w14:paraId="60C2AD7E" w14:textId="43B60A8C"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CZ0000061</w:t>
      </w:r>
    </w:p>
    <w:p w14:paraId="2786A2C7" w14:textId="77777777" w:rsidR="00F06A2A" w:rsidRPr="00B65E36" w:rsidRDefault="00F06A2A" w:rsidP="00F06A2A">
      <w:pPr>
        <w:jc w:val="both"/>
        <w:rPr>
          <w:rFonts w:ascii="Franklin Gothic" w:eastAsia="Arial" w:hAnsi="Franklin Gothic" w:cs="Arial"/>
        </w:rPr>
      </w:pPr>
      <w:r w:rsidRPr="00F715C7">
        <w:rPr>
          <w:rFonts w:ascii="Franklin Gothic" w:hAnsi="Franklin Gothic"/>
          <w:b/>
          <w:bCs/>
        </w:rPr>
        <w:t xml:space="preserve">Cíl opatření: </w:t>
      </w:r>
      <w:r w:rsidRPr="00B65E36">
        <w:rPr>
          <w:rFonts w:ascii="Franklin Gothic" w:hAnsi="Franklin Gothic"/>
        </w:rPr>
        <w:t>Článek 9</w:t>
      </w:r>
    </w:p>
    <w:p w14:paraId="731F6443"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9.1 Obnova nejméně 25 000 km volně tekoucích řek v Unii do roku 2030, 9.2 Odstranění umělých překážek, 9.3 Zlepšení přirozených funkcí záplavových území, 9.4 Zachování přirozené propojenosti řek a přirozených funkcí záplavových území</w:t>
      </w:r>
    </w:p>
    <w:p w14:paraId="1656527B" w14:textId="77777777" w:rsidR="00F06A2A" w:rsidRPr="00B65E36" w:rsidRDefault="00F06A2A" w:rsidP="00F06A2A">
      <w:pPr>
        <w:pStyle w:val="Nadpis2"/>
        <w:rPr>
          <w:rFonts w:ascii="Franklin Gothic" w:eastAsia="Arial" w:hAnsi="Franklin Gothic" w:cs="Arial"/>
          <w:sz w:val="22"/>
          <w:szCs w:val="22"/>
        </w:rPr>
      </w:pPr>
      <w:bookmarkStart w:id="44" w:name="_u51s6hh9aly" w:colFirst="0" w:colLast="0"/>
      <w:bookmarkEnd w:id="44"/>
      <w:r w:rsidRPr="00B65E36">
        <w:rPr>
          <w:rFonts w:ascii="Franklin Gothic" w:hAnsi="Franklin Gothic"/>
        </w:rPr>
        <w:t>Implementace a plánování</w:t>
      </w:r>
    </w:p>
    <w:p w14:paraId="08A70125" w14:textId="1FCA4D68" w:rsidR="00F06A2A" w:rsidRPr="00B65E36" w:rsidRDefault="00B65E36"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9E38E5C" w14:textId="523FB2FA" w:rsidR="00F06A2A" w:rsidRPr="00F715C7" w:rsidRDefault="00F06A2A" w:rsidP="00670503">
      <w:pPr>
        <w:pStyle w:val="Odstavecseseznamem"/>
        <w:widowControl/>
        <w:numPr>
          <w:ilvl w:val="0"/>
          <w:numId w:val="89"/>
        </w:numPr>
        <w:spacing w:line="276" w:lineRule="auto"/>
        <w:jc w:val="both"/>
        <w:rPr>
          <w:rFonts w:ascii="Franklin Gothic" w:hAnsi="Franklin Gothic"/>
          <w:b/>
          <w:bCs/>
        </w:rPr>
      </w:pPr>
      <w:r w:rsidRPr="00F715C7">
        <w:rPr>
          <w:rFonts w:ascii="Franklin Gothic" w:hAnsi="Franklin Gothic"/>
          <w:b/>
          <w:bCs/>
        </w:rPr>
        <w:t xml:space="preserve">Časový rámec: </w:t>
      </w:r>
      <w:r w:rsidR="00A3220E" w:rsidRPr="00B65E36">
        <w:rPr>
          <w:rFonts w:ascii="Franklin Gothic" w:hAnsi="Franklin Gothic"/>
        </w:rPr>
        <w:t>opatření se týká období do roku 2040 nebo 2050 (čl. 15 odst. 1) s průběžnými lhůtami odpovídajícími cílům a povinnostem stanoveným v příslušném článku (příslušných článcích)</w:t>
      </w:r>
    </w:p>
    <w:p w14:paraId="79D90F73" w14:textId="3CE725D2" w:rsidR="00F06A2A" w:rsidRPr="00B65E36" w:rsidRDefault="00B65E36"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1732992E" w14:textId="77777777" w:rsidR="00F06A2A" w:rsidRPr="00B65E36" w:rsidRDefault="00F06A2A" w:rsidP="00F06A2A">
      <w:pPr>
        <w:pStyle w:val="Nadpis2"/>
        <w:rPr>
          <w:rFonts w:ascii="Franklin Gothic" w:hAnsi="Franklin Gothic"/>
        </w:rPr>
      </w:pPr>
      <w:bookmarkStart w:id="45" w:name="_riwjwuxct85b" w:colFirst="0" w:colLast="0"/>
      <w:bookmarkEnd w:id="45"/>
      <w:r w:rsidRPr="00B65E36">
        <w:rPr>
          <w:rFonts w:ascii="Franklin Gothic" w:hAnsi="Franklin Gothic"/>
        </w:rPr>
        <w:t>Popis opatření</w:t>
      </w:r>
    </w:p>
    <w:p w14:paraId="0B2B2A7E" w14:textId="77777777" w:rsidR="00F06A2A" w:rsidRPr="00B65E36" w:rsidRDefault="00F06A2A" w:rsidP="00F06A2A">
      <w:pPr>
        <w:jc w:val="both"/>
        <w:rPr>
          <w:rFonts w:ascii="Franklin Gothic" w:hAnsi="Franklin Gothic"/>
        </w:rPr>
      </w:pPr>
      <w:r w:rsidRPr="00B65E36">
        <w:rPr>
          <w:rFonts w:ascii="Franklin Gothic" w:hAnsi="Franklin Gothic"/>
        </w:rPr>
        <w:t xml:space="preserve">Pro zajištění efektivní implementace opatření NPOP v oblasti obnovy volně tekoucích řek a zlepšení přirozených funkcí niv vodních toků podle čl. 9 nařízení, ale i opatření k obnově a zlepšení vodního režimu, která jsou významná i z hlediska naplňování dalších cílů nařízení (ve vztahu k přírodním stanovištím a biotopům druhů podle čl. 4 i v rámci obnovy zemědělských a lesních ekosystémů podle čl. 11 a 12 atp.) je potřebné přijmout také dílčí legislativní úpravy, které optimalizují podmínky pro uplatnění jednotlivých způsobů obnovy, ať již jde o případy samovolné renaturace vodních toků a zánik vodních děl vč. řešení již nefunkčních odvodňovacích zařízení apod., tak podmínky odstraňování nepotřebných vodních děl a provádění revitalizačních opatření např. z hlediska majetkových odpisů zaniklého či rušeného vodního díla aj. stavby, možnosti směny pozemků (využití pozemků v majetku státu pro obnovní opatření, vč. směny v případě území, v němž došlo k samovolné renaturaci, a ošetření možných negativních dopadů renaturací vodních toků do majetkoprávních vztahů) a provázání se správou takových pozemků obecně (obnovní opatření jako součást řádné péče o pozemky v majetku státu). Tyto postupy by měly být podle charakteru území a konkrétních podmínek uplatňovány také při odstraňování popovodňových škod na místech, kde se ukázala stávající technická úprava jako nevyhovující a kde je možné namísto její obnovy realizovat vhodnější přírodě blízké řešení. </w:t>
      </w:r>
    </w:p>
    <w:p w14:paraId="1209E0C5" w14:textId="77777777" w:rsidR="00F06A2A" w:rsidRPr="00B65E36" w:rsidRDefault="00F06A2A" w:rsidP="00F06A2A">
      <w:pPr>
        <w:jc w:val="both"/>
        <w:rPr>
          <w:rFonts w:ascii="Franklin Gothic" w:hAnsi="Franklin Gothic"/>
        </w:rPr>
      </w:pPr>
      <w:r w:rsidRPr="00B65E36">
        <w:rPr>
          <w:rFonts w:ascii="Franklin Gothic" w:hAnsi="Franklin Gothic"/>
        </w:rPr>
        <w:t>Legislativní opatření v této oblasti by měla být doplněna o adekvátní metodickou podporu.</w:t>
      </w:r>
    </w:p>
    <w:p w14:paraId="20009380"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5127563D" w14:textId="77777777" w:rsidR="00F06A2A" w:rsidRPr="00B65E36" w:rsidRDefault="00F06A2A" w:rsidP="00E960AA">
      <w:pPr>
        <w:pStyle w:val="Nadpis1"/>
      </w:pPr>
      <w:r w:rsidRPr="00B65E36">
        <w:lastRenderedPageBreak/>
        <w:t>Financování projektů v oblasti obnovy volně tekoucích řek, zlepšení přirozených funkcí niv a vodního režimu, včetně projektové dokumentace a předprojektové fáze</w:t>
      </w:r>
    </w:p>
    <w:p w14:paraId="6D243999" w14:textId="00C967BF" w:rsidR="00F06A2A" w:rsidRPr="00B65E36" w:rsidRDefault="00BF1528" w:rsidP="00F06A2A">
      <w:pPr>
        <w:jc w:val="both"/>
        <w:rPr>
          <w:rFonts w:ascii="Franklin Gothic" w:eastAsia="Arial" w:hAnsi="Franklin Gothic" w:cs="Arial"/>
        </w:rPr>
      </w:pPr>
      <w:r w:rsidRPr="00BF1528">
        <w:rPr>
          <w:rFonts w:ascii="Franklin Gothic" w:hAnsi="Franklin Gothic"/>
          <w:b/>
        </w:rPr>
        <w:t>ID opatření:</w:t>
      </w:r>
      <w:r w:rsidR="00F06A2A" w:rsidRPr="00B65E36">
        <w:rPr>
          <w:rFonts w:ascii="Franklin Gothic" w:hAnsi="Franklin Gothic"/>
        </w:rPr>
        <w:t xml:space="preserve"> CZ0000062</w:t>
      </w:r>
    </w:p>
    <w:p w14:paraId="21C2A1D0" w14:textId="77777777" w:rsidR="00F06A2A" w:rsidRPr="00B65E36" w:rsidRDefault="00F06A2A" w:rsidP="00F06A2A">
      <w:pPr>
        <w:jc w:val="both"/>
        <w:rPr>
          <w:rFonts w:ascii="Franklin Gothic" w:eastAsia="Arial" w:hAnsi="Franklin Gothic" w:cs="Arial"/>
        </w:rPr>
      </w:pPr>
      <w:r w:rsidRPr="00F715C7">
        <w:rPr>
          <w:rFonts w:ascii="Franklin Gothic" w:hAnsi="Franklin Gothic"/>
          <w:b/>
          <w:bCs/>
        </w:rPr>
        <w:t>Cíl opatření:</w:t>
      </w:r>
      <w:r w:rsidRPr="00B65E36">
        <w:rPr>
          <w:rFonts w:ascii="Franklin Gothic" w:hAnsi="Franklin Gothic"/>
        </w:rPr>
        <w:t xml:space="preserve"> Článek 9</w:t>
      </w:r>
    </w:p>
    <w:p w14:paraId="42C66C86" w14:textId="77777777" w:rsidR="00F06A2A" w:rsidRPr="00B65E36" w:rsidRDefault="00F06A2A" w:rsidP="00F06A2A">
      <w:pPr>
        <w:jc w:val="both"/>
        <w:rPr>
          <w:rFonts w:ascii="Franklin Gothic" w:eastAsia="Arial" w:hAnsi="Franklin Gothic" w:cs="Arial"/>
        </w:rPr>
      </w:pPr>
      <w:r w:rsidRPr="00B65E36">
        <w:rPr>
          <w:rFonts w:ascii="Franklin Gothic" w:hAnsi="Franklin Gothic"/>
          <w:b/>
          <w:bCs/>
        </w:rPr>
        <w:t>Dílčí cíl:</w:t>
      </w:r>
      <w:r w:rsidRPr="00B65E36">
        <w:rPr>
          <w:rFonts w:ascii="Franklin Gothic" w:hAnsi="Franklin Gothic"/>
        </w:rPr>
        <w:t xml:space="preserve"> 9.1 Obnova nejméně 25 000 km volně tekoucích řek v Unii do roku 2030, 9.2 Odstranění umělých překážek, 9.3 Zlepšení přirozených funkcí záplavových území, 9.4 Zachování přirozené propojenosti řek a přirozených funkcí záplavových území</w:t>
      </w:r>
    </w:p>
    <w:p w14:paraId="513E20DA" w14:textId="77777777" w:rsidR="00F06A2A" w:rsidRPr="00B65E36" w:rsidRDefault="00F06A2A" w:rsidP="00F06A2A">
      <w:pPr>
        <w:pStyle w:val="Nadpis2"/>
        <w:rPr>
          <w:rFonts w:ascii="Franklin Gothic" w:eastAsia="Arial" w:hAnsi="Franklin Gothic" w:cs="Arial"/>
          <w:sz w:val="22"/>
          <w:szCs w:val="22"/>
        </w:rPr>
      </w:pPr>
      <w:r w:rsidRPr="00B65E36">
        <w:rPr>
          <w:rFonts w:ascii="Franklin Gothic" w:hAnsi="Franklin Gothic"/>
        </w:rPr>
        <w:t>Implementace a plánování</w:t>
      </w:r>
    </w:p>
    <w:p w14:paraId="577F32AC" w14:textId="6A97F302" w:rsidR="00F06A2A" w:rsidRPr="00B65E36" w:rsidRDefault="00B65E36"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45C7C467" w14:textId="77777777" w:rsidR="00F06A2A" w:rsidRPr="00B65E36" w:rsidRDefault="00F06A2A"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BC68E0B" w14:textId="1F7B2DCD" w:rsidR="00F06A2A" w:rsidRPr="00B65E36" w:rsidRDefault="00B65E36" w:rsidP="00670503">
      <w:pPr>
        <w:pStyle w:val="Odstavecseseznamem"/>
        <w:widowControl/>
        <w:numPr>
          <w:ilvl w:val="0"/>
          <w:numId w:val="89"/>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2B4401AE"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B014733" w14:textId="77777777" w:rsidR="00F06A2A" w:rsidRPr="00B65E36" w:rsidRDefault="00F06A2A" w:rsidP="00F06A2A">
      <w:pPr>
        <w:jc w:val="both"/>
        <w:rPr>
          <w:rFonts w:ascii="Franklin Gothic" w:eastAsia="Times New Roman" w:hAnsi="Franklin Gothic" w:cs="Times New Roman"/>
        </w:rPr>
      </w:pPr>
      <w:r w:rsidRPr="00B65E36">
        <w:rPr>
          <w:rFonts w:ascii="Franklin Gothic" w:hAnsi="Franklin Gothic"/>
        </w:rPr>
        <w:t xml:space="preserve">Opatření k obnově volně tekoucích řek, zlepšení přirozených funkcí záplavových území (niv vodních toků a jejich propojení s toky a celkově zlepšení vodního režimu území (vč. obnovy pramenišť apod.) vyžadují důkladnou přípravu (doplnění informací o území prostřednictvím mapování a průzkumů, hydrologické modelování, jednání s vlastníky, případné zohlednění v rámci územního plánování) a jsou náročné i z hlediska projektové přípravy, potřeby případného výkupu pozemků v této fázi a samozřejmě i z hlediska samotné realizace. Opatření proto identifikuje potřebu zajistit odpovídající finanční zdroje pro všechny tyto fáze a potřeby tak, aby bylo možné v reakci na cíle nařízení akcelerovat realizaci opatření k revitalizaci vodních toků a zlepšení vodního režimu krajiny. Bez zajištění financování již od předprojektové fáze často nemohou projekty vůbec vzniknout a nedostatky z hlediska systémového financování, kdy jsou revitalizace závislé na ad hoc grantech a soutěžních dotacích, blokují zejména větší a komplexnější projekty. Nutné je tedy zajistit dostatečné finanční prostředky z různých zdrojů na národní i evropské úrovni a zohlednit tyto potřeby mj. v rámci aktuální přípravy programového období 2028+, přičemž podmínky podpor by měly být s ohledem na uvedenou potřebu akcelerace provádění opatření, dostatečně motivační včetně řešení majetkových otázek, zapojení aktérů, jako jsou obce apod. Samostatně je potřebné pokrýt kapacity správců vodních toků a dalších zapojených odborných subjektů (AOPK ČR, VÚV TGM) z hlediska dalšího zpřesňování (mapování) a prioritizace vodních toků k obnově dle metodiky EU pro volně tekoucí řeky, stejně jako identifikace potřeb zlepšení propojení toku s nivami a zlepšení vodního režimu krajiny. </w:t>
      </w:r>
    </w:p>
    <w:p w14:paraId="6FC2923C"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1670EE27" w14:textId="77777777" w:rsidR="00F06A2A" w:rsidRPr="00B65E36" w:rsidRDefault="00F06A2A" w:rsidP="00F06A2A">
      <w:pPr>
        <w:pStyle w:val="Nzev"/>
        <w:spacing w:after="0"/>
        <w:jc w:val="both"/>
        <w:rPr>
          <w:rFonts w:ascii="Franklin Gothic" w:hAnsi="Franklin Gothic"/>
        </w:rPr>
      </w:pPr>
      <w:bookmarkStart w:id="46" w:name="_6n9sg88nznza" w:colFirst="0" w:colLast="0"/>
      <w:bookmarkEnd w:id="46"/>
      <w:r w:rsidRPr="00B65E36">
        <w:rPr>
          <w:rFonts w:ascii="Franklin Gothic" w:hAnsi="Franklin Gothic"/>
        </w:rPr>
        <w:lastRenderedPageBreak/>
        <w:t>Článek 10</w:t>
      </w:r>
    </w:p>
    <w:p w14:paraId="056D0671" w14:textId="3F365B19" w:rsidR="00641C8F" w:rsidRDefault="00641C8F">
      <w:pPr>
        <w:rPr>
          <w:rFonts w:ascii="Franklin Gothic" w:hAnsi="Franklin Gothic"/>
        </w:rPr>
      </w:pPr>
      <w:r>
        <w:rPr>
          <w:rFonts w:ascii="Franklin Gothic" w:hAnsi="Franklin Gothic"/>
        </w:rPr>
        <w:br w:type="page"/>
      </w:r>
    </w:p>
    <w:p w14:paraId="1757216E" w14:textId="77777777" w:rsidR="00F06A2A" w:rsidRPr="00B65E36" w:rsidRDefault="00F06A2A" w:rsidP="00E960AA">
      <w:pPr>
        <w:pStyle w:val="Nadpis1"/>
      </w:pPr>
      <w:r w:rsidRPr="00B65E36">
        <w:lastRenderedPageBreak/>
        <w:t>Obnova liniových prvků v krajině jako biokoridorů pro opylovače včetně následné péče</w:t>
      </w:r>
    </w:p>
    <w:p w14:paraId="04AA38CE" w14:textId="448F2D31"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CZ0000063</w:t>
      </w:r>
    </w:p>
    <w:p w14:paraId="1151E106"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10, Článek 11, Článek 12</w:t>
      </w:r>
    </w:p>
    <w:p w14:paraId="0D3260C6" w14:textId="0B42F0DF"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10.1 Zlepšení rozmanitosti a četnosti opylovačů, 11.1 Zvýšení biologické rozmanitosti zemědělských ekosystémů, 11.2.c Zaměření na zvýšení ukazatele podíl zemědělské půdy s krajinnými prvky s vysokou rozmanitostí“, 12.1 Zvýšení biologické rozmanitosti lesních ekosystémů</w:t>
      </w:r>
    </w:p>
    <w:p w14:paraId="60B74B3E" w14:textId="77777777" w:rsidR="00F06A2A" w:rsidRPr="00B65E36" w:rsidRDefault="00F06A2A" w:rsidP="00F06A2A">
      <w:pPr>
        <w:pStyle w:val="Nadpis2"/>
        <w:rPr>
          <w:rFonts w:ascii="Franklin Gothic" w:hAnsi="Franklin Gothic"/>
        </w:rPr>
      </w:pPr>
      <w:bookmarkStart w:id="47" w:name="_2e8x8bdb400f" w:colFirst="0" w:colLast="0"/>
      <w:bookmarkEnd w:id="47"/>
      <w:r w:rsidRPr="00B65E36">
        <w:rPr>
          <w:rFonts w:ascii="Franklin Gothic" w:hAnsi="Franklin Gothic"/>
        </w:rPr>
        <w:t>Implementace a plánování</w:t>
      </w:r>
    </w:p>
    <w:p w14:paraId="72CE7604" w14:textId="13BFF19F"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5927840" w14:textId="77777777" w:rsidR="00F06A2A" w:rsidRPr="00B65E36" w:rsidRDefault="00F06A2A"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0F1C38BF" w14:textId="2BE1753D"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48B9B6DA" w14:textId="77777777" w:rsidR="00F06A2A" w:rsidRPr="00B65E36" w:rsidRDefault="00F06A2A" w:rsidP="00F06A2A">
      <w:pPr>
        <w:pStyle w:val="Nadpis2"/>
        <w:rPr>
          <w:rFonts w:ascii="Franklin Gothic" w:hAnsi="Franklin Gothic"/>
        </w:rPr>
      </w:pPr>
      <w:bookmarkStart w:id="48" w:name="_fmbdh9hjat6t" w:colFirst="0" w:colLast="0"/>
      <w:bookmarkEnd w:id="48"/>
      <w:r w:rsidRPr="00B65E36">
        <w:rPr>
          <w:rFonts w:ascii="Franklin Gothic" w:hAnsi="Franklin Gothic"/>
        </w:rPr>
        <w:t>Popis opatření</w:t>
      </w:r>
    </w:p>
    <w:p w14:paraId="17A89D45" w14:textId="77777777" w:rsidR="00F06A2A" w:rsidRPr="00B65E36" w:rsidRDefault="00F06A2A" w:rsidP="00F06A2A">
      <w:pPr>
        <w:jc w:val="both"/>
        <w:rPr>
          <w:rFonts w:ascii="Franklin Gothic" w:hAnsi="Franklin Gothic"/>
        </w:rPr>
      </w:pPr>
      <w:r w:rsidRPr="00B65E36">
        <w:rPr>
          <w:rFonts w:ascii="Franklin Gothic" w:hAnsi="Franklin Gothic"/>
        </w:rPr>
        <w:t>V krajině České republiky došlo v důsledku dlouhodobých změn ve využívání území k úbytku a degradaci liniových prvků, jako jsou meze, okraje polních a lesních cest, lesní okraje či vegetace kolem vodních toků. Tím se snížila strukturální rozmanitost krajiny, došlo k fragmentaci stanovišť opylovačů a ztrátě jejich konektivity i celkové kvality. Pro opylovače, zejména volně žijící včely (včetně samotářských druhů), pestřenky a motýly, to znamená omezenou možnost pohybu krajinou, omezení šíření na vhodná stanoviště, nižší dostupnost potravních zdrojů i nedostatek vhodných míst pro hnízdění a úkryt. Současně jsou stávající liniové prvky často nevhodně obhospodařovány, zarůstají náletovými dřevinami nebo postrádají management podporující diverzitu vegetace a na ni vázaných opylovačů.</w:t>
      </w:r>
    </w:p>
    <w:p w14:paraId="0F235A5D" w14:textId="77777777" w:rsidR="00F06A2A" w:rsidRPr="00B65E36" w:rsidRDefault="00F06A2A" w:rsidP="00F06A2A">
      <w:pPr>
        <w:jc w:val="both"/>
        <w:rPr>
          <w:rFonts w:ascii="Franklin Gothic" w:hAnsi="Franklin Gothic"/>
        </w:rPr>
      </w:pPr>
      <w:r w:rsidRPr="00B65E36">
        <w:rPr>
          <w:rFonts w:ascii="Franklin Gothic" w:hAnsi="Franklin Gothic"/>
        </w:rPr>
        <w:t>Opatření je zaměřeno na zakládání a obnovu liniových prvků ve všech typech krajin od městské po volnou otevřenou zemědělskou krajinu. Vhodnými prvky jsou například polní a lesní cesty, meze, travinobylinné pásy, široké lesní lemy, okraje pozemků, doprovodná zeleň podél komunikací a vodních toků, plochy pod liniovou technickou infrastrukturou, zelené plochy měst a obcí. Cílem je vytvořit souvislé pásy nebo soustavy jednotlivých prvků průchodné pro opylovače tvořené vhodnou vegetací, která bude druhově pestrá a složená převážně ze stanovištně vhodných, původních druhů bylin, trav a dřevin. Výběr vhodných druhů by měl zajistit postupnou dobou kvetení zajišťující nabídku nektaru a pylu v průběhu celé vegetační sezóny, bez využití invazních nepůvodních druhů. Vegetace může být doplněna o prvky poskytující či zlepšující úkrytové a reprodukční možnosti opylovačů, umožňující propojení stanovišť a zvýšení dostupnosti potravních zdrojů a naplňování dalších biologických a ekologických potřeb. Tyto prvky jsou významné zejména pro druhy s omezenou disperzní schopností, jako jsou samotářské včely, ale i pro mobilnější skupiny, jako jsou motýli a pestřenky.</w:t>
      </w:r>
    </w:p>
    <w:p w14:paraId="5A4E5329" w14:textId="77777777" w:rsidR="00F06A2A" w:rsidRPr="00B65E36" w:rsidRDefault="00F06A2A" w:rsidP="00F06A2A">
      <w:pPr>
        <w:jc w:val="both"/>
        <w:rPr>
          <w:rFonts w:ascii="Franklin Gothic" w:hAnsi="Franklin Gothic"/>
        </w:rPr>
      </w:pPr>
      <w:r w:rsidRPr="00B65E36">
        <w:rPr>
          <w:rFonts w:ascii="Franklin Gothic" w:hAnsi="Franklin Gothic"/>
        </w:rPr>
        <w:t xml:space="preserve">Opatření zahrnuje také podporu a obnovu populací dvouděložných rostlin výsevem regionálních směsí s vhodným druhovým složením. Součástí opatření je úprava a management širokých lesních lemů ve vhodných lokalitách, zejména prosvětlování keřového patra a udržování diverzity bylinného patra. Tím vznikají přechodová stanoviště s vyšší strukturální rozmanitostí, která poskytují vhodné podmínky pro různé životní fáze opylovačů a zvyšují pestrost jejich potravní nabídky. Uplatňován bude extenzivní management vzniklých liniových prvků, zejména mozaikovitá seč s ponecháním částí ploch bez zásahu, která zajišťuje vznik heterogenní vegetace a kontinuální dostupnost podmínek a potravních zdrojů v průběhu sezóny. Jedná se například o ponechání nesečené plochy s výskytem kvetoucích bylin a současně intenzivní seč ploch s dominancí trav. Je žádoucí mozaikovitý charakter seče v čase obměňovat tak, aby nedocházelo k opakovanému zásahu stále stejných míst. Tento přístup je důležitý například pro motýly s vazbou na konkrétní živné rostliny i pestřenky využívající různorodé květní zdroje i pro širokou škálu stanovišť od </w:t>
      </w:r>
      <w:r w:rsidRPr="00B65E36">
        <w:rPr>
          <w:rFonts w:ascii="Franklin Gothic" w:hAnsi="Franklin Gothic"/>
        </w:rPr>
        <w:lastRenderedPageBreak/>
        <w:t xml:space="preserve">antropogenně utvářených po ta přírodní. </w:t>
      </w:r>
    </w:p>
    <w:p w14:paraId="09D940A3" w14:textId="77777777" w:rsidR="00F06A2A" w:rsidRPr="00B65E36" w:rsidRDefault="00F06A2A" w:rsidP="00F06A2A">
      <w:pPr>
        <w:jc w:val="both"/>
        <w:rPr>
          <w:rFonts w:ascii="Franklin Gothic" w:hAnsi="Franklin Gothic"/>
        </w:rPr>
      </w:pPr>
      <w:r w:rsidRPr="00B65E36">
        <w:rPr>
          <w:rFonts w:ascii="Franklin Gothic" w:hAnsi="Franklin Gothic"/>
        </w:rPr>
        <w:t>Opatření zahrnuje také potřebu cíleného managementu ploch pod liniovou technickou infrastrukturou (např. pod elektrickým vedením) spočívající v odstraňování náletových dřevin, zajištění pastvy, udržování otevřeného charakteru stanovišť včetně záměrných disturbancí tam, kde je to vhodné a podpoře mozaikovité vegetace. Pokud jsou tyto plochy vhodně udržovány, mohou dlouhodobě fungovat jako stabilní bezlesé pásy využitelné jako biokoridory s dostatečnou potravní nabídkou.</w:t>
      </w:r>
    </w:p>
    <w:p w14:paraId="6E91608A" w14:textId="77777777" w:rsidR="00F06A2A" w:rsidRPr="00B65E36" w:rsidRDefault="00F06A2A" w:rsidP="00F06A2A">
      <w:pPr>
        <w:jc w:val="both"/>
        <w:rPr>
          <w:rFonts w:ascii="Franklin Gothic" w:hAnsi="Franklin Gothic"/>
        </w:rPr>
      </w:pPr>
      <w:r w:rsidRPr="00B65E36">
        <w:rPr>
          <w:rFonts w:ascii="Franklin Gothic" w:hAnsi="Franklin Gothic"/>
        </w:rPr>
        <w:t xml:space="preserve">Klíčovou součástí opatření je propojování jednotlivých liniových prvků do funkční sítě, která přispívá ke snížení fragmentace krajiny, umožňuje šíření opylovačů mezi stanovišti a podporuje jejich dlouhodobou stabilitu. Realizace opatření vychází z dostupných metodik péče o uvedené prvky krajiny a je koncipována s ohledem na jejich praktickou proveditelnost v malém i velkém rozsahu. </w:t>
      </w:r>
    </w:p>
    <w:p w14:paraId="36DE5111"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09D8C6A8" w14:textId="77777777" w:rsidR="00F06A2A" w:rsidRPr="00B65E36" w:rsidRDefault="00F06A2A" w:rsidP="00E960AA">
      <w:pPr>
        <w:pStyle w:val="Nadpis1"/>
      </w:pPr>
      <w:r w:rsidRPr="00B65E36">
        <w:lastRenderedPageBreak/>
        <w:t xml:space="preserve">Zvýšení potravní nabídky pro opylovače v krajině </w:t>
      </w:r>
    </w:p>
    <w:p w14:paraId="5C49C776" w14:textId="0995E796"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CZ0000064</w:t>
      </w:r>
    </w:p>
    <w:p w14:paraId="1575EF0F"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10, Článek 8, Článek 11, Článek 12, Článek 13</w:t>
      </w:r>
    </w:p>
    <w:p w14:paraId="6860C938" w14:textId="1D66C93D"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10.1 Zlepšení rozmanitosti a četnosti opylovačů, 8.2 Přírůstek sídelní zeleně, 8.3 Přírůstek korunového zápoje sídelní zeleně, 11.1 Zvýšení biologické rozmanitosti zemědělských ekosystémů, 11.2.c Zaměření na zvýšení ukazatele podíl zemědělské půdy s krajinnými prvky s vysokou rozmanitostí“, 12.1 Zvýšení biologické rozmanitosti lesních ekosystémů, 13.1 Výsadba nejméně tří miliard dalších stromů</w:t>
      </w:r>
    </w:p>
    <w:p w14:paraId="64146114"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7CDD2024" w14:textId="6922F889"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4A270A27" w14:textId="77777777" w:rsidR="00F06A2A" w:rsidRPr="00B65E36" w:rsidRDefault="00F06A2A"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56BD446C" w14:textId="63A62866"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35F6BD4D"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55C8F32F" w14:textId="36AAE840" w:rsidR="00F06A2A" w:rsidRPr="00B65E36" w:rsidRDefault="00F06A2A" w:rsidP="00F06A2A">
      <w:pPr>
        <w:jc w:val="both"/>
        <w:rPr>
          <w:rFonts w:ascii="Franklin Gothic" w:hAnsi="Franklin Gothic"/>
        </w:rPr>
      </w:pPr>
      <w:r w:rsidRPr="00B65E36">
        <w:rPr>
          <w:rFonts w:ascii="Franklin Gothic" w:hAnsi="Franklin Gothic"/>
        </w:rPr>
        <w:t>Současná krajina</w:t>
      </w:r>
      <w:r w:rsidR="00ED6658">
        <w:rPr>
          <w:rFonts w:ascii="Franklin Gothic" w:hAnsi="Franklin Gothic"/>
        </w:rPr>
        <w:t xml:space="preserve"> v řadě oblastí</w:t>
      </w:r>
      <w:r w:rsidRPr="00B65E36">
        <w:rPr>
          <w:rFonts w:ascii="Franklin Gothic" w:hAnsi="Franklin Gothic"/>
        </w:rPr>
        <w:t xml:space="preserve"> </w:t>
      </w:r>
      <w:r w:rsidR="00ED6658">
        <w:rPr>
          <w:rFonts w:ascii="Franklin Gothic" w:hAnsi="Franklin Gothic"/>
        </w:rPr>
        <w:t>neposkytuje opylovačům dostatek</w:t>
      </w:r>
      <w:r w:rsidRPr="00B65E36">
        <w:rPr>
          <w:rFonts w:ascii="Franklin Gothic" w:hAnsi="Franklin Gothic"/>
        </w:rPr>
        <w:t xml:space="preserve"> dostupných potravních zdrojů (pylu, nektaru, živných rostlin pro larvy</w:t>
      </w:r>
      <w:r w:rsidR="00ED6658">
        <w:rPr>
          <w:rFonts w:ascii="Franklin Gothic" w:hAnsi="Franklin Gothic"/>
        </w:rPr>
        <w:t>)</w:t>
      </w:r>
      <w:r w:rsidRPr="00B65E36">
        <w:rPr>
          <w:rFonts w:ascii="Franklin Gothic" w:hAnsi="Franklin Gothic"/>
        </w:rPr>
        <w:t xml:space="preserve">. Tento problém souvisí s mnoha faktory, mezi které </w:t>
      </w:r>
      <w:r w:rsidR="00ED6658">
        <w:rPr>
          <w:rFonts w:ascii="Franklin Gothic" w:hAnsi="Franklin Gothic"/>
        </w:rPr>
        <w:t>změny ve způsobu využívání krajiny</w:t>
      </w:r>
      <w:r w:rsidRPr="00B65E36">
        <w:rPr>
          <w:rFonts w:ascii="Franklin Gothic" w:hAnsi="Franklin Gothic"/>
        </w:rPr>
        <w:t>, úbytek</w:t>
      </w:r>
      <w:r w:rsidR="00ED6658">
        <w:rPr>
          <w:rFonts w:ascii="Franklin Gothic" w:hAnsi="Franklin Gothic"/>
        </w:rPr>
        <w:t xml:space="preserve"> a fragmentace</w:t>
      </w:r>
      <w:r w:rsidRPr="00B65E36">
        <w:rPr>
          <w:rFonts w:ascii="Franklin Gothic" w:hAnsi="Franklin Gothic"/>
        </w:rPr>
        <w:t xml:space="preserve"> přirozenýc</w:t>
      </w:r>
      <w:r w:rsidR="00ED6658">
        <w:rPr>
          <w:rFonts w:ascii="Franklin Gothic" w:hAnsi="Franklin Gothic"/>
        </w:rPr>
        <w:t xml:space="preserve">h a vhodných </w:t>
      </w:r>
      <w:r w:rsidRPr="00B65E36">
        <w:rPr>
          <w:rFonts w:ascii="Franklin Gothic" w:hAnsi="Franklin Gothic"/>
        </w:rPr>
        <w:t>stanovišť</w:t>
      </w:r>
      <w:r w:rsidR="00ED6658">
        <w:rPr>
          <w:rFonts w:ascii="Franklin Gothic" w:hAnsi="Franklin Gothic"/>
        </w:rPr>
        <w:t xml:space="preserve"> a</w:t>
      </w:r>
      <w:r w:rsidRPr="00B65E36">
        <w:rPr>
          <w:rFonts w:ascii="Franklin Gothic" w:hAnsi="Franklin Gothic"/>
        </w:rPr>
        <w:t xml:space="preserve"> lokální konkurence hospodářských opylovačů. </w:t>
      </w:r>
      <w:r w:rsidR="00ED6658">
        <w:rPr>
          <w:rFonts w:ascii="Franklin Gothic" w:hAnsi="Franklin Gothic"/>
        </w:rPr>
        <w:t>Převaha rozsáhlejších porostů s nižší druhovou rozmanitostí</w:t>
      </w:r>
      <w:r w:rsidRPr="00B65E36">
        <w:rPr>
          <w:rFonts w:ascii="Franklin Gothic" w:hAnsi="Franklin Gothic"/>
        </w:rPr>
        <w:t xml:space="preserve">, časté, plošné a termínově jednotné seče travních porostů a zánik a </w:t>
      </w:r>
      <w:r w:rsidR="00ED6658">
        <w:rPr>
          <w:rFonts w:ascii="Franklin Gothic" w:hAnsi="Franklin Gothic"/>
        </w:rPr>
        <w:t>úbytek</w:t>
      </w:r>
      <w:r w:rsidR="00ED6658" w:rsidRPr="00B65E36">
        <w:rPr>
          <w:rFonts w:ascii="Franklin Gothic" w:hAnsi="Franklin Gothic"/>
        </w:rPr>
        <w:t xml:space="preserve"> </w:t>
      </w:r>
      <w:r w:rsidRPr="00B65E36">
        <w:rPr>
          <w:rFonts w:ascii="Franklin Gothic" w:hAnsi="Franklin Gothic"/>
        </w:rPr>
        <w:t>krajinných prvků vede k omezení výskytu kvetoucích rostlin poskytujících nektar a pyl. Nedostatek potravní nabídky je taktéž problém urbánního prostředí, např. kvůli intenzivně udržovaným trávníkům a okrasným výsadbám s nízkou ekologickou hodnotou. Nedostatek vhodných kvetoucích druhů a fragmentace stanovišť dále ztěžují opylovačům přístup k potravě a omezují jejich migrační možnosti. Zajištění dostatečné, prostorově i časově dostupné potravní nabídky tak představuje klíčový předpoklad pro zachování funkčních populací opylovačů v krajině.</w:t>
      </w:r>
    </w:p>
    <w:p w14:paraId="19264577" w14:textId="77777777" w:rsidR="00F06A2A" w:rsidRPr="00B65E36" w:rsidRDefault="00F06A2A" w:rsidP="00F06A2A">
      <w:pPr>
        <w:jc w:val="both"/>
        <w:rPr>
          <w:rFonts w:ascii="Franklin Gothic" w:hAnsi="Franklin Gothic"/>
        </w:rPr>
      </w:pPr>
      <w:r w:rsidRPr="00B65E36">
        <w:rPr>
          <w:rFonts w:ascii="Franklin Gothic" w:hAnsi="Franklin Gothic"/>
        </w:rPr>
        <w:t>V územích s nedostatkem potravních zdrojů bude uplatňována podpora zvýšení potravní nabídky (selekcí v rámci nastavené péče), lokálně také cílenou výsadbou kvetoucích původních dřevin, jako jsou např. vrby jívy, bezy, hlohy, plané růže či ovocné dřeviny, a současně podpora zapojení kvetoucích bylin. Důraz bude kladen na původní druhy dřevin, které mohou poskytovat zdroje i dalším organismům ve formě semen a plodů. V neudržovaných a obtížně prostupných plochách bude kladen důraz na vhodný management stávající vegetace a podporu jejího přirozeného vývoje. Tímto postupem bude zajištěno zvýšení dostupnosti klíčových potravních zdrojů pro opylovače a současně posílení ekologické funkce vegetace v různých typech krajiny.</w:t>
      </w:r>
    </w:p>
    <w:p w14:paraId="6C43B594" w14:textId="77777777" w:rsidR="00F06A2A" w:rsidRDefault="00F06A2A" w:rsidP="00F06A2A">
      <w:pPr>
        <w:jc w:val="both"/>
        <w:rPr>
          <w:rFonts w:ascii="Franklin Gothic" w:hAnsi="Franklin Gothic"/>
        </w:rPr>
      </w:pPr>
      <w:r w:rsidRPr="00B65E36">
        <w:rPr>
          <w:rFonts w:ascii="Franklin Gothic" w:hAnsi="Franklin Gothic"/>
        </w:rPr>
        <w:t xml:space="preserve">Opatření dále zahrnuje vyšší zapojení místně původních druhů kvetoucích bylin za použití osiv regionálního původu, pokud je to možné, např. druhů z čeledi bobovitých, ale také krvavců, mochen a šalvějí, a to jak v travnatých pásech a na mezích, tak i na dalších plochách produkčního i neprodukčního charakteru. Cílem bude rozšíření spektra potravních zdrojů a zvýšení druhové diverzity vegetace, což přispěje ke zlepšení podmínek pro široké spektrum opylovačů. Zvýšení dostupnosti regionálních směsí osiv je metodickým požadavkem v rámci čl. 4 (Příprava a realizace koncepčních, metodických a odborných podkladů pro zajištění obnovy populací cílových druhů a stanovišť CZ0000040). </w:t>
      </w:r>
    </w:p>
    <w:p w14:paraId="7C99D650" w14:textId="77777777" w:rsidR="00F06A2A" w:rsidRPr="00B65E36" w:rsidRDefault="00F06A2A" w:rsidP="00F06A2A">
      <w:pPr>
        <w:jc w:val="both"/>
        <w:rPr>
          <w:rFonts w:ascii="Franklin Gothic" w:hAnsi="Franklin Gothic"/>
        </w:rPr>
      </w:pPr>
      <w:r w:rsidRPr="00B65E36">
        <w:rPr>
          <w:rFonts w:ascii="Franklin Gothic" w:hAnsi="Franklin Gothic"/>
        </w:rPr>
        <w:t>Součástí opatření je rovněž zachování nastavení správného managementu (omezení frekvence seče, mozaikování), zachování a cílené doplňování kvetoucí vegetace v intravilánu, zejména v parcích, městské zeleni a podél komunikací. Tento přístup povede k rozšíření vhodných stanovišť v urbanizovaném prostředí a k posílení propojenosti jednotlivých biotopů v rámci krajiny. Opatření zároveň kombinuje dřevinnou a bylinnou vegetaci s cílem zajistit časovou kontinuitu kvetení v průběhu celé vegetační sezóny a snížit riziko nedostatku potravy v jednotlivých obdobích. Nedílnou součástí bude promyšlené prostorové rozmístění těchto prvků v krajině, které povede ke zlepšení podmínek pro opylovače, podpoře jejich migrace a propojení vedoucí k celkové stabilizaci jejich populací.</w:t>
      </w:r>
    </w:p>
    <w:p w14:paraId="34BFBC77" w14:textId="77777777" w:rsidR="00F06A2A" w:rsidRPr="00B65E36" w:rsidRDefault="00F06A2A" w:rsidP="00F06A2A">
      <w:pPr>
        <w:jc w:val="both"/>
        <w:rPr>
          <w:rFonts w:ascii="Franklin Gothic" w:hAnsi="Franklin Gothic"/>
        </w:rPr>
      </w:pPr>
      <w:r w:rsidRPr="00B65E36">
        <w:rPr>
          <w:rFonts w:ascii="Franklin Gothic" w:hAnsi="Franklin Gothic"/>
        </w:rPr>
        <w:lastRenderedPageBreak/>
        <w:t>Opatření bude reflektováno v dostupných metodikách péče o zeleň a současně bude zohledněno při nastavování podmínek dotačních podpor v novém programovém období, aby byla zajištěna jeho systematická implementace a dlouhodobá účinnost.</w:t>
      </w:r>
    </w:p>
    <w:p w14:paraId="3DC54763"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54507110" w14:textId="77777777" w:rsidR="00F06A2A" w:rsidRPr="00B65E36" w:rsidRDefault="00F06A2A" w:rsidP="00E960AA">
      <w:pPr>
        <w:pStyle w:val="Nadpis1"/>
      </w:pPr>
      <w:r w:rsidRPr="00B65E36">
        <w:lastRenderedPageBreak/>
        <w:t>Zvyšování diverzity trvalých travních porostů včetně lokálních řízených disturbancí</w:t>
      </w:r>
    </w:p>
    <w:p w14:paraId="2D0E5352" w14:textId="39FEBE1D"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CZ0000065</w:t>
      </w:r>
    </w:p>
    <w:p w14:paraId="199F48D5"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10, Článek 11</w:t>
      </w:r>
    </w:p>
    <w:p w14:paraId="0EB9D744" w14:textId="766F0D86"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10.1 Zlepšení rozmanitosti a četnosti opylovačů, 11.1 Zvýšení biologické rozmanitosti zemědělských ekosystémů, 11.2.c Zaměření na zvýšení ukazatele podíl zemědělské půdy s krajinnými prvky s vysokou rozmanitostí“</w:t>
      </w:r>
    </w:p>
    <w:p w14:paraId="0A8414E9"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0822F3E2" w14:textId="5DDDCF81"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3FF2D249" w14:textId="77777777" w:rsidR="00F06A2A" w:rsidRPr="00B65E36" w:rsidRDefault="00F06A2A"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617A024D" w14:textId="2486DA49"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20B71E43"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2C10C576" w14:textId="77777777" w:rsidR="00F06A2A" w:rsidRPr="00B65E36" w:rsidRDefault="00F06A2A" w:rsidP="00F06A2A">
      <w:pPr>
        <w:jc w:val="both"/>
        <w:rPr>
          <w:rFonts w:ascii="Franklin Gothic" w:hAnsi="Franklin Gothic"/>
        </w:rPr>
      </w:pPr>
      <w:r w:rsidRPr="00B65E36">
        <w:rPr>
          <w:rFonts w:ascii="Franklin Gothic" w:hAnsi="Franklin Gothic"/>
        </w:rPr>
        <w:t>Trvalé travní porosty jsou na řadě lokalit druhově ochuzené a strukturálně zjednodušené v důsledku nevhodně nastaveného nebo chybějícího managementu. Intenzivní využívání porostů vede k homogenizaci vegetace (dominanci druhů trav, úbytku bylin a konkurenčně slabších druhů rostlin), zatímco dlouhodobé neobhospodařování opuštěných ploch vede k jejich postupnému zarůstání a akumulaci stařiny. Tyto procesy vedou ke snížení druhové diverzity rostlin, omezení nabídky kvetoucích druhů v průběhu vegetační sezóny a k úbytku vhodných mikrostanovišť. Pro opylovače, zejména samotářské včely, čmeláky, motýly a pestřenky, to znamená omezenou dostupnost potravních zdrojů i vhodných podmínek pro hnízdění, vývoj a přezimování. Současně dochází ke snížení prostorové a časové heterogenity porostů, která je klíčová pro zajištění kontinuity zdrojů a stanovišť pro různé skupiny opylovačů s odlišnými ekologickými nároky.</w:t>
      </w:r>
    </w:p>
    <w:p w14:paraId="6F4531E0" w14:textId="77777777" w:rsidR="00F06A2A" w:rsidRPr="00B65E36" w:rsidRDefault="00F06A2A" w:rsidP="00F06A2A">
      <w:pPr>
        <w:jc w:val="both"/>
        <w:rPr>
          <w:rFonts w:ascii="Franklin Gothic" w:hAnsi="Franklin Gothic"/>
        </w:rPr>
      </w:pPr>
      <w:r w:rsidRPr="00B65E36">
        <w:rPr>
          <w:rFonts w:ascii="Franklin Gothic" w:hAnsi="Franklin Gothic"/>
        </w:rPr>
        <w:t>Opatření navrhuje zvyšování druhové diverzity trvalých travních porostů v souladu se standardy AOPK ČR, zejména prostřednictvím obnovy druhového složení a podpory pestré vegetační struktury vhodnou péčí. Součástí je obnova dlouhodobě neobhospodařovaných ploch, včetně přisévání stanovištně vhodných směsí původních druhů bylin, čímž dochází k rozšíření nabídky živných rostlin, ale i nektaru a pylu pro různé skupiny opylovačů v průběhu vegetační sezóny. Důležitým prvkem opatření je lokální narušování drnu (např. pastva, strhávání, vláčení nebo jiná forma mechanického narušení) prováděné na vhodných lokalitách, které vede ke vzniku ploch s obnaženým substrátem. Vzniklá mikrostanoviště jsou klíčová zejména pro hnízdění samotářských včel a dalších druhů vázaných na otevřený půdní povrch. Opatření dále zahrnuje využití různých typů řízených disturbancí, například lokální vypalování tam, kde je to vhodné a bezpečné, s cílem podpořit obnovu stanovišť a vznik či obnovu raných sukcesních stádií. Tato stanoviště jsou významná zejména pro druhy opylovačů vázané na časně sukcesní vegetaci, včetně některých druhů motýlů a včel. Klíčovým principem opatření je kombinace uvedených zásahů vedoucí ke vzniku prostorové mozaiky stanovišť v různých sukcesních fázích. Tento přístup zajišťuje dlouhodobou dostupnost potravních zdrojů i vhodných podmínek v prostoru a čase a přispívá ke stabilitě a diverzitě populací opylovačů.</w:t>
      </w:r>
    </w:p>
    <w:p w14:paraId="4C9761B9"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668CE014" w14:textId="77777777" w:rsidR="00F06A2A" w:rsidRPr="00B65E36" w:rsidRDefault="00F06A2A" w:rsidP="00E960AA">
      <w:pPr>
        <w:pStyle w:val="Nadpis1"/>
      </w:pPr>
      <w:r w:rsidRPr="00B65E36">
        <w:lastRenderedPageBreak/>
        <w:t xml:space="preserve">Obnova a tvorba biotopů opylovačů a vhodná péče o ně jako součást technické infrastruktury </w:t>
      </w:r>
    </w:p>
    <w:p w14:paraId="457D525B" w14:textId="58A86839"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CZ0000066</w:t>
      </w:r>
    </w:p>
    <w:p w14:paraId="73CD46E5" w14:textId="77777777" w:rsidR="00F06A2A" w:rsidRPr="00B65E36" w:rsidRDefault="00F06A2A" w:rsidP="00F06A2A">
      <w:pPr>
        <w:jc w:val="both"/>
        <w:rPr>
          <w:rFonts w:ascii="Franklin Gothic" w:hAnsi="Franklin Gothic"/>
        </w:rPr>
      </w:pPr>
      <w:r w:rsidRPr="00F715C7">
        <w:rPr>
          <w:rFonts w:ascii="Franklin Gothic" w:hAnsi="Franklin Gothic"/>
          <w:b/>
          <w:bCs/>
        </w:rPr>
        <w:t>Cíl opatření:</w:t>
      </w:r>
      <w:r w:rsidRPr="00B65E36">
        <w:rPr>
          <w:rFonts w:ascii="Franklin Gothic" w:hAnsi="Franklin Gothic"/>
        </w:rPr>
        <w:t xml:space="preserve"> Článek 10</w:t>
      </w:r>
    </w:p>
    <w:p w14:paraId="2525B73A"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10.1 Zlepšení rozmanitosti a četnosti opylovačů</w:t>
      </w:r>
    </w:p>
    <w:p w14:paraId="32F3059C"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302B0DD6" w14:textId="22BE0708"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EBE8E40" w14:textId="77777777" w:rsidR="00F06A2A" w:rsidRPr="00B65E36" w:rsidRDefault="00F06A2A"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6F642056" w14:textId="5A6F0B0C"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6F398371"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0C747E2A" w14:textId="77777777" w:rsidR="00F06A2A" w:rsidRPr="00B65E36" w:rsidRDefault="00F06A2A" w:rsidP="00F06A2A">
      <w:pPr>
        <w:jc w:val="both"/>
        <w:rPr>
          <w:rFonts w:ascii="Franklin Gothic" w:hAnsi="Franklin Gothic"/>
        </w:rPr>
      </w:pPr>
      <w:r w:rsidRPr="00B65E36">
        <w:rPr>
          <w:rFonts w:ascii="Franklin Gothic" w:hAnsi="Franklin Gothic"/>
        </w:rPr>
        <w:t>Technická infrastruktura, zejména dopravní a energetická, představuje v krajině rozsáhlé a často intenzivně využívané plochy, které jsou z hlediska biodiverzity zpravidla vnímány jako málo hodnotné. Způsob jejich zakládání a údržby je primárně zaměřen na bezpečnost, funkčnost a ekonomickou efektivitu, což vede k časté uniformitě vegetačního krytu, vysoké frekvenci seče a mulčování a omezené druhové diverzitě rostlin. Takto obhospodařované plochy poskytují jen omezené množství potravních zdrojů a úkrytových možností pro opylovače. Současně však tyto plochy představují významný, dosud nedostatečně využívaný prostorový potenciál pro podporu biodiverzity. V krajině silně ovlivněné intenzivním zemědělstvím nebo urbanizací mohou liniové prvky, jako jsou dálniční a železniční koridory, nebo areály technických zařízení (např. obnovitelné zdroje energie), fungovat jako náhradní stanoviště či migrační koridory pro opylovače. Nedostatečné zohlednění jejich ekologické funkce při plánování, zakládání a následné péči však vede k nevyužívání tohoto potenciálu, přesto že nepředstavuje faktické omezení či finanční zátěž.</w:t>
      </w:r>
    </w:p>
    <w:p w14:paraId="6C18CB53" w14:textId="77777777" w:rsidR="00F06A2A" w:rsidRPr="00B65E36" w:rsidRDefault="00F06A2A" w:rsidP="00F06A2A">
      <w:pPr>
        <w:jc w:val="both"/>
        <w:rPr>
          <w:rFonts w:ascii="Franklin Gothic" w:hAnsi="Franklin Gothic"/>
        </w:rPr>
      </w:pPr>
      <w:r w:rsidRPr="00B65E36">
        <w:rPr>
          <w:rFonts w:ascii="Franklin Gothic" w:hAnsi="Franklin Gothic"/>
        </w:rPr>
        <w:t>Dalším problémem je absence jednotného přístupu k péči o tyto plochy, včetně omezeného využívání existujících metodik a poznatků z praxe. Nevhodně nastavený management (např. plošná a častá seč, mulčování, plošné odstraňování kvetoucí vegetace v době květu, či nadměrné používání herbicidů) může mít negativní dopady na populace opylovačů a přispívat k jejich úbytku v krajině.</w:t>
      </w:r>
    </w:p>
    <w:p w14:paraId="5AFE3703" w14:textId="77777777" w:rsidR="00F06A2A" w:rsidRPr="00B65E36" w:rsidRDefault="00F06A2A" w:rsidP="00F06A2A">
      <w:pPr>
        <w:jc w:val="both"/>
        <w:rPr>
          <w:rFonts w:ascii="Franklin Gothic" w:hAnsi="Franklin Gothic"/>
        </w:rPr>
      </w:pPr>
      <w:r w:rsidRPr="00B65E36">
        <w:rPr>
          <w:rFonts w:ascii="Franklin Gothic" w:hAnsi="Franklin Gothic"/>
        </w:rPr>
        <w:t>Opatření spočívá v systematickém začlenění tvorby prvků vhodných pro opylovače a zajištění dlouhodobé péče o ně do plánování, zakládání a správy ploch technické infrastruktury. V rámci opatření bude probíhat zakládání a obnova biotopů vhodných pro opylovače (např. vhodně založených trávníků, květnatých pásů tvořených původními druhy dvouděložných rostlin, ploch ponechaných spontánní sukcesi a podobně), včetně využívání druhově pestrých směsí kvetoucích rostlin a zajištění kontinuální nabídky nektaru a pylu během vegetační sezóny. Současně bude dbáno na využití stanovištně vhodných, v ČR původních druhů kvetoucích bylin, přičemž v chráněných oblastech bude kladen důraz na regionalitu použitého osiva, pokud je to možné.</w:t>
      </w:r>
    </w:p>
    <w:p w14:paraId="659144DB" w14:textId="26C65FFE" w:rsidR="00F06A2A" w:rsidRPr="00B65E36" w:rsidRDefault="00F06A2A" w:rsidP="00F06A2A">
      <w:pPr>
        <w:jc w:val="both"/>
        <w:rPr>
          <w:rFonts w:ascii="Franklin Gothic" w:hAnsi="Franklin Gothic"/>
        </w:rPr>
      </w:pPr>
      <w:r w:rsidRPr="00B65E36">
        <w:rPr>
          <w:rFonts w:ascii="Franklin Gothic" w:hAnsi="Franklin Gothic"/>
        </w:rPr>
        <w:t>Součástí opatření je přizpůsobení zakládání a údržby doprovodné zeleně dopravní infrastruktury tak, aby byla méně intenzivní a podporovala vznik mozaikovitých stanovišť s různou výškou vegetace a odlišnou dobou zásahů, ponechávala části ploch volné sukcesi (na místo překrytí substrátem a zatravňování). Uplatňován bude diferencovaný management ploch, například omezení frekvence seče, její vhodné načasování a ponechávání částí ploch bez zásahu tam, kde je to žádoucí a možné, což přispěje ke zvýšení strukturální rozmanitosti prostředí a vytvoření podmínek pro různé životní fáze opylovačů. V řadě případů je přínosné ponechat části finální stavby bez doplnění půdního horizontu a ozelenění, ponechat skalní výchozy či plochy bez vegetace.</w:t>
      </w:r>
      <w:r w:rsidR="0058274A">
        <w:rPr>
          <w:rFonts w:ascii="Franklin Gothic" w:hAnsi="Franklin Gothic"/>
        </w:rPr>
        <w:t xml:space="preserve"> </w:t>
      </w:r>
      <w:r w:rsidRPr="00B65E36">
        <w:rPr>
          <w:rFonts w:ascii="Franklin Gothic" w:hAnsi="Franklin Gothic"/>
        </w:rPr>
        <w:t xml:space="preserve"> </w:t>
      </w:r>
    </w:p>
    <w:p w14:paraId="110B6C70" w14:textId="77777777" w:rsidR="00F06A2A" w:rsidRPr="00B65E36" w:rsidRDefault="00F06A2A" w:rsidP="00F06A2A">
      <w:pPr>
        <w:jc w:val="both"/>
        <w:rPr>
          <w:rFonts w:ascii="Franklin Gothic" w:hAnsi="Franklin Gothic"/>
        </w:rPr>
      </w:pPr>
      <w:r w:rsidRPr="00B65E36">
        <w:rPr>
          <w:rFonts w:ascii="Franklin Gothic" w:hAnsi="Franklin Gothic"/>
        </w:rPr>
        <w:t>Pro hnízdění některých druhů opylovačů je pak vhodné podpořit využívání kamenných zásypů a gabionů před betonovými zdmi a povrchy, případně využití dalších prvků.</w:t>
      </w:r>
    </w:p>
    <w:p w14:paraId="3C26BAF0" w14:textId="68F3F6CB" w:rsidR="00F06A2A" w:rsidRPr="00B65E36" w:rsidRDefault="00F06A2A" w:rsidP="00F06A2A">
      <w:pPr>
        <w:jc w:val="both"/>
        <w:rPr>
          <w:rFonts w:ascii="Franklin Gothic" w:hAnsi="Franklin Gothic"/>
        </w:rPr>
      </w:pPr>
      <w:r w:rsidRPr="00B65E36">
        <w:rPr>
          <w:rFonts w:ascii="Franklin Gothic" w:hAnsi="Franklin Gothic"/>
        </w:rPr>
        <w:t xml:space="preserve">V rámci opatření bude rovněž docházet k využívání a rozšiřování existujících metodik péče o plochy technické </w:t>
      </w:r>
      <w:r w:rsidRPr="00B65E36">
        <w:rPr>
          <w:rFonts w:ascii="Franklin Gothic" w:hAnsi="Franklin Gothic"/>
        </w:rPr>
        <w:lastRenderedPageBreak/>
        <w:t xml:space="preserve">infrastruktury a jejich systematickému uplatňování v praxi. Podpora opylovačů by měla být začleňována do projektové přípravy a realizace technických staveb, aby byly tyto principy zohledňovány dlouhodobě a koncepčně. Opatření tak přispěje ke zvýšení dostupnosti stanovišť a potravních zdrojů pro opylovače, posílení jejich populační stability a ke zvýšení ekologické hodnoty ploch technické infrastruktury v krajině. </w:t>
      </w:r>
      <w:r w:rsidRPr="00B65E36">
        <w:rPr>
          <w:rFonts w:ascii="Franklin Gothic" w:hAnsi="Franklin Gothic"/>
        </w:rPr>
        <w:br w:type="page"/>
      </w:r>
    </w:p>
    <w:p w14:paraId="34DE4BF3" w14:textId="77777777" w:rsidR="00F06A2A" w:rsidRPr="00B65E36" w:rsidRDefault="00F06A2A" w:rsidP="00E960AA">
      <w:pPr>
        <w:pStyle w:val="Nadpis1"/>
      </w:pPr>
      <w:r w:rsidRPr="00B65E36">
        <w:lastRenderedPageBreak/>
        <w:t>Obnova a tvorba biotopů opylovačů a uplatňování diferencovaného managementu ploch v urbanizované krajině</w:t>
      </w:r>
    </w:p>
    <w:p w14:paraId="4F147D0C" w14:textId="279E4A16"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CZ0000067</w:t>
      </w:r>
    </w:p>
    <w:p w14:paraId="600E120B"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10, Článek 8, Článek 13</w:t>
      </w:r>
    </w:p>
    <w:p w14:paraId="16D7244A"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10.1 Zlepšení rozmanitosti a četnosti opylovačů, 8.2 Přírůstek sídelní zeleně, 8.3 Přírůstek korunového zápoje sídelní zeleně, 13.1 Výsadba nejméně tří miliard dalších stromů</w:t>
      </w:r>
    </w:p>
    <w:p w14:paraId="5697DAC3"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1AB0474E" w14:textId="4B6845BD"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7AC345A" w14:textId="77777777" w:rsidR="00F06A2A" w:rsidRPr="00B65E36" w:rsidRDefault="00F06A2A"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246169AB" w14:textId="4C7EF107"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481F7A18"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7A9BD4AA" w14:textId="77777777" w:rsidR="00F06A2A" w:rsidRPr="00B65E36" w:rsidRDefault="00F06A2A" w:rsidP="00F06A2A">
      <w:pPr>
        <w:jc w:val="both"/>
        <w:rPr>
          <w:rFonts w:ascii="Franklin Gothic" w:hAnsi="Franklin Gothic"/>
        </w:rPr>
      </w:pPr>
      <w:r w:rsidRPr="00B65E36">
        <w:rPr>
          <w:rFonts w:ascii="Franklin Gothic" w:hAnsi="Franklin Gothic"/>
        </w:rPr>
        <w:t xml:space="preserve">Urbanizovaná krajina je většinově charakteristická vysokou mírou zástavby a intenzivním managementem zeleně, což vede k omezené dostupnosti vhodných stanovišť a potravních zdrojů pro opylovače. Veřejná prostranství jsou často udržována jednotným způsobem, zejména prostřednictvím časté seče a preferencí okrasných, často nepůvodních druhů rostlin s nízkou ekologickou hodnotou. Tento přístup vede ke snížení druhové rozmanitosti vegetace a k omezení nabídky živných rostlin, nektaru a pylu v průběhu vegetační sezóny. Dalším problémem je nedostatečná strukturální diverzita městské zeleně a absence mikrostanovišť vhodných pro hnízdění a úkryt opylovačů. Chybějící diferencovaný přístup k jednotlivým plochám podle jejich funkce a potenciálu vede k nevyužití možností, které urbanizované prostředí pro podporu biodiverzity nabízí. </w:t>
      </w:r>
    </w:p>
    <w:p w14:paraId="291362B8" w14:textId="77777777" w:rsidR="00F06A2A" w:rsidRPr="00B65E36" w:rsidRDefault="00F06A2A" w:rsidP="00F06A2A">
      <w:pPr>
        <w:jc w:val="both"/>
        <w:rPr>
          <w:rFonts w:ascii="Franklin Gothic" w:hAnsi="Franklin Gothic"/>
        </w:rPr>
      </w:pPr>
      <w:r w:rsidRPr="00B65E36">
        <w:rPr>
          <w:rFonts w:ascii="Franklin Gothic" w:hAnsi="Franklin Gothic"/>
        </w:rPr>
        <w:t>Opatření zahrnuje zakládání a obnovu biotopů pro opylovače (např. druhově bohaté trávníky složené preferenčně ze stanovištně vhodných, v ČR původních druhů, ale i místa s obnaženým substrátem nebo květnaté pásy tvořené původními dvouděložnými rostlinami, které odpovídají daným stanovištním a geografickým podmínkám) a zajištění vhodné péče o ně v rámci veřejné zeleně a ploch, jako jsou parky, sídlištní zeleň, okraje komunikací v obcích či nevyužívané plochy. Cílem bude zvýšení dostupnosti potravních zdrojů, zejména nektaru a pylu, a současně rozšíření nabídky vhodných stanovišť v urbanizovaném prostředí. Důraz bude kladen na využívání původních druhů rostlin a dřevin a podporu ekologicky hodnotných vegetačních prvků, které přispívají k celkové stabilitě městských ekosystémů.</w:t>
      </w:r>
    </w:p>
    <w:p w14:paraId="67BF05DB" w14:textId="77777777" w:rsidR="00F06A2A" w:rsidRPr="00B65E36" w:rsidRDefault="00F06A2A" w:rsidP="00F06A2A">
      <w:pPr>
        <w:jc w:val="both"/>
        <w:rPr>
          <w:rFonts w:ascii="Franklin Gothic" w:hAnsi="Franklin Gothic"/>
        </w:rPr>
      </w:pPr>
      <w:r w:rsidRPr="00B65E36">
        <w:rPr>
          <w:rFonts w:ascii="Franklin Gothic" w:hAnsi="Franklin Gothic"/>
        </w:rPr>
        <w:t xml:space="preserve">Opatření dále zahrnuje uplatňování diferencovaného managementu ploch podle jejich funkce a významu pro místní komunitu, například úpravami frekvence seče ponecháváním částí ploch bez zásahu či cíleným střídáním způsobů údržby. Tímto přístupem bude vytvářena prostorová i časová mozaika vegetace a stanovištních podmínek, která lépe vyhovuje různorodým nárokům jednotlivých skupin opylovačů a budou zachovávat také potřebné funkce pro společnost (rekreaci, sport a další). Realizace těchto principů bude probíhat zejména v rámci projektů a programů obcí a krajů zaměřených na péči o zeleň a podporu biodiverzity. Paralelně bude podporováno využívání drobných prvků, jako jsou hnízdní struktury (např. ponechání větví nebo jiného organického materiálu, skládané zídky vč. využití gabionů apod.) či plochy s obnaženým substrátem, které poskytují vhodné podmínky pro hnízdění a úkryt opylovačů. Pro podporu hnízdění a úkrytu mohou být v sídelních ekosystémech vhodně umisťovány také umělé prvky poskytující hnízdní a úkrytové možnosti, např. hmyzí hotely či domky, přesto že se jedná o náhradní a dočasné řešení. </w:t>
      </w:r>
    </w:p>
    <w:p w14:paraId="26509AAC" w14:textId="77777777" w:rsidR="00F06A2A" w:rsidRPr="00B65E36" w:rsidRDefault="00F06A2A" w:rsidP="00F06A2A">
      <w:pPr>
        <w:jc w:val="both"/>
        <w:rPr>
          <w:rFonts w:ascii="Franklin Gothic" w:hAnsi="Franklin Gothic"/>
        </w:rPr>
      </w:pPr>
      <w:r w:rsidRPr="00B65E36">
        <w:rPr>
          <w:rFonts w:ascii="Franklin Gothic" w:hAnsi="Franklin Gothic"/>
        </w:rPr>
        <w:t xml:space="preserve">Nedílnou součástí opatření je zohlednění potřeb opylovačů při tvorbě a aktualizaci plánů péče o zeleň na úrovni obcí a měst. To zahrnuje zejména nastavení režimu a metodicky správné provádění seče, vhodný výběr rostlinných druhů a celkovou strukturu vegetačních ploch. Tímto způsobem bude zajištěno systematické a </w:t>
      </w:r>
      <w:r w:rsidRPr="00B65E36">
        <w:rPr>
          <w:rFonts w:ascii="Franklin Gothic" w:hAnsi="Franklin Gothic"/>
        </w:rPr>
        <w:lastRenderedPageBreak/>
        <w:t>dlouhodobé zlepšování podmínek pro opylovače v urbanizovaném prostředí a efektivní integrace těchto principů do běžné praxe správy veřejné zeleně.</w:t>
      </w:r>
    </w:p>
    <w:p w14:paraId="7D4A727A"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2C16A2CA" w14:textId="77777777" w:rsidR="00F06A2A" w:rsidRPr="00B65E36" w:rsidRDefault="00F06A2A" w:rsidP="00E960AA">
      <w:pPr>
        <w:pStyle w:val="Nadpis1"/>
      </w:pPr>
      <w:r w:rsidRPr="00B65E36">
        <w:lastRenderedPageBreak/>
        <w:t>Podpora hospodaření ve tvaru lesa nízkého a středního v lesích zvláštního určení z důvodu ochrany přírody pro podporu opylovačů</w:t>
      </w:r>
    </w:p>
    <w:p w14:paraId="7B6FEB95" w14:textId="7F4AB7E6"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CZ0000068</w:t>
      </w:r>
    </w:p>
    <w:p w14:paraId="0FADA8EB"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10, Článek 12, Článek 4</w:t>
      </w:r>
    </w:p>
    <w:p w14:paraId="14360788"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10.1 Zlepšení rozmanitosti a četnosti opylovačů, 12.1 Zvýšení biologické rozmanitosti lesních ekosystémů, 4.9 Doplnění chybějících znalostí</w:t>
      </w:r>
    </w:p>
    <w:p w14:paraId="77CB9CCF"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594B9813" w14:textId="3FD6AFE6"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4415F9E1" w14:textId="77777777" w:rsidR="00F06A2A" w:rsidRPr="00B65E36" w:rsidRDefault="00F06A2A"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A1FF293" w14:textId="16CA3DEE"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56A9AFF7"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46D08A45" w14:textId="676E450A" w:rsidR="00F06A2A" w:rsidRPr="00B65E36" w:rsidRDefault="00F06A2A" w:rsidP="00F06A2A">
      <w:pPr>
        <w:jc w:val="both"/>
        <w:rPr>
          <w:rFonts w:ascii="Franklin Gothic" w:hAnsi="Franklin Gothic"/>
        </w:rPr>
      </w:pPr>
      <w:r w:rsidRPr="00B65E36">
        <w:rPr>
          <w:rFonts w:ascii="Franklin Gothic" w:hAnsi="Franklin Gothic"/>
        </w:rPr>
        <w:t xml:space="preserve">V důsledku dlouhodobých změn v lesním hospodaření dochází ke zjednodušování struktury lesních porostů a úbytku světelně exponovaných stanovišť. Převládající hospodaření směřující k vysokokmenným, věkově i druhově homogenním porostům vede k uzavřenému zápoji korun, omezenému rozvoji bylinného a keřového patra a celkovému snížení heterogenity prostředí. Tento stav omezuje dostupnost potravních zdrojů i hnízdních příležitostí pro opylovače, kteří jsou závislí na pestré mozaice stanovišť s dostatkem kvetoucích rostlin a vhodnými mikrohabitaty. Současně dochází k omezení prostorové i časové kontinuity stanovišť, která je pro řadu druhů opylovačů klíčová. Absence přítomnosti různých sukcesních stádií v jemnější prostorové škále omezuje potravní nabídku v průběhu sezóny i roku. Nedostatek vhodných mikrostanovišť, jako jsou osluněné plochy, okraje porostů, tlející dřevo nebo odkrytá půda, dále snižuje možnosti hnízdění a přezimování opylovačů. Ústup </w:t>
      </w:r>
      <w:r w:rsidR="00441F86">
        <w:rPr>
          <w:rFonts w:ascii="Franklin Gothic" w:hAnsi="Franklin Gothic"/>
        </w:rPr>
        <w:t xml:space="preserve">historických </w:t>
      </w:r>
      <w:r w:rsidRPr="00B65E36">
        <w:rPr>
          <w:rFonts w:ascii="Franklin Gothic" w:hAnsi="Franklin Gothic"/>
        </w:rPr>
        <w:t xml:space="preserve">forem hospodaření, zejména lesa nízkého a středního, představuje </w:t>
      </w:r>
      <w:r w:rsidR="00441F86">
        <w:rPr>
          <w:rFonts w:ascii="Franklin Gothic" w:hAnsi="Franklin Gothic"/>
        </w:rPr>
        <w:t xml:space="preserve">jeden z aspektů </w:t>
      </w:r>
      <w:r w:rsidRPr="00B65E36">
        <w:rPr>
          <w:rFonts w:ascii="Franklin Gothic" w:hAnsi="Franklin Gothic"/>
        </w:rPr>
        <w:t>tohoto vývoje. Tyto formy hospodaření historicky vytvářely jemnozrnnou mozaiku stanovišť s vysokou strukturální diverzitou a dostatkem světla v</w:t>
      </w:r>
      <w:r w:rsidR="00441F86">
        <w:rPr>
          <w:rFonts w:ascii="Franklin Gothic" w:hAnsi="Franklin Gothic"/>
        </w:rPr>
        <w:t> </w:t>
      </w:r>
      <w:r w:rsidRPr="00B65E36">
        <w:rPr>
          <w:rFonts w:ascii="Franklin Gothic" w:hAnsi="Franklin Gothic"/>
        </w:rPr>
        <w:t>podrostu</w:t>
      </w:r>
      <w:r w:rsidR="00441F86">
        <w:rPr>
          <w:rFonts w:ascii="Franklin Gothic" w:hAnsi="Franklin Gothic"/>
        </w:rPr>
        <w:t xml:space="preserve"> (dle fáze vývoje</w:t>
      </w:r>
      <w:r w:rsidR="00EA1893">
        <w:rPr>
          <w:rFonts w:ascii="Franklin Gothic" w:hAnsi="Franklin Gothic"/>
        </w:rPr>
        <w:t>),</w:t>
      </w:r>
      <w:r w:rsidRPr="00B65E36">
        <w:rPr>
          <w:rFonts w:ascii="Franklin Gothic" w:hAnsi="Franklin Gothic"/>
        </w:rPr>
        <w:t xml:space="preserve"> což podporovalo vysokou druhovou pestrost rostlin i na ně vázaných opylovačů. V současnosti je uplatnění </w:t>
      </w:r>
      <w:r w:rsidR="00441F86">
        <w:rPr>
          <w:rFonts w:ascii="Franklin Gothic" w:hAnsi="Franklin Gothic"/>
        </w:rPr>
        <w:t xml:space="preserve">těchto hospodářských postupů </w:t>
      </w:r>
      <w:r w:rsidRPr="00B65E36">
        <w:rPr>
          <w:rFonts w:ascii="Franklin Gothic" w:hAnsi="Franklin Gothic"/>
        </w:rPr>
        <w:t>omezené, a to i v lesích zvláštního určení z důvodu ochrany přírody, kde by mohly přispět ke zlepšení podmínek pro opylovače.</w:t>
      </w:r>
    </w:p>
    <w:p w14:paraId="69DE9A00" w14:textId="35DE6BE2" w:rsidR="00F06A2A" w:rsidRPr="00B65E36" w:rsidRDefault="00F06A2A" w:rsidP="00F06A2A">
      <w:pPr>
        <w:jc w:val="both"/>
        <w:rPr>
          <w:rFonts w:ascii="Franklin Gothic" w:hAnsi="Franklin Gothic"/>
        </w:rPr>
      </w:pPr>
      <w:r w:rsidRPr="00B65E36">
        <w:rPr>
          <w:rFonts w:ascii="Franklin Gothic" w:hAnsi="Franklin Gothic"/>
        </w:rPr>
        <w:t xml:space="preserve">Opatření </w:t>
      </w:r>
      <w:r w:rsidR="00441F86">
        <w:rPr>
          <w:rFonts w:ascii="Franklin Gothic" w:hAnsi="Franklin Gothic"/>
        </w:rPr>
        <w:t xml:space="preserve">proto </w:t>
      </w:r>
      <w:r w:rsidRPr="00B65E36">
        <w:rPr>
          <w:rFonts w:ascii="Franklin Gothic" w:hAnsi="Franklin Gothic"/>
        </w:rPr>
        <w:t>zahrnuje uplatňování a podle vhodných stanovištních podmínek rozšiřování hospodaření ve formě lesa nízkého a středního v lesích zvláštního určení z důvodu ochrany přírody</w:t>
      </w:r>
      <w:r w:rsidR="00441F86">
        <w:rPr>
          <w:rFonts w:ascii="Franklin Gothic" w:hAnsi="Franklin Gothic"/>
        </w:rPr>
        <w:t xml:space="preserve"> a dle zájmu vlastníků i na dalších místech</w:t>
      </w:r>
      <w:r w:rsidRPr="00B65E36">
        <w:rPr>
          <w:rFonts w:ascii="Franklin Gothic" w:hAnsi="Franklin Gothic"/>
        </w:rPr>
        <w:t xml:space="preserve">. Součástí opatření je identifikace lokalit vhodných pro tento typ hospodaření a přizpůsobení hospodářských postupů tak, aby vedly k vytvoření prostorově i časově heterogenní struktury porostu. Uplatňování těchto forem hospodaření zahrnuje zejména obnovu pařezin, využívání výmladkového hospodaření, ponechávání výstavků a realizaci mozaikovitých zásahů v různých časových intervalech včetně lesní pastvy. Tyto postupy přispívají k otevření zápoje a zvýšení dostupnosti světla v podrostu, což podporuje rozvoj druhově pestré bylinné a keřové vegetace a zajišťuje kontinuální nabídku nektaru a pylu během vegetační sezóny. Součástí opatření je rovněž obnova a zachování různorodých mikrostanovišť, včetně osluněných okrajů porostů, světlin, různě starých výhonů, odumřelé dřevní hmoty a lokálně narušené půdy. Tyto prvky poskytují vhodné podmínky pro hnízdění, úkryt i přezimování opylovačů a přispívají ke zvýšení jejich populační stability. Důraz bude kladen na zajištění kontinuity stanovišť v čase i prostoru a na propojení vhodných lokalit v rámci krajiny. Opatření tak přispěje ke zvýšení strukturální a druhové rozmanitosti lesních ekosystémů, zlepšení dostupnosti zdrojů pro opylovače a k dlouhodobé stabilizaci jejich populací. Součástí opatření by mělo být ověření finanční efektivity </w:t>
      </w:r>
      <w:r w:rsidR="00441F86">
        <w:rPr>
          <w:rFonts w:ascii="Franklin Gothic" w:hAnsi="Franklin Gothic"/>
        </w:rPr>
        <w:t xml:space="preserve">historických </w:t>
      </w:r>
      <w:r w:rsidRPr="00B65E36">
        <w:rPr>
          <w:rFonts w:ascii="Franklin Gothic" w:hAnsi="Franklin Gothic"/>
        </w:rPr>
        <w:t>způsob</w:t>
      </w:r>
      <w:r w:rsidR="00441F86">
        <w:rPr>
          <w:rFonts w:ascii="Franklin Gothic" w:hAnsi="Franklin Gothic"/>
        </w:rPr>
        <w:t>ů</w:t>
      </w:r>
      <w:r w:rsidRPr="00B65E36">
        <w:rPr>
          <w:rFonts w:ascii="Franklin Gothic" w:hAnsi="Franklin Gothic"/>
        </w:rPr>
        <w:t xml:space="preserve"> hospodaření </w:t>
      </w:r>
      <w:r w:rsidR="00441F86">
        <w:rPr>
          <w:rFonts w:ascii="Franklin Gothic" w:hAnsi="Franklin Gothic"/>
        </w:rPr>
        <w:t xml:space="preserve">v současných podmínkách </w:t>
      </w:r>
      <w:r w:rsidRPr="00B65E36">
        <w:rPr>
          <w:rFonts w:ascii="Franklin Gothic" w:hAnsi="Franklin Gothic"/>
        </w:rPr>
        <w:lastRenderedPageBreak/>
        <w:t xml:space="preserve">a </w:t>
      </w:r>
      <w:r w:rsidR="00441F86">
        <w:rPr>
          <w:rFonts w:ascii="Franklin Gothic" w:hAnsi="Franklin Gothic"/>
        </w:rPr>
        <w:t xml:space="preserve">také </w:t>
      </w:r>
      <w:r w:rsidRPr="00B65E36">
        <w:rPr>
          <w:rFonts w:ascii="Franklin Gothic" w:hAnsi="Franklin Gothic"/>
        </w:rPr>
        <w:t>osvět</w:t>
      </w:r>
      <w:r w:rsidR="00441F86">
        <w:rPr>
          <w:rFonts w:ascii="Franklin Gothic" w:hAnsi="Franklin Gothic"/>
        </w:rPr>
        <w:t>a a informování hospodařících subjektů</w:t>
      </w:r>
      <w:r w:rsidRPr="00B65E36">
        <w:rPr>
          <w:rFonts w:ascii="Franklin Gothic" w:hAnsi="Franklin Gothic"/>
        </w:rPr>
        <w:t>. Hospodaření tohoto typu současná legislativa umožňuje.</w:t>
      </w:r>
      <w:r w:rsidR="0058274A">
        <w:rPr>
          <w:rFonts w:ascii="Franklin Gothic" w:hAnsi="Franklin Gothic"/>
        </w:rPr>
        <w:t xml:space="preserve"> </w:t>
      </w:r>
    </w:p>
    <w:p w14:paraId="1BC6F401" w14:textId="77777777" w:rsidR="00F06A2A" w:rsidRDefault="00F06A2A" w:rsidP="00E960AA">
      <w:pPr>
        <w:pStyle w:val="Nadpis1"/>
      </w:pPr>
      <w:r w:rsidRPr="00B65E36">
        <w:br w:type="page"/>
      </w:r>
      <w:r w:rsidRPr="00B65E36">
        <w:lastRenderedPageBreak/>
        <w:t>Cílené zahrnutí opylovačů mezi předměty ochrany maloplošných zvláště chráněných území</w:t>
      </w:r>
    </w:p>
    <w:p w14:paraId="3AF4D69F" w14:textId="77777777" w:rsidR="00641C8F" w:rsidRPr="00641C8F" w:rsidRDefault="00641C8F" w:rsidP="00641C8F"/>
    <w:p w14:paraId="3A8B8376" w14:textId="294FDFD0"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CZ0000069</w:t>
      </w:r>
    </w:p>
    <w:p w14:paraId="153F0915"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10, Článek 4</w:t>
      </w:r>
    </w:p>
    <w:p w14:paraId="2E4C1B7C"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10.1 Zlepšení rozmanitosti a četnosti opylovačů, 4.1 Zlepšení stavu stanovišť, 4.9 Doplnění chybějících znalostí</w:t>
      </w:r>
    </w:p>
    <w:p w14:paraId="38C72802"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4B56A4E6" w14:textId="2EA7E44D"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5600F308" w14:textId="77777777" w:rsidR="00F06A2A" w:rsidRPr="00B65E36" w:rsidRDefault="00F06A2A"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7D784DD3" w14:textId="62A81CBC"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0B4E8247"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5DE8A38D" w14:textId="77777777" w:rsidR="00F06A2A" w:rsidRPr="00B65E36" w:rsidRDefault="00F06A2A" w:rsidP="00F06A2A">
      <w:pPr>
        <w:jc w:val="both"/>
        <w:rPr>
          <w:rFonts w:ascii="Franklin Gothic" w:hAnsi="Franklin Gothic"/>
        </w:rPr>
      </w:pPr>
      <w:r w:rsidRPr="00B65E36">
        <w:rPr>
          <w:rFonts w:ascii="Franklin Gothic" w:hAnsi="Franklin Gothic"/>
        </w:rPr>
        <w:t>Soustava maloplošných zvláště chráněných území (MZCHÚ) je primárně zaměřena na ochranu stanovišť, rostlinných a živočišných druhů, přičemž druhy opylovačů jsou mezi předměty ochrany zastoupeny pouze omezeně (zejm. zástupci skupiny motýlů). Přesto řada chráněných území zahrnuje biotopy významné pro opylovače, ti však nejsou systematicky zohledňováni při vymezování předmětů ochrany, a tudíž jejich ekologické nároky při následné péči o tato území. V současnosti chybí komplexní vyhodnocení pokrytí klíčových přírodních stanovišť pro opylovače v rámci soustavy MZCHÚ. Některé typy biotopů významné pro opylovače tak mohou být nedostatečně zastoupeny nebo nejsou obhospodařovány způsobem odpovídajícím jejich potřebám. Současně není jednotně vymezen okruh ochranářsky významných druhů opylovačů, které vyžadují cílenou ochranu a aktivní péči, a to ani s ohledem na druhy uvedené v Červených seznamech nebo mezi zvláště chráněnými druhy. Ochrana opylovačů (jako ekologické skupiny i konkrétních druhů) je proto nedostatečně zohledněna v rámci MZCHÚ a nastavení péče o ně, a to omezuje potenciál MZCHÚ přispívat ke stabilizaci jejich populací.</w:t>
      </w:r>
    </w:p>
    <w:p w14:paraId="1B467A60" w14:textId="77777777" w:rsidR="00F06A2A" w:rsidRPr="00B65E36" w:rsidRDefault="00F06A2A" w:rsidP="00F06A2A">
      <w:pPr>
        <w:jc w:val="both"/>
        <w:rPr>
          <w:rFonts w:ascii="Franklin Gothic" w:hAnsi="Franklin Gothic"/>
        </w:rPr>
      </w:pPr>
      <w:r w:rsidRPr="00B65E36">
        <w:rPr>
          <w:rFonts w:ascii="Franklin Gothic" w:hAnsi="Franklin Gothic"/>
        </w:rPr>
        <w:t>Opatření zahrnuje vymezení hlavních přírodních stanovišť klíčových pro opylovače v ČR a vyhodnocení jejich pokrytí soustavou maloplošných zvláště chráněných území, včetně identifikace nedostatečně zastoupených typů biotopů. V rámci opatření bude vymezen také okruh ochranářsky významných druhů opylovačů vyžadujících cílenou podporu, s využitím dostupných podkladů, jako jsou Červené seznamy a seznam zvláště chráněných druhů. Návaznou součástí opatření je doplňování vybraných druhů opylovačů jako předmětů ochrany MZCHÚ, čímž dojde k posílení jejich ochrany v rámci územní ochrany a k vytvoření podmínek pro cílený management. Minimálně bude např. zohledněna ochrana blanokřídlého hmyzu nebo nočních opylovačů. Zároveň bude zajištěno systematické zohlednění jejich ekologických nároků v plánovací dokumentaci, včetně úpravy managementu ve prospěch dostupnosti kvetoucích zdrojů, vhodných hnízdních substrátů a kontinuity stanovišť. V rámci opatření bude podporováno využívání dostupných metodických podkladů pro péči o lokality a jejich aktualizace a další rozvoj v souvislosti s opylovači. Současně dojde k posílení vazby mezi ochranou opylovačů a ochranou přírodních stanovišť v rámci soustavy chráněných území, což přispěje k dlouhodobému zlepšení podmínek a stability jejich populací.</w:t>
      </w:r>
    </w:p>
    <w:p w14:paraId="79D16B6B"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7212F110" w14:textId="77777777" w:rsidR="00F06A2A" w:rsidRPr="00B65E36" w:rsidRDefault="00F06A2A" w:rsidP="00E960AA">
      <w:pPr>
        <w:pStyle w:val="Nadpis1"/>
      </w:pPr>
      <w:r w:rsidRPr="00B65E36">
        <w:lastRenderedPageBreak/>
        <w:t>Vyhodnocení dostupných údajů, identifikace oblastí s vysokou biodiverzitou a doplnění poznatků pro cílenou obnovu populací opylovačů</w:t>
      </w:r>
    </w:p>
    <w:p w14:paraId="5BB6E321" w14:textId="49EF3793"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CZ0000070</w:t>
      </w:r>
    </w:p>
    <w:p w14:paraId="12344D9F"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10, Článek 4</w:t>
      </w:r>
    </w:p>
    <w:p w14:paraId="7B927E10"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10.1 Zlepšení rozmanitosti a četnosti opylovačů, 4.9 Doplnění chybějících znalostí</w:t>
      </w:r>
    </w:p>
    <w:p w14:paraId="3DFB1995"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65114703" w14:textId="3E39EDC7"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2DE2EC8" w14:textId="77777777" w:rsidR="00F06A2A" w:rsidRPr="00B65E36" w:rsidRDefault="00F06A2A"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00B58FB1" w14:textId="0830A740"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50563565"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164B3119" w14:textId="77777777" w:rsidR="00F06A2A" w:rsidRPr="00B65E36" w:rsidRDefault="00F06A2A" w:rsidP="00F06A2A">
      <w:pPr>
        <w:jc w:val="both"/>
        <w:rPr>
          <w:rFonts w:ascii="Franklin Gothic" w:hAnsi="Franklin Gothic"/>
        </w:rPr>
      </w:pPr>
      <w:r w:rsidRPr="00B65E36">
        <w:rPr>
          <w:rFonts w:ascii="Franklin Gothic" w:hAnsi="Franklin Gothic"/>
        </w:rPr>
        <w:t>Informace o rozšíření a stavu populací opylovačů jsou nerovnoměrné z hlediska prostorového pokrytí i mezi jednotlivými skupinami druhů. Zatímco některé taxonomické skupiny (např. vybraní motýli nebo čmeláci) jsou relativně dobře sledovány, u jiných, zejména samotářských včel či pestřenek, jsou data fragmentární nebo zcela chybí. Nedostatečné prostorové pokrytí dat a absence jejich systematického vyhodnocení ztěžují identifikaci oblastí s vysokou biodiverzitou i území, kde jsou populace opylovačů ohrožené nebo dlouhodobě chybí. To omezuje efektivní zacílení opatření a snižuje účinnost využívání dostupných finančních prostředků. Obdobně je k tématu identifikována řada otázek pro aplikovanou vědu, dostupnost prostředků je však významně limitována.</w:t>
      </w:r>
    </w:p>
    <w:p w14:paraId="73DC6704" w14:textId="77777777" w:rsidR="00F06A2A" w:rsidRPr="00B65E36" w:rsidRDefault="00F06A2A" w:rsidP="00F06A2A">
      <w:pPr>
        <w:jc w:val="both"/>
        <w:rPr>
          <w:rFonts w:ascii="Franklin Gothic" w:hAnsi="Franklin Gothic"/>
        </w:rPr>
      </w:pPr>
      <w:r w:rsidRPr="00B65E36">
        <w:rPr>
          <w:rFonts w:ascii="Franklin Gothic" w:hAnsi="Franklin Gothic"/>
        </w:rPr>
        <w:t>Základem opatření je systematické shromáždění a vyhodnocení dostupných dat o opylovačích z dostupných zdrojů včetně databází orgánů ochrany přírody, výzkumných institucí a dalších. Tento krok umožní identifikovat mezery ve znalostech a území s nedostatečným datovým pokrytím, a to z hlediska jednotlivých skupin opylovačů i prostorového rozložení. Na tuto analýzu naváže vymezení hotspotů biodiverzity a tzv. bílých míst pro hlavní skupiny opylovačů, zejména včely (včetně samotářských druhů), motýly a pestřenky. Výstupy umožní přesněji vymezit území s vysokou koncentrací druhů i oblasti, kde je potřeba datové podklady doplnit, realizovat podrobné mapování, posílit ochranu nebo realizovat obnovní opatření. Vhodné je využití navrhovaného Katalogu antropogenních stanovišť (viz Příprava a realizace koncepčních, metodických a odborných podkladů pro zajištění obnovy populací cílových druhů a stanovišť, CZ0000040), které umožňují vyhodnocení jejich ochranářského potenciálu, a stanovení priorit v rámci implementačních plánů pro obnovu z hlediska jednotlivých druhů a přírodních stanovišť viz Zajištění plánování a realizace opatření na obnovy cílových stanovišť a biotopů druhů na úrovni ČR i na místní úrovni, CZ0000041. Na základě těchto podkladů budou určeny prioritní oblasti pro ochranu a obnovu populací vzácných a ohrožených druhů opylovačů. To umožní efektivnější zacílení opatření a zlepšení návaznosti mezi jednotlivými zásahy v krajině. Výsledky aktivit budou systematicky využívány při plánování a lokalizaci opatření, zejména pro jejich umisťování do území s nejvyšším potenciálním přínosem.</w:t>
      </w:r>
    </w:p>
    <w:p w14:paraId="6968F6DE" w14:textId="0F161F4B" w:rsidR="00F06A2A" w:rsidRPr="00B65E36" w:rsidRDefault="00F06A2A" w:rsidP="00F06A2A">
      <w:pPr>
        <w:jc w:val="both"/>
        <w:rPr>
          <w:rFonts w:ascii="Franklin Gothic" w:hAnsi="Franklin Gothic"/>
        </w:rPr>
      </w:pPr>
      <w:r w:rsidRPr="00B65E36">
        <w:rPr>
          <w:rFonts w:ascii="Franklin Gothic" w:hAnsi="Franklin Gothic"/>
        </w:rPr>
        <w:t>Součástí přístupu je také průběžná aktualizace dat a cílený sběr nových údajů v nedostatečně pokrytých oblastech, včetně zapojení odborné i širší veřejnosti vč. občanské vědy. Získaná data budou využívána pro pravidelné hodnocení stavu a trendů populací opylovačů, veřejně prezentované a dostupné, a pro průběžnou úpravu opatření v rámci adaptivního řízení. Spolu se zaměřením aplikované vědy viz CZ0000040 tímto směrem bude posílena znalostní základna, zpřesněno prostorové zacílení opatření a zvýšena jejich celková účinnost v podmínkách Č</w:t>
      </w:r>
      <w:r w:rsidR="00B65E36">
        <w:rPr>
          <w:rFonts w:ascii="Franklin Gothic" w:hAnsi="Franklin Gothic"/>
        </w:rPr>
        <w:t>R</w:t>
      </w:r>
      <w:r w:rsidRPr="00B65E36">
        <w:rPr>
          <w:rFonts w:ascii="Franklin Gothic" w:hAnsi="Franklin Gothic"/>
        </w:rPr>
        <w:t>.</w:t>
      </w:r>
      <w:r w:rsidRPr="00B65E36">
        <w:rPr>
          <w:rFonts w:ascii="Franklin Gothic" w:hAnsi="Franklin Gothic"/>
        </w:rPr>
        <w:br w:type="page"/>
      </w:r>
    </w:p>
    <w:p w14:paraId="7AD38A92" w14:textId="77777777" w:rsidR="00F06A2A" w:rsidRPr="00B65E36" w:rsidRDefault="00F06A2A" w:rsidP="00E960AA">
      <w:pPr>
        <w:pStyle w:val="Nadpis1"/>
      </w:pPr>
      <w:bookmarkStart w:id="49" w:name="_e8dpqz7bba3a" w:colFirst="0" w:colLast="0"/>
      <w:bookmarkEnd w:id="49"/>
      <w:r w:rsidRPr="00B65E36">
        <w:lastRenderedPageBreak/>
        <w:t>Posílení odborných kapacit pro monitoring opylovačů a rozvoj metodické podpory ochrany opylovačů</w:t>
      </w:r>
    </w:p>
    <w:p w14:paraId="207800C5" w14:textId="55B786A4"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CZ0000071</w:t>
      </w:r>
    </w:p>
    <w:p w14:paraId="36C2579D"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10, Článek 4</w:t>
      </w:r>
    </w:p>
    <w:p w14:paraId="58A7F7E7"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10.1 Zlepšení rozmanitosti a četnosti opylovačů, 4.9 Doplnění chybějících znalostí</w:t>
      </w:r>
    </w:p>
    <w:p w14:paraId="3EDE38E7"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6E39C38B" w14:textId="3E751EB8"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390F8C3B" w14:textId="77777777" w:rsidR="00F06A2A" w:rsidRPr="00B65E36" w:rsidRDefault="00F06A2A"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24837A18" w14:textId="343FEC4B"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62EFA935"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1F3B42D4" w14:textId="0F9A8901" w:rsidR="00F06A2A" w:rsidRPr="00B65E36" w:rsidRDefault="00F06A2A" w:rsidP="00F06A2A">
      <w:pPr>
        <w:jc w:val="both"/>
        <w:rPr>
          <w:rFonts w:ascii="Franklin Gothic" w:hAnsi="Franklin Gothic"/>
        </w:rPr>
      </w:pPr>
      <w:r w:rsidRPr="00B65E36">
        <w:rPr>
          <w:rFonts w:ascii="Franklin Gothic" w:hAnsi="Franklin Gothic"/>
        </w:rPr>
        <w:t>Ochrana opylovačů v České republice je limitována mj. i nedostatečnými odbornými kapacitami, zejména v oblasti jejich monitoringu a taxonomické determinace jednotlivých druhů. Řada skupin opylovačů je druhově velmi bohatá a současně obtížně určitelná, což klade vysoké nároky na specializované znalosti a praktické zkušenosti. Nedostatek kvalifikovaných odborníků vede k omezené kvalitě i rozsahu dostupných dat o výskytu a stavu populací, což komplikuje efektivní plánování a cílení ochranářských opatření. Současně dochází k nedostatečnému propojení mezi výzkumnou sférou, státní správou a praxí, což omezuje přenos aktuálních poznatků do reálného managementu krajiny. Chybí systematicky nastavené vzdělávací a certifikační nástroje, které by zajistily jednotnou úroveň odbornosti a umožnily širší zapojení kvalifikovaných osob do monitoringu a ochrany opylovačů. Tento stav vede k nižší efektivitě realizovaných opatření a omezuje schopnost jejich dlouhodobého vyhodnocování a adaptace na měnící se podmínky prostředí.</w:t>
      </w:r>
    </w:p>
    <w:p w14:paraId="187A7063" w14:textId="77777777" w:rsidR="00F06A2A" w:rsidRPr="00B65E36" w:rsidRDefault="00F06A2A" w:rsidP="00F06A2A">
      <w:pPr>
        <w:jc w:val="both"/>
        <w:rPr>
          <w:rFonts w:ascii="Franklin Gothic" w:hAnsi="Franklin Gothic"/>
        </w:rPr>
      </w:pPr>
      <w:r w:rsidRPr="00B65E36">
        <w:rPr>
          <w:rFonts w:ascii="Franklin Gothic" w:hAnsi="Franklin Gothic"/>
        </w:rPr>
        <w:t>Opatření zahrnuje systematické posílení odborných kapacit pro monitoring a determinaci opylovačů jako jsou entomologové, taxonomové, včelaři, zemědělští odborníci a další specialisté schopní přesné identifikace hmyzu. Cílem bude vytvoření dlouhodobě stabilního odborného zázemí pro určování druhů, sběr a interpretaci dat a návrh i realizaci cílených opatření na ochranu opylovačů. Opatření dále zahrnuje vytváření a realizaci specializovaných vzdělávacích programů a certifikovaných kurzů určených pro odbornou veřejnost i pracovníky státní správy. Tyto programy budou zaměřeny na zvyšování odborné úrovně v oblasti identifikace opylovačů, jejich ekologie a aplikace vhodných managementových opatření. Součástí bude i rozvoj systémů certifikace, včetně navázání na existující iniciativy na národní i evropské úrovni (např. EPIC, Pollinator Academy), s cílem standardizovat úroveň odborných znalostí a zajistit jejich uplatnitelnost v praxi.</w:t>
      </w:r>
    </w:p>
    <w:p w14:paraId="2C363EC3" w14:textId="5DCF2EA3" w:rsidR="00BF1528" w:rsidRDefault="00F06A2A" w:rsidP="00F06A2A">
      <w:pPr>
        <w:jc w:val="both"/>
        <w:rPr>
          <w:rFonts w:ascii="Franklin Gothic" w:hAnsi="Franklin Gothic"/>
        </w:rPr>
      </w:pPr>
      <w:r w:rsidRPr="00B65E36">
        <w:rPr>
          <w:rFonts w:ascii="Franklin Gothic" w:hAnsi="Franklin Gothic"/>
        </w:rPr>
        <w:t>Nedílnou součástí opatření je také zajištění efektivního přenosu odborných znalostí mezi výzkumnou sférou, státní správou a aplikační praxí. To bude zahrnovat podporu spolupráce mezi jednotlivými aktéry, sdílení dat a metodik, vytváření nástrojů pro dlouhodobé plánování, monitoring a vyhodnocování účinnosti realizovaných opatření. Tímto způsobem dojde k posílení schopnosti řízení ochrany opylovačů a ke zvýšení efektivity vynakládaných prostředků.</w:t>
      </w:r>
    </w:p>
    <w:p w14:paraId="703D0C56" w14:textId="77777777" w:rsidR="00BF1528" w:rsidRDefault="00BF1528">
      <w:pPr>
        <w:rPr>
          <w:rFonts w:ascii="Franklin Gothic" w:hAnsi="Franklin Gothic"/>
        </w:rPr>
      </w:pPr>
      <w:r>
        <w:rPr>
          <w:rFonts w:ascii="Franklin Gothic" w:hAnsi="Franklin Gothic"/>
        </w:rPr>
        <w:br w:type="page"/>
      </w:r>
    </w:p>
    <w:p w14:paraId="3AA671D6" w14:textId="77777777" w:rsidR="00F06A2A" w:rsidRPr="00B65E36" w:rsidRDefault="00F06A2A" w:rsidP="00E960AA">
      <w:pPr>
        <w:pStyle w:val="Nadpis1"/>
      </w:pPr>
      <w:bookmarkStart w:id="50" w:name="_8hrfibtcbgv7" w:colFirst="0" w:colLast="0"/>
      <w:bookmarkEnd w:id="50"/>
      <w:r w:rsidRPr="00B65E36">
        <w:lastRenderedPageBreak/>
        <w:t>Rozvoj znalostí, osvěty a praktických nástrojů pro ochranu opylovačů</w:t>
      </w:r>
    </w:p>
    <w:p w14:paraId="1E69E135" w14:textId="4EF47AFC"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CZ0000072</w:t>
      </w:r>
    </w:p>
    <w:p w14:paraId="5EF16626"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10, Článek 4</w:t>
      </w:r>
    </w:p>
    <w:p w14:paraId="6DE8ACF9"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10.1 Zlepšení rozmanitosti a četnosti opylovačů, 4.9 Doplnění chybějících znalostí</w:t>
      </w:r>
    </w:p>
    <w:p w14:paraId="1240BF40"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58F5B837" w14:textId="59E22D4D"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5A8F822" w14:textId="77777777" w:rsidR="00F06A2A" w:rsidRPr="00B65E36" w:rsidRDefault="00F06A2A"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1E442E9C" w14:textId="51EBC18F"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3E02C136"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0ABAF91B" w14:textId="77777777" w:rsidR="00F06A2A" w:rsidRPr="00B65E36" w:rsidRDefault="00F06A2A" w:rsidP="00F06A2A">
      <w:pPr>
        <w:jc w:val="both"/>
        <w:rPr>
          <w:rFonts w:ascii="Franklin Gothic" w:hAnsi="Franklin Gothic"/>
        </w:rPr>
      </w:pPr>
      <w:r w:rsidRPr="00B65E36">
        <w:rPr>
          <w:rFonts w:ascii="Franklin Gothic" w:hAnsi="Franklin Gothic"/>
        </w:rPr>
        <w:t>Ochrana a podpora opylovačů vyžaduje uplatňování vhodných managementových postupů v různých typech prostředí, od zemědělské krajiny přes urbanizovaná území až po specifické lokality, jako jsou postindustriální plochy. V současnosti však chybí přehledné, systematizované a snadno využitelné podklady a nástroje, které by umožnily jejich jednotné a efektivní uplatňování v praxi.</w:t>
      </w:r>
    </w:p>
    <w:p w14:paraId="41F33509" w14:textId="77777777" w:rsidR="00F06A2A" w:rsidRPr="00B65E36" w:rsidRDefault="00F06A2A" w:rsidP="00F06A2A">
      <w:pPr>
        <w:jc w:val="both"/>
        <w:rPr>
          <w:rFonts w:ascii="Franklin Gothic" w:hAnsi="Franklin Gothic"/>
        </w:rPr>
      </w:pPr>
      <w:r w:rsidRPr="00B65E36">
        <w:rPr>
          <w:rFonts w:ascii="Franklin Gothic" w:hAnsi="Franklin Gothic"/>
        </w:rPr>
        <w:t>Opatření je zaměřeno na vytvoření a zpřístupnění praktických nástrojů, které usnadní implementaci opatření na podporu opylovačů v jednotlivých sektorech a současně zvýší informovanost o jejich významu.</w:t>
      </w:r>
    </w:p>
    <w:p w14:paraId="2A4664E6" w14:textId="77777777" w:rsidR="00F06A2A" w:rsidRPr="00B65E36" w:rsidRDefault="00F06A2A" w:rsidP="00F06A2A">
      <w:pPr>
        <w:jc w:val="both"/>
        <w:rPr>
          <w:rFonts w:ascii="Franklin Gothic" w:hAnsi="Franklin Gothic"/>
        </w:rPr>
      </w:pPr>
      <w:r w:rsidRPr="00B65E36">
        <w:rPr>
          <w:rFonts w:ascii="Franklin Gothic" w:hAnsi="Franklin Gothic"/>
        </w:rPr>
        <w:t>Součástí opatření je zpracování, průběžná aktualizace a zpřístupnění katalogů vhodných managementových opatření pro podporu opylovačů. Katalogy budou strukturovány podle typů prostředí a cílových skupin (např. zemědělci, správci veřejné zeleně, vlastníci pozemků, firmy), přičemž budou obsahovat konkrétní, ověřené postupy obnovy stanovišť a péče o ně.</w:t>
      </w:r>
    </w:p>
    <w:p w14:paraId="6999A218" w14:textId="77777777" w:rsidR="00F06A2A" w:rsidRPr="00B65E36" w:rsidRDefault="00F06A2A" w:rsidP="00F06A2A">
      <w:pPr>
        <w:jc w:val="both"/>
        <w:rPr>
          <w:rFonts w:ascii="Franklin Gothic" w:hAnsi="Franklin Gothic"/>
        </w:rPr>
      </w:pPr>
      <w:r w:rsidRPr="00B65E36">
        <w:rPr>
          <w:rFonts w:ascii="Franklin Gothic" w:hAnsi="Franklin Gothic"/>
        </w:rPr>
        <w:t>Opatření dále zahrnuje systematické shromažďování, dokumentaci a sdílení příkladů dobré praxe z různých typů území. Tyto příklady budou zpracovány do podoby srozumitelných modelových řešení, která umožní jejich přenos do dalších lokalit a sektorů.</w:t>
      </w:r>
    </w:p>
    <w:p w14:paraId="45EC6B0E" w14:textId="77777777" w:rsidR="00F06A2A" w:rsidRPr="00B65E36" w:rsidRDefault="00F06A2A" w:rsidP="00F06A2A">
      <w:pPr>
        <w:jc w:val="both"/>
        <w:rPr>
          <w:rFonts w:ascii="Franklin Gothic" w:hAnsi="Franklin Gothic"/>
        </w:rPr>
      </w:pPr>
      <w:r w:rsidRPr="00B65E36">
        <w:rPr>
          <w:rFonts w:ascii="Franklin Gothic" w:hAnsi="Franklin Gothic"/>
        </w:rPr>
        <w:t>Součástí opatření je také rozvoj centrálně dostupných informačních zdrojů, zejména přehledných online nástrojů a informačních platforem, které zajistí snadný přístup k metodickým doporučením, konkrétním příkladům a praktickým návodům pro realizaci opatření.</w:t>
      </w:r>
    </w:p>
    <w:p w14:paraId="19D3C6FD" w14:textId="77777777" w:rsidR="00F06A2A" w:rsidRPr="00B65E36" w:rsidRDefault="00F06A2A" w:rsidP="00F06A2A">
      <w:pPr>
        <w:jc w:val="both"/>
        <w:rPr>
          <w:rFonts w:ascii="Franklin Gothic" w:hAnsi="Franklin Gothic"/>
        </w:rPr>
      </w:pPr>
      <w:r w:rsidRPr="00B65E36">
        <w:rPr>
          <w:rFonts w:ascii="Franklin Gothic" w:hAnsi="Franklin Gothic"/>
        </w:rPr>
        <w:t>Opatření je určeno jak pro odborné cílové skupiny odpovědné za správu a využívání území, tak pro širokou veřejnost. V rámci jeho realizace budou zajištěny informační a osvětové aktivity zaměřené na podporu zapojení veřejnosti, včetně jednoduchých opatření realizovatelných v soukromém prostoru a v urbanizovaném prostředí.</w:t>
      </w:r>
    </w:p>
    <w:p w14:paraId="6C8595A6" w14:textId="3635BE6A" w:rsidR="00BF1528" w:rsidRDefault="00F06A2A" w:rsidP="00F06A2A">
      <w:pPr>
        <w:jc w:val="both"/>
        <w:rPr>
          <w:rFonts w:ascii="Franklin Gothic" w:hAnsi="Franklin Gothic"/>
        </w:rPr>
      </w:pPr>
      <w:r w:rsidRPr="00B65E36">
        <w:rPr>
          <w:rFonts w:ascii="Franklin Gothic" w:hAnsi="Franklin Gothic"/>
        </w:rPr>
        <w:t>Výsledkem opatření bude zvýšení využívání vhodných managementových postupů v praxi, zlepšení koordinace přístupů mezi jednotlivými sektory a posílení ochrany opylovačů v krajině.</w:t>
      </w:r>
    </w:p>
    <w:p w14:paraId="46D6C1F9" w14:textId="77777777" w:rsidR="00BF1528" w:rsidRDefault="00BF1528">
      <w:pPr>
        <w:rPr>
          <w:rFonts w:ascii="Franklin Gothic" w:hAnsi="Franklin Gothic"/>
        </w:rPr>
      </w:pPr>
      <w:r>
        <w:rPr>
          <w:rFonts w:ascii="Franklin Gothic" w:hAnsi="Franklin Gothic"/>
        </w:rPr>
        <w:br w:type="page"/>
      </w:r>
    </w:p>
    <w:p w14:paraId="5BCAF4EB" w14:textId="30DD84F6" w:rsidR="00F06A2A" w:rsidRPr="00B65E36" w:rsidRDefault="00F06A2A" w:rsidP="00E960AA">
      <w:pPr>
        <w:pStyle w:val="Nadpis1"/>
      </w:pPr>
      <w:r w:rsidRPr="00B65E36">
        <w:lastRenderedPageBreak/>
        <w:t>Vyhodnocení dostupnosti potravních zdrojů pro opylovače a stanovení vhodn</w:t>
      </w:r>
      <w:r w:rsidR="00441F86">
        <w:t>ých parametrů</w:t>
      </w:r>
      <w:r w:rsidRPr="00B65E36">
        <w:t xml:space="preserve"> a prostorového uspořádání krajinných prvků tvořících biotopy opylovačů</w:t>
      </w:r>
    </w:p>
    <w:p w14:paraId="1422BFB4" w14:textId="03A9E56E"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CZ0000073</w:t>
      </w:r>
    </w:p>
    <w:p w14:paraId="14211830"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10, Článek 4, Článek 11</w:t>
      </w:r>
    </w:p>
    <w:p w14:paraId="54A99AF7" w14:textId="2DFDA350"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10.1 Zlepšení rozmanitosti a četnosti opylovačů, 4.9 Doplnění chybějících znalostí, 11.1 Zvýšení biologické rozmanitosti zemědělských ekosystémů, 11.2.c Zaměření na zvýšení ukazatele podíl zemědělské půdy s krajinnými prvky s vysokou rozmanitostí“</w:t>
      </w:r>
    </w:p>
    <w:p w14:paraId="09AAD20C"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7948C171" w14:textId="325A4B4E"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731F6E5" w14:textId="77777777" w:rsidR="00F06A2A" w:rsidRPr="00B65E36" w:rsidRDefault="00F06A2A"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52D9B04B" w14:textId="6E1C0FE5"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044D05E4"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19E7AABC" w14:textId="77777777" w:rsidR="00F06A2A" w:rsidRPr="00B65E36" w:rsidRDefault="00F06A2A" w:rsidP="00F06A2A">
      <w:pPr>
        <w:jc w:val="both"/>
        <w:rPr>
          <w:rFonts w:ascii="Franklin Gothic" w:hAnsi="Franklin Gothic"/>
        </w:rPr>
      </w:pPr>
      <w:r w:rsidRPr="00B65E36">
        <w:rPr>
          <w:rFonts w:ascii="Franklin Gothic" w:hAnsi="Franklin Gothic"/>
        </w:rPr>
        <w:t>V současnosti chybí dostatečně detailní a systematické informace o prostorové a časové dostupnosti potravních zdrojů, zejm. nektaru a pylu, pro opylovače v různých typech krajin. Přestože jsou realizována dílčí opatření na podporu kvetoucí vegetace, jejich rozmístění a rozsah často nevychází z komplexního hodnocení potřeb opylovačů. To vede k situacím, kdy jsou potravní zdroje v krajině nerovnoměrně rozloženy, a dochází tak k lokálním či sezónním deficitům, které mohou negativně ovlivňovat přežívání a reprodukci populací opylovačů. Dalším problémem je absence jasně definovaných parametrů, jako je minimální potřebná výměra, hustota či prostorové uspořádání prvků poskytujících potravu. Bez těchto údajů je obtížné efektivně plánovat a vyhodnocovat opatření na podporu opylovačů a zajistit jejich skutečný přínos v krajině. Nedostatečně rozvinutá typologie biopásů a souvisejících prvků navíc omezuje jejich cílené využití podle konkrétních podmínek a funkcí v území. Tento stav snižuje účinnost realizovaných opatření a komplikuje jejich systematickou implementaci v rámci zemědělské i environmentální politiky.</w:t>
      </w:r>
    </w:p>
    <w:p w14:paraId="43948BC9" w14:textId="77777777" w:rsidR="00F06A2A" w:rsidRPr="00B65E36" w:rsidRDefault="00F06A2A" w:rsidP="00F06A2A">
      <w:pPr>
        <w:jc w:val="both"/>
        <w:rPr>
          <w:rFonts w:ascii="Franklin Gothic" w:hAnsi="Franklin Gothic"/>
        </w:rPr>
      </w:pPr>
      <w:r w:rsidRPr="00B65E36">
        <w:rPr>
          <w:rFonts w:ascii="Franklin Gothic" w:hAnsi="Franklin Gothic"/>
        </w:rPr>
        <w:t>Opatření zahrnuje systematické vyhodnocení dostupnosti potravních zdrojů pro opylovače (nektaru a pylu) v prostoru a čase v různých typech krajin. Cílem bude identifikace lokalit a období, ve kterých dochází k omezení potravní nabídky pro volně žijící opylovače, a to s ohledem na různé typy krajin a způsoby jejich využívání. Výstupy tohoto hodnocení poskytnou podklad pro cílené navrhování opatření směřujících ke zlepšení potravní základny a k odstranění kritických období nedostatku zdrojů. Opatření dále zahrnuje analýzu prostorového a časového uspořádání biotopů poskytujících potravní zdroje, včetně jejich rozmístění, vzájemných vzdáleností a míry propojenosti v krajině. Na základě těchto analýz bude provedena kvantifikace minimální potřebné výměry a podílu krajinných prvků, které slouží jako významné zdroje potravy, jako jsou biopásy, květnaté meze či okraje cest. Zvláštní důraz bude kladen na stanovení optimálního prostorového uspořádání těchto prvků tak, aby odpovídalo ekologickým nárokům různých skupin opylovačů. Součástí opatření je rovněž stanovení typologie biopásů a dalších vegetačních prvků ve vztahu k jejich funkci a účelu pro opylovače, včetně jejich druhového složení, způsobu zakládání a managementu. Tímto způsobem bude vytvořen metodický rámec pro jejich efektivní využívání v praxi a pro jejich cílené začleňování do krajinného plánování a zemědělského hospodaření.</w:t>
      </w:r>
    </w:p>
    <w:p w14:paraId="34C37BC1"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4A6F7DDE" w14:textId="058545A6" w:rsidR="00F06A2A" w:rsidRPr="00B65E36" w:rsidRDefault="00F06A2A" w:rsidP="00E960AA">
      <w:pPr>
        <w:pStyle w:val="Nadpis1"/>
      </w:pPr>
      <w:bookmarkStart w:id="51" w:name="_sljc2qcodaar" w:colFirst="0" w:colLast="0"/>
      <w:bookmarkEnd w:id="51"/>
      <w:r w:rsidRPr="00B65E36">
        <w:lastRenderedPageBreak/>
        <w:t xml:space="preserve">Vyhodnocení </w:t>
      </w:r>
      <w:r w:rsidR="00441F86">
        <w:t>interakcí</w:t>
      </w:r>
      <w:r w:rsidR="00945C8C">
        <w:t xml:space="preserve"> </w:t>
      </w:r>
      <w:r w:rsidR="00441F86">
        <w:t>volně žijících</w:t>
      </w:r>
      <w:r w:rsidR="00945C8C">
        <w:t xml:space="preserve"> a hospodářsky využívaných</w:t>
      </w:r>
      <w:r w:rsidR="00441F86">
        <w:t xml:space="preserve"> opylovačů</w:t>
      </w:r>
      <w:r w:rsidRPr="00B65E36">
        <w:t xml:space="preserve"> </w:t>
      </w:r>
      <w:r w:rsidR="00C23B7A">
        <w:t xml:space="preserve">a optimalizace </w:t>
      </w:r>
      <w:r w:rsidR="00145D5C">
        <w:t xml:space="preserve">přístupů </w:t>
      </w:r>
      <w:r w:rsidR="00C23B7A">
        <w:t>z hlediska biologické rozmanitosti</w:t>
      </w:r>
    </w:p>
    <w:p w14:paraId="323C96ED" w14:textId="7549A1C9"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CZ000074</w:t>
      </w:r>
    </w:p>
    <w:p w14:paraId="5976BD71"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10, Článek 4, Článek 11</w:t>
      </w:r>
    </w:p>
    <w:p w14:paraId="3B4E6C7F" w14:textId="15C126E4"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10.1 Zlepšení rozmanitosti a četnosti opylovačů, 4.9 Doplnění chybějících znalostí</w:t>
      </w:r>
    </w:p>
    <w:p w14:paraId="4AA512D0"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39CF84C3" w14:textId="3D0E686B"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9250674" w14:textId="77777777" w:rsidR="00F06A2A" w:rsidRPr="00B65E36" w:rsidRDefault="00F06A2A"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4C757345" w14:textId="5A25CE33" w:rsidR="00F06A2A" w:rsidRPr="00B65E36" w:rsidRDefault="00B65E36" w:rsidP="00670503">
      <w:pPr>
        <w:pStyle w:val="Odstavecseseznamem"/>
        <w:widowControl/>
        <w:numPr>
          <w:ilvl w:val="0"/>
          <w:numId w:val="90"/>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50D403D1"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70A35C63" w14:textId="0FDB70B7" w:rsidR="00F06A2A" w:rsidRPr="00B65E36" w:rsidRDefault="00145D5C" w:rsidP="00F06A2A">
      <w:pPr>
        <w:jc w:val="both"/>
        <w:rPr>
          <w:rFonts w:ascii="Franklin Gothic" w:hAnsi="Franklin Gothic"/>
        </w:rPr>
      </w:pPr>
      <w:r>
        <w:rPr>
          <w:rFonts w:ascii="Franklin Gothic" w:hAnsi="Franklin Gothic"/>
        </w:rPr>
        <w:t>V krajině se uplatňují jak volně žijící opylovači, tak druhy chované hospodářsky, zejména v</w:t>
      </w:r>
      <w:r w:rsidR="00F06A2A" w:rsidRPr="00B65E36">
        <w:rPr>
          <w:rFonts w:ascii="Franklin Gothic" w:hAnsi="Franklin Gothic"/>
        </w:rPr>
        <w:t>čela medonosná</w:t>
      </w:r>
      <w:r>
        <w:rPr>
          <w:rFonts w:ascii="Franklin Gothic" w:hAnsi="Franklin Gothic"/>
        </w:rPr>
        <w:t>.</w:t>
      </w:r>
      <w:r w:rsidR="00F06A2A" w:rsidRPr="00B65E36">
        <w:rPr>
          <w:rFonts w:ascii="Franklin Gothic" w:hAnsi="Franklin Gothic"/>
        </w:rPr>
        <w:t xml:space="preserve"> </w:t>
      </w:r>
      <w:r>
        <w:rPr>
          <w:rFonts w:ascii="Franklin Gothic" w:hAnsi="Franklin Gothic"/>
        </w:rPr>
        <w:t>Ta</w:t>
      </w:r>
      <w:r w:rsidR="00F06A2A" w:rsidRPr="00B65E36">
        <w:rPr>
          <w:rFonts w:ascii="Franklin Gothic" w:hAnsi="Franklin Gothic"/>
        </w:rPr>
        <w:t xml:space="preserve"> </w:t>
      </w:r>
      <w:r w:rsidR="00945C8C">
        <w:rPr>
          <w:rFonts w:ascii="Franklin Gothic" w:hAnsi="Franklin Gothic"/>
        </w:rPr>
        <w:t xml:space="preserve">je </w:t>
      </w:r>
      <w:r w:rsidR="00F06A2A" w:rsidRPr="00B65E36">
        <w:rPr>
          <w:rFonts w:ascii="Franklin Gothic" w:hAnsi="Franklin Gothic"/>
        </w:rPr>
        <w:t xml:space="preserve">významným opylovačem v zemědělské i přírodní krajině a její chov představuje důležitou součást hospodaření v krajině. V některých lokalitách však může vyšší hustota včelstev ovlivňovat dostupnost potravních zdrojů (nektaru a pylu) pro volně žijící opylovače, zejména v prostředí s omezenou nabídkou těchto zdrojů. Intenzita těchto vztahů je přitom proměnlivá a závisí na charakteru prostředí, sezónní dynamice kvetení a prostorovém rozmístění včelstev. Jednotlivé skupiny opylovačů se zároveň liší ve svých ekologických nárocích, například z hlediska využívání stanovišť, fenologie nebo dostupnosti hnízdních substrátů. </w:t>
      </w:r>
      <w:r w:rsidR="00945C8C">
        <w:rPr>
          <w:rFonts w:ascii="Franklin Gothic" w:hAnsi="Franklin Gothic"/>
        </w:rPr>
        <w:t>Z</w:t>
      </w:r>
      <w:r w:rsidR="00F06A2A" w:rsidRPr="00B65E36">
        <w:rPr>
          <w:rFonts w:ascii="Franklin Gothic" w:hAnsi="Franklin Gothic"/>
        </w:rPr>
        <w:t xml:space="preserve">ejména v územích s vysokou diverzitou volně žijících opylovačů nebo s výskytem citlivějších druhů, tak může docházet ke změnám v dostupnosti zdrojů nebo ve vztazích mezi jednotlivými skupinami opylovačů. V podmínkách České republiky dosud chybí komplexní vyhodnocení těchto vztahů, včetně analýzy dostupnosti potravních zdrojů v prostoru a čase specificky ve vazbě na míru zavčelení. Nedostatek těchto podkladů omezuje možnost formulovat odborně podložená doporučení, která by zohledňovala kapacitu prostředí a podporovala dlouhodobě vyvážený souběžný výskyt včely medonosné a volně žijících opylovačů </w:t>
      </w:r>
      <w:r w:rsidR="00945C8C">
        <w:rPr>
          <w:rFonts w:ascii="Franklin Gothic" w:hAnsi="Franklin Gothic"/>
        </w:rPr>
        <w:t xml:space="preserve">zejména </w:t>
      </w:r>
      <w:r w:rsidR="00F06A2A" w:rsidRPr="00B65E36">
        <w:rPr>
          <w:rFonts w:ascii="Franklin Gothic" w:hAnsi="Franklin Gothic"/>
        </w:rPr>
        <w:t>v místech, kde je diverzita volně žijících opylovačů dosud vysoká.</w:t>
      </w:r>
    </w:p>
    <w:p w14:paraId="449C235F" w14:textId="706215BC" w:rsidR="00F06A2A" w:rsidRPr="00B65E36" w:rsidRDefault="00F06A2A" w:rsidP="00F06A2A">
      <w:pPr>
        <w:jc w:val="both"/>
        <w:rPr>
          <w:rFonts w:ascii="Franklin Gothic" w:hAnsi="Franklin Gothic"/>
        </w:rPr>
      </w:pPr>
      <w:r w:rsidRPr="00B65E36">
        <w:rPr>
          <w:rFonts w:ascii="Franklin Gothic" w:hAnsi="Franklin Gothic"/>
        </w:rPr>
        <w:t>Opatření</w:t>
      </w:r>
      <w:r w:rsidR="00945C8C">
        <w:rPr>
          <w:rFonts w:ascii="Franklin Gothic" w:hAnsi="Franklin Gothic"/>
        </w:rPr>
        <w:t xml:space="preserve"> proto</w:t>
      </w:r>
      <w:r w:rsidRPr="00B65E36">
        <w:rPr>
          <w:rFonts w:ascii="Franklin Gothic" w:hAnsi="Franklin Gothic"/>
        </w:rPr>
        <w:t xml:space="preserve"> zahrnuje vyhodnocení</w:t>
      </w:r>
      <w:r w:rsidR="00945C8C">
        <w:rPr>
          <w:rFonts w:ascii="Franklin Gothic" w:hAnsi="Franklin Gothic"/>
        </w:rPr>
        <w:t xml:space="preserve"> interakcí volně žijících a hospodářsky chovaných opylovačů,</w:t>
      </w:r>
      <w:r w:rsidRPr="00B65E36">
        <w:rPr>
          <w:rFonts w:ascii="Franklin Gothic" w:hAnsi="Franklin Gothic"/>
        </w:rPr>
        <w:t xml:space="preserve"> dostupnosti potravních zdrojů (nektaru a pylu) v prostoru a čase ve vztahu k zavčelení (hustotě včely medonosné), s cílem identifikovat</w:t>
      </w:r>
      <w:r w:rsidR="00945C8C">
        <w:rPr>
          <w:rFonts w:ascii="Franklin Gothic" w:hAnsi="Franklin Gothic"/>
        </w:rPr>
        <w:t xml:space="preserve"> případy</w:t>
      </w:r>
      <w:r w:rsidRPr="00B65E36">
        <w:rPr>
          <w:rFonts w:ascii="Franklin Gothic" w:hAnsi="Franklin Gothic"/>
        </w:rPr>
        <w:t>, kd</w:t>
      </w:r>
      <w:r w:rsidR="00945C8C">
        <w:rPr>
          <w:rFonts w:ascii="Franklin Gothic" w:hAnsi="Franklin Gothic"/>
        </w:rPr>
        <w:t>y</w:t>
      </w:r>
      <w:r w:rsidRPr="00B65E36">
        <w:rPr>
          <w:rFonts w:ascii="Franklin Gothic" w:hAnsi="Franklin Gothic"/>
        </w:rPr>
        <w:t xml:space="preserve"> může docházet k výrazné konkurenci o zdroje s ohledem na výskyt druhů opylovačů ohrožených dle Červeného seznamu ČR. </w:t>
      </w:r>
      <w:r w:rsidR="00945C8C">
        <w:rPr>
          <w:rFonts w:ascii="Franklin Gothic" w:hAnsi="Franklin Gothic"/>
        </w:rPr>
        <w:t>A</w:t>
      </w:r>
      <w:r w:rsidRPr="00B65E36">
        <w:rPr>
          <w:rFonts w:ascii="Franklin Gothic" w:hAnsi="Franklin Gothic"/>
        </w:rPr>
        <w:t xml:space="preserve">nalýza vztahů mezi včelou medonosnou a volně žijícími opylovači </w:t>
      </w:r>
      <w:r w:rsidR="00945C8C">
        <w:rPr>
          <w:rFonts w:ascii="Franklin Gothic" w:hAnsi="Franklin Gothic"/>
        </w:rPr>
        <w:t xml:space="preserve">vyhodnotí </w:t>
      </w:r>
      <w:r w:rsidRPr="00B65E36">
        <w:rPr>
          <w:rFonts w:ascii="Franklin Gothic" w:hAnsi="Franklin Gothic"/>
        </w:rPr>
        <w:t>různ</w:t>
      </w:r>
      <w:r w:rsidR="00945C8C">
        <w:rPr>
          <w:rFonts w:ascii="Franklin Gothic" w:hAnsi="Franklin Gothic"/>
        </w:rPr>
        <w:t>é</w:t>
      </w:r>
      <w:r w:rsidRPr="00B65E36">
        <w:rPr>
          <w:rFonts w:ascii="Franklin Gothic" w:hAnsi="Franklin Gothic"/>
        </w:rPr>
        <w:t xml:space="preserve"> typ</w:t>
      </w:r>
      <w:r w:rsidR="00945C8C">
        <w:rPr>
          <w:rFonts w:ascii="Franklin Gothic" w:hAnsi="Franklin Gothic"/>
        </w:rPr>
        <w:t>y</w:t>
      </w:r>
      <w:r w:rsidRPr="00B65E36">
        <w:rPr>
          <w:rFonts w:ascii="Franklin Gothic" w:hAnsi="Franklin Gothic"/>
        </w:rPr>
        <w:t xml:space="preserve"> prostředí</w:t>
      </w:r>
      <w:r w:rsidR="00945C8C">
        <w:rPr>
          <w:rFonts w:ascii="Franklin Gothic" w:hAnsi="Franklin Gothic"/>
        </w:rPr>
        <w:t xml:space="preserve"> a</w:t>
      </w:r>
      <w:r w:rsidRPr="00B65E36">
        <w:rPr>
          <w:rFonts w:ascii="Franklin Gothic" w:hAnsi="Franklin Gothic"/>
        </w:rPr>
        <w:t xml:space="preserve"> zohlednění ekologick</w:t>
      </w:r>
      <w:r w:rsidR="00945C8C">
        <w:rPr>
          <w:rFonts w:ascii="Franklin Gothic" w:hAnsi="Franklin Gothic"/>
        </w:rPr>
        <w:t>é</w:t>
      </w:r>
      <w:r w:rsidRPr="00B65E36">
        <w:rPr>
          <w:rFonts w:ascii="Franklin Gothic" w:hAnsi="Franklin Gothic"/>
        </w:rPr>
        <w:t xml:space="preserve"> nárok</w:t>
      </w:r>
      <w:r w:rsidR="00945C8C">
        <w:rPr>
          <w:rFonts w:ascii="Franklin Gothic" w:hAnsi="Franklin Gothic"/>
        </w:rPr>
        <w:t>y</w:t>
      </w:r>
      <w:r w:rsidRPr="00B65E36">
        <w:rPr>
          <w:rFonts w:ascii="Franklin Gothic" w:hAnsi="Franklin Gothic"/>
        </w:rPr>
        <w:t xml:space="preserve"> jednotlivých skupin.</w:t>
      </w:r>
    </w:p>
    <w:p w14:paraId="3505CEC6" w14:textId="7DE8BD89" w:rsidR="00F06A2A" w:rsidRPr="00B65E36" w:rsidRDefault="00F06A2A" w:rsidP="00F06A2A">
      <w:pPr>
        <w:jc w:val="both"/>
        <w:rPr>
          <w:rFonts w:ascii="Franklin Gothic" w:hAnsi="Franklin Gothic"/>
        </w:rPr>
      </w:pPr>
      <w:r w:rsidRPr="00B65E36">
        <w:rPr>
          <w:rFonts w:ascii="Franklin Gothic" w:hAnsi="Franklin Gothic"/>
        </w:rPr>
        <w:t xml:space="preserve">V rámci opatření budou identifikovány lokality s vysokou diverzitou volně žijících opylovačů, jejichž potravní nároky jsou blízké včele medonosné a jsou proto citlivější na změny dostupnosti zdrojů. Tyto informace budou sloužit jako podklad pro stanovení vhodných </w:t>
      </w:r>
      <w:r w:rsidR="00945C8C">
        <w:rPr>
          <w:rFonts w:ascii="Franklin Gothic" w:hAnsi="Franklin Gothic"/>
        </w:rPr>
        <w:t>doporučení</w:t>
      </w:r>
      <w:r w:rsidRPr="00B65E36">
        <w:rPr>
          <w:rFonts w:ascii="Franklin Gothic" w:hAnsi="Franklin Gothic"/>
        </w:rPr>
        <w:t xml:space="preserve"> pro včelaření v těchto územích</w:t>
      </w:r>
      <w:r w:rsidR="00945C8C">
        <w:rPr>
          <w:rFonts w:ascii="Franklin Gothic" w:hAnsi="Franklin Gothic"/>
        </w:rPr>
        <w:t>, pro rozvoj případné potravní nabídky apod</w:t>
      </w:r>
      <w:r w:rsidRPr="00B65E36">
        <w:rPr>
          <w:rFonts w:ascii="Franklin Gothic" w:hAnsi="Franklin Gothic"/>
        </w:rPr>
        <w:t>.</w:t>
      </w:r>
    </w:p>
    <w:p w14:paraId="3ADA64E9" w14:textId="77777777" w:rsidR="00F06A2A" w:rsidRPr="00B65E36" w:rsidRDefault="00F06A2A" w:rsidP="00F06A2A">
      <w:pPr>
        <w:jc w:val="both"/>
        <w:rPr>
          <w:rFonts w:ascii="Franklin Gothic" w:hAnsi="Franklin Gothic"/>
        </w:rPr>
      </w:pPr>
      <w:r w:rsidRPr="00B65E36">
        <w:rPr>
          <w:rFonts w:ascii="Franklin Gothic" w:hAnsi="Franklin Gothic"/>
        </w:rPr>
        <w:t>Součástí opatření je příprava doporučení pro umisťování a hustotu včelstev s ohledem na kapacitu prostředí a dostupnost zdrojů, s cílem podpořit vyvážený souběžný výskyt včely medonosné a volně žijících opylovačů.</w:t>
      </w:r>
    </w:p>
    <w:p w14:paraId="675E1675" w14:textId="36737B88" w:rsidR="005821D0" w:rsidRDefault="00F06A2A" w:rsidP="00F06A2A">
      <w:pPr>
        <w:jc w:val="both"/>
        <w:rPr>
          <w:rFonts w:ascii="Franklin Gothic" w:hAnsi="Franklin Gothic"/>
        </w:rPr>
      </w:pPr>
      <w:r w:rsidRPr="00B65E36">
        <w:rPr>
          <w:rFonts w:ascii="Franklin Gothic" w:hAnsi="Franklin Gothic"/>
        </w:rPr>
        <w:t>V rámci opatření budou rovněž zpracovány metodické podklady pro státní správu i praxi, které umožní jednotný a odborně podložený přístup při zohledňování potřeb opylovačů a pro včelaře při rozhodování o umisťování včelstev.</w:t>
      </w:r>
    </w:p>
    <w:p w14:paraId="0756F1AB" w14:textId="77777777" w:rsidR="005821D0" w:rsidRDefault="005821D0">
      <w:pPr>
        <w:rPr>
          <w:rFonts w:ascii="Franklin Gothic" w:hAnsi="Franklin Gothic"/>
        </w:rPr>
      </w:pPr>
      <w:r>
        <w:rPr>
          <w:rFonts w:ascii="Franklin Gothic" w:hAnsi="Franklin Gothic"/>
        </w:rPr>
        <w:br w:type="page"/>
      </w:r>
    </w:p>
    <w:p w14:paraId="1A8978F9" w14:textId="77777777" w:rsidR="00F06A2A" w:rsidRPr="00B65E36" w:rsidRDefault="00F06A2A" w:rsidP="00F06A2A">
      <w:pPr>
        <w:pStyle w:val="Nzev"/>
        <w:spacing w:after="0"/>
        <w:jc w:val="both"/>
        <w:rPr>
          <w:rFonts w:ascii="Franklin Gothic" w:hAnsi="Franklin Gothic"/>
        </w:rPr>
      </w:pPr>
      <w:bookmarkStart w:id="52" w:name="_api2rti46m6l" w:colFirst="0" w:colLast="0"/>
      <w:bookmarkStart w:id="53" w:name="_k4vxpdaiicgy" w:colFirst="0" w:colLast="0"/>
      <w:bookmarkEnd w:id="52"/>
      <w:bookmarkEnd w:id="53"/>
      <w:r w:rsidRPr="00B65E36">
        <w:rPr>
          <w:rFonts w:ascii="Franklin Gothic" w:hAnsi="Franklin Gothic"/>
        </w:rPr>
        <w:lastRenderedPageBreak/>
        <w:t>Článek 11</w:t>
      </w:r>
    </w:p>
    <w:p w14:paraId="26F2A155" w14:textId="77777777" w:rsidR="00F06A2A" w:rsidRPr="00B65E36" w:rsidRDefault="00F06A2A" w:rsidP="00F06A2A">
      <w:pPr>
        <w:jc w:val="both"/>
        <w:rPr>
          <w:rFonts w:ascii="Franklin Gothic" w:hAnsi="Franklin Gothic"/>
          <w:sz w:val="52"/>
          <w:szCs w:val="52"/>
        </w:rPr>
      </w:pPr>
      <w:r w:rsidRPr="00B65E36">
        <w:rPr>
          <w:rFonts w:ascii="Franklin Gothic" w:hAnsi="Franklin Gothic"/>
        </w:rPr>
        <w:br w:type="page"/>
      </w:r>
    </w:p>
    <w:p w14:paraId="4523FF30" w14:textId="77777777" w:rsidR="00F06A2A" w:rsidRPr="00BC652A" w:rsidRDefault="00F06A2A" w:rsidP="00F06A2A">
      <w:pPr>
        <w:pStyle w:val="Nzev"/>
        <w:spacing w:after="0"/>
        <w:jc w:val="both"/>
        <w:rPr>
          <w:rFonts w:ascii="Franklin Gothic" w:hAnsi="Franklin Gothic"/>
          <w:sz w:val="48"/>
          <w:szCs w:val="48"/>
        </w:rPr>
      </w:pPr>
      <w:r w:rsidRPr="00BC652A">
        <w:rPr>
          <w:rFonts w:ascii="Franklin Gothic" w:hAnsi="Franklin Gothic"/>
          <w:sz w:val="48"/>
          <w:szCs w:val="48"/>
        </w:rPr>
        <w:lastRenderedPageBreak/>
        <w:t xml:space="preserve">Omezení aplikace přípravků na ochranu rostlin na zemědělské půdě </w:t>
      </w:r>
    </w:p>
    <w:p w14:paraId="1101AEF4" w14:textId="6F992463"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CZ0000075</w:t>
      </w:r>
    </w:p>
    <w:p w14:paraId="08A18A4E" w14:textId="77777777" w:rsidR="00F06A2A" w:rsidRPr="00B65E36" w:rsidRDefault="00F06A2A" w:rsidP="00F06A2A">
      <w:pPr>
        <w:jc w:val="both"/>
        <w:rPr>
          <w:rFonts w:ascii="Franklin Gothic" w:hAnsi="Franklin Gothic"/>
        </w:rPr>
      </w:pPr>
      <w:r w:rsidRPr="00BC652A">
        <w:rPr>
          <w:rFonts w:ascii="Franklin Gothic" w:hAnsi="Franklin Gothic"/>
          <w:b/>
          <w:bCs/>
        </w:rPr>
        <w:t>Cíl opatření:</w:t>
      </w:r>
      <w:r w:rsidRPr="00B65E36">
        <w:rPr>
          <w:rFonts w:ascii="Franklin Gothic" w:hAnsi="Franklin Gothic"/>
        </w:rPr>
        <w:t xml:space="preserve"> Článek 11, Článek 10</w:t>
      </w:r>
    </w:p>
    <w:p w14:paraId="384386A3" w14:textId="4C7AF956" w:rsidR="00F06A2A" w:rsidRPr="00B65E36" w:rsidRDefault="00F06A2A" w:rsidP="00F06A2A">
      <w:pPr>
        <w:jc w:val="both"/>
        <w:rPr>
          <w:rFonts w:ascii="Franklin Gothic" w:hAnsi="Franklin Gothic"/>
        </w:rPr>
      </w:pPr>
      <w:r w:rsidRPr="00BC652A">
        <w:rPr>
          <w:rFonts w:ascii="Franklin Gothic" w:hAnsi="Franklin Gothic"/>
          <w:b/>
          <w:bCs/>
        </w:rPr>
        <w:t>Dílčí cíl:</w:t>
      </w:r>
      <w:r w:rsidRPr="00B65E36">
        <w:rPr>
          <w:rFonts w:ascii="Franklin Gothic" w:hAnsi="Franklin Gothic"/>
        </w:rPr>
        <w:t xml:space="preserve"> </w:t>
      </w:r>
      <w:r w:rsidR="00894C37">
        <w:rPr>
          <w:rFonts w:ascii="Franklin Gothic" w:hAnsi="Franklin Gothic"/>
        </w:rPr>
        <w:t>11</w:t>
      </w:r>
      <w:r w:rsidRPr="00B65E36">
        <w:rPr>
          <w:rFonts w:ascii="Franklin Gothic" w:hAnsi="Franklin Gothic"/>
        </w:rPr>
        <w:t>.2.b Zaměření na zvýšení ukazatele „zásoba organického uhlíku v minerální složce orné půdy“, 11.3 Zaměření na zvýšení indikátoru běžných druhů polních ptáků, 10.1 Zlepšení rozmanitosti a četnosti opylovačů</w:t>
      </w:r>
    </w:p>
    <w:p w14:paraId="1190ECD1"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7FD9B9FB" w14:textId="69DF5310" w:rsidR="00F06A2A" w:rsidRPr="00B65E36" w:rsidRDefault="00B65E36" w:rsidP="00670503">
      <w:pPr>
        <w:pStyle w:val="Odstavecseseznamem"/>
        <w:widowControl/>
        <w:numPr>
          <w:ilvl w:val="0"/>
          <w:numId w:val="93"/>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5EC0CAE4" w14:textId="77777777" w:rsidR="00F06A2A" w:rsidRPr="00B65E36" w:rsidRDefault="00F06A2A" w:rsidP="00670503">
      <w:pPr>
        <w:pStyle w:val="Odstavecseseznamem"/>
        <w:widowControl/>
        <w:numPr>
          <w:ilvl w:val="0"/>
          <w:numId w:val="93"/>
        </w:numPr>
        <w:spacing w:line="276" w:lineRule="auto"/>
        <w:jc w:val="both"/>
        <w:rPr>
          <w:rFonts w:ascii="Franklin Gothic" w:hAnsi="Franklin Gothic"/>
        </w:rPr>
      </w:pPr>
      <w:r w:rsidRPr="00BC652A">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25347EA5" w14:textId="2DBBE243" w:rsidR="00F06A2A" w:rsidRPr="00B65E36" w:rsidRDefault="00B65E36" w:rsidP="00670503">
      <w:pPr>
        <w:pStyle w:val="Odstavecseseznamem"/>
        <w:widowControl/>
        <w:numPr>
          <w:ilvl w:val="0"/>
          <w:numId w:val="93"/>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r w:rsidR="00BC652A">
        <w:rPr>
          <w:rFonts w:ascii="Franklin Gothic" w:hAnsi="Franklin Gothic"/>
        </w:rPr>
        <w:t xml:space="preserve">, </w:t>
      </w:r>
      <w:r w:rsidR="00BC652A" w:rsidRPr="00B65E36">
        <w:rPr>
          <w:rFonts w:ascii="Franklin Gothic" w:hAnsi="Franklin Gothic"/>
        </w:rPr>
        <w:t>probíhá provádění</w:t>
      </w:r>
    </w:p>
    <w:p w14:paraId="69EB5668"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045EC527" w14:textId="02A813C3" w:rsidR="00F06A2A" w:rsidRDefault="00F06A2A" w:rsidP="00F06A2A">
      <w:pPr>
        <w:jc w:val="both"/>
        <w:rPr>
          <w:rFonts w:ascii="Franklin Gothic" w:hAnsi="Franklin Gothic"/>
        </w:rPr>
      </w:pPr>
      <w:r w:rsidRPr="00B65E36">
        <w:rPr>
          <w:rFonts w:ascii="Franklin Gothic" w:hAnsi="Franklin Gothic"/>
        </w:rPr>
        <w:t>Opatření zaměřené na snížení používání přípravků na ochranu rostlin a minimalizaci jejich dopadů na životní prostředí a opylovače včetně komplexních opatření, jako je např. ekologické zemědělství.</w:t>
      </w:r>
    </w:p>
    <w:p w14:paraId="085A1EA2" w14:textId="6717C1CC" w:rsidR="00BF1528" w:rsidRPr="00B65E36" w:rsidRDefault="00BF1528" w:rsidP="00F06A2A">
      <w:pPr>
        <w:jc w:val="both"/>
        <w:rPr>
          <w:rFonts w:ascii="Franklin Gothic" w:hAnsi="Franklin Gothic"/>
        </w:rPr>
      </w:pPr>
      <w:r w:rsidRPr="00B65E36">
        <w:rPr>
          <w:rFonts w:ascii="Franklin Gothic" w:hAnsi="Franklin Gothic"/>
        </w:rPr>
        <w:t xml:space="preserve">Výhledově budou opatření navazovat na stávající období SZP podle čl. 10 </w:t>
      </w:r>
      <w:r w:rsidR="00C422CA">
        <w:rPr>
          <w:rFonts w:ascii="Franklin Gothic" w:hAnsi="Franklin Gothic"/>
        </w:rPr>
        <w:t xml:space="preserve">návrhu nařízení Evropského parlamentu </w:t>
      </w:r>
      <w:r w:rsidRPr="00B65E36">
        <w:rPr>
          <w:rFonts w:ascii="Franklin Gothic" w:hAnsi="Franklin Gothic"/>
        </w:rPr>
        <w:t>a Rady, kterým se stanoví podmínky pro provádění podpory Unie pro společnou zemědělskou politiku na období 2028-2034.</w:t>
      </w:r>
    </w:p>
    <w:p w14:paraId="1261D5FE" w14:textId="77777777" w:rsidR="00BC652A" w:rsidRPr="00B65E36" w:rsidRDefault="00BC652A" w:rsidP="00F06A2A">
      <w:pPr>
        <w:jc w:val="both"/>
        <w:rPr>
          <w:rFonts w:ascii="Franklin Gothic" w:hAnsi="Franklin Gothic"/>
        </w:rPr>
      </w:pPr>
    </w:p>
    <w:p w14:paraId="11582363" w14:textId="43C334DA" w:rsidR="00F06A2A" w:rsidRPr="00B65E36" w:rsidRDefault="00F06A2A" w:rsidP="00F06A2A">
      <w:pPr>
        <w:jc w:val="both"/>
        <w:rPr>
          <w:rFonts w:ascii="Franklin Gothic" w:hAnsi="Franklin Gothic"/>
        </w:rPr>
      </w:pPr>
      <w:r w:rsidRPr="00B65E36">
        <w:rPr>
          <w:rFonts w:ascii="Franklin Gothic" w:hAnsi="Franklin Gothic"/>
        </w:rPr>
        <w:t>Intervence, kterými je opatření naplňováno v období 2023-2027:</w:t>
      </w:r>
      <w:r w:rsidR="0058274A">
        <w:rPr>
          <w:rFonts w:ascii="Franklin Gothic" w:hAnsi="Franklin Gothic"/>
        </w:rPr>
        <w:t xml:space="preserve"> </w:t>
      </w:r>
    </w:p>
    <w:p w14:paraId="7D52375F" w14:textId="77777777" w:rsidR="00F06A2A" w:rsidRPr="00B65E36" w:rsidRDefault="00F06A2A" w:rsidP="00F06A2A">
      <w:pPr>
        <w:jc w:val="both"/>
        <w:rPr>
          <w:rFonts w:ascii="Franklin Gothic" w:hAnsi="Franklin Gothic"/>
        </w:rPr>
      </w:pPr>
    </w:p>
    <w:p w14:paraId="5623305F"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celofaremní ekoplatba – orná půda – základní stupeň</w:t>
      </w:r>
    </w:p>
    <w:p w14:paraId="1F0385E7" w14:textId="77777777" w:rsidR="00F06A2A" w:rsidRPr="00B65E36" w:rsidRDefault="00F06A2A" w:rsidP="00F06A2A">
      <w:pPr>
        <w:jc w:val="both"/>
        <w:rPr>
          <w:rFonts w:ascii="Franklin Gothic" w:hAnsi="Franklin Gothic"/>
        </w:rPr>
      </w:pPr>
      <w:r w:rsidRPr="00B65E36">
        <w:rPr>
          <w:rFonts w:ascii="Franklin Gothic" w:hAnsi="Franklin Gothic"/>
        </w:rPr>
        <w:t>V rámci intervence je uplatňována řada postupů s cílem podpořit biodiverzitu, snižování emisí, ukládání uhlíku v půdě i biomase, udržitelné využívání přírodních zdrojů zejména zlepšení vodní retenční schopnosti půdy, omezení eroze a zvýšení ekologické stability. Jedná se zejména o 1) Vyčlenění neprodukčních ploch, například nektarodárného úhoru, ochranných pásů a krajinných prvků, 2) vyčlenění ochranných pásů podél vodních toků. 3) Udržitelné hospodaření s organickou hmotou v orné půdě. Tzv. model OH, který pracuje se strukturou plodin (plodiny zlepšující půdu) a rovněž zohledňuje agrotechnické operace, 4) Zachování travního porostu 5) Diverzifikace plodin a 6) Ponechávání neposečených ploch na zatravněné orné půdě. Opatření rovněž přispívá ke snížení rizik a dopadů použití pesticidů.</w:t>
      </w:r>
    </w:p>
    <w:p w14:paraId="6534BD24" w14:textId="77777777" w:rsidR="00F06A2A" w:rsidRPr="00B65E36" w:rsidRDefault="00F06A2A" w:rsidP="00F06A2A">
      <w:pPr>
        <w:jc w:val="both"/>
        <w:rPr>
          <w:rFonts w:ascii="Franklin Gothic" w:hAnsi="Franklin Gothic"/>
        </w:rPr>
      </w:pPr>
      <w:r w:rsidRPr="00B65E36">
        <w:rPr>
          <w:rFonts w:ascii="Franklin Gothic" w:hAnsi="Franklin Gothic"/>
        </w:rPr>
        <w:t xml:space="preserve">Celofaremní ekoplatba na orné půdě přispívá ochraně opylovačů (čl. 10) zejména vyčleněním nektarodárného úhoru, vyčleněním ochranného pásu podél vodního toku a neprodukční plochy a zeleného úhoru, diverzifikací plodin a ponecháváním neposečených ploch na zatravněné orné půdě. Závazky směřující k udržitelnému používání pesticidů pomáhají vytvářet bezpečné prostředí pro opylovače v zemědělské krajině. </w:t>
      </w:r>
    </w:p>
    <w:p w14:paraId="33490032" w14:textId="77777777" w:rsidR="00F06A2A" w:rsidRPr="00B65E36" w:rsidRDefault="00F06A2A" w:rsidP="00F06A2A">
      <w:pPr>
        <w:jc w:val="both"/>
        <w:rPr>
          <w:rFonts w:ascii="Franklin Gothic" w:hAnsi="Franklin Gothic"/>
        </w:rPr>
      </w:pPr>
    </w:p>
    <w:p w14:paraId="12994A25"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celofaremní ekoplatba – trvalá kultura sad, vinice, jiná kultura – základní stupeň</w:t>
      </w:r>
    </w:p>
    <w:p w14:paraId="1DBE27F6" w14:textId="57540E97" w:rsidR="00F06A2A" w:rsidRPr="00B65E36" w:rsidRDefault="00F06A2A" w:rsidP="00F06A2A">
      <w:pPr>
        <w:jc w:val="both"/>
        <w:rPr>
          <w:rFonts w:ascii="Franklin Gothic" w:hAnsi="Franklin Gothic"/>
        </w:rPr>
      </w:pPr>
      <w:r w:rsidRPr="00B65E36">
        <w:rPr>
          <w:rFonts w:ascii="Franklin Gothic" w:hAnsi="Franklin Gothic"/>
        </w:rPr>
        <w:t>V rámci intervence je uplatňováno: 1) Pokryvnost v meziřadí a na manipulační ploše – zpomalení a snížení povrchového odtoku vody ze zemědělské půdy, minimalizace sezónních nedostatků vody a omezení povodňových průtoků ve vodních tocích. Posílení klimatických funkcí a omezení eroze. 2) Udržitelné hospodaření s organickou hmotou ve chmelnicích. 3) Omezení aplikace POR v meziřadí a na manipulačních plochách, omezení použití POR na ploše příkmenného pásu. Tato praxe podporuje ochranu biodiverzity, zlepšuje kvalitu půdy a přispívá k plnění požadavků na udržitelné zemědělství. Celofaremní ekoplatba</w:t>
      </w:r>
      <w:r w:rsidRPr="00B65E36" w:rsidDel="00934A2E">
        <w:rPr>
          <w:rFonts w:ascii="Franklin Gothic" w:hAnsi="Franklin Gothic"/>
        </w:rPr>
        <w:t xml:space="preserve"> </w:t>
      </w:r>
      <w:r w:rsidRPr="00B65E36">
        <w:rPr>
          <w:rFonts w:ascii="Franklin Gothic" w:hAnsi="Franklin Gothic"/>
        </w:rPr>
        <w:t>na trvalých kulturách přispívá k ochraně opylovačů (čl. 10) zejména tím, že zvyšuje potravní nabídku.</w:t>
      </w:r>
      <w:r w:rsidR="0058274A">
        <w:rPr>
          <w:rFonts w:ascii="Franklin Gothic" w:hAnsi="Franklin Gothic"/>
        </w:rPr>
        <w:t xml:space="preserve"> </w:t>
      </w:r>
      <w:r w:rsidRPr="00B65E36">
        <w:rPr>
          <w:rFonts w:ascii="Franklin Gothic" w:hAnsi="Franklin Gothic"/>
        </w:rPr>
        <w:t xml:space="preserve">Omezení </w:t>
      </w:r>
      <w:r w:rsidRPr="00B65E36">
        <w:rPr>
          <w:rFonts w:ascii="Franklin Gothic" w:hAnsi="Franklin Gothic"/>
        </w:rPr>
        <w:lastRenderedPageBreak/>
        <w:t>používání přípravků na ochranu rostlin přispívá k bezpečnějšímu prostředí pro opylovače.</w:t>
      </w:r>
    </w:p>
    <w:p w14:paraId="230FDCE3" w14:textId="77777777" w:rsidR="00F06A2A" w:rsidRPr="00B65E36" w:rsidRDefault="00F06A2A" w:rsidP="00F06A2A">
      <w:pPr>
        <w:jc w:val="both"/>
        <w:rPr>
          <w:rFonts w:ascii="Franklin Gothic" w:hAnsi="Franklin Gothic"/>
        </w:rPr>
      </w:pPr>
    </w:p>
    <w:p w14:paraId="3299C61C"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celofaremní ekoplatba – trvalá kultura rychle rostoucí dřeviny – základní stupeň</w:t>
      </w:r>
    </w:p>
    <w:p w14:paraId="5051EB40" w14:textId="77777777" w:rsidR="00F06A2A" w:rsidRPr="00B65E36" w:rsidRDefault="00F06A2A" w:rsidP="00F06A2A">
      <w:pPr>
        <w:jc w:val="both"/>
        <w:rPr>
          <w:rFonts w:ascii="Franklin Gothic" w:hAnsi="Franklin Gothic"/>
        </w:rPr>
      </w:pPr>
      <w:r w:rsidRPr="00B65E36">
        <w:rPr>
          <w:rFonts w:ascii="Franklin Gothic" w:hAnsi="Franklin Gothic"/>
        </w:rPr>
        <w:t>Cílem je skrze prodloužení doby obmýtí v porostech rychle rostoucích dřevin a údržbu manipulačního prostoru podpořit akumulaci organické hmoty v půdě a omezit ztráty uhlíku. Travní porosty zpomalují a snižují povrchový odtok vody ze zemědělské půdy.</w:t>
      </w:r>
    </w:p>
    <w:p w14:paraId="71BAD03C" w14:textId="77777777" w:rsidR="00F06A2A" w:rsidRPr="00B65E36" w:rsidRDefault="00F06A2A" w:rsidP="00F06A2A">
      <w:pPr>
        <w:jc w:val="both"/>
        <w:rPr>
          <w:rFonts w:ascii="Franklin Gothic" w:hAnsi="Franklin Gothic"/>
        </w:rPr>
      </w:pPr>
    </w:p>
    <w:p w14:paraId="26D393C5" w14:textId="77777777" w:rsidR="00F06A2A" w:rsidRPr="00B65E36" w:rsidRDefault="00F06A2A" w:rsidP="00F06A2A">
      <w:pPr>
        <w:jc w:val="both"/>
        <w:rPr>
          <w:rFonts w:ascii="Franklin Gothic" w:hAnsi="Franklin Gothic"/>
        </w:rPr>
      </w:pPr>
      <w:r w:rsidRPr="00B65E36">
        <w:rPr>
          <w:rFonts w:ascii="Franklin Gothic" w:hAnsi="Franklin Gothic"/>
        </w:rPr>
        <w:t>17.70 – AEKO Meziplodiny</w:t>
      </w:r>
    </w:p>
    <w:p w14:paraId="1DD8BDB7" w14:textId="77777777" w:rsidR="00F06A2A" w:rsidRPr="00B65E36" w:rsidRDefault="00F06A2A" w:rsidP="00F06A2A">
      <w:pPr>
        <w:jc w:val="both"/>
        <w:rPr>
          <w:rFonts w:ascii="Franklin Gothic" w:hAnsi="Franklin Gothic"/>
        </w:rPr>
      </w:pPr>
      <w:r w:rsidRPr="00B65E36">
        <w:rPr>
          <w:rFonts w:ascii="Franklin Gothic" w:hAnsi="Franklin Gothic"/>
        </w:rPr>
        <w:t>Pěstování meziplodin podporuje obnovu půdních funkcí a biodiverzity. Porost je založen na vymezených plochách ze specifické směsi meziplodin pro zlepšení struktury a snížení utužení půdy a musí být ponechán bez zásahů (bez hnojiv a pesticidů) a v roce následujícím po založení zapraven do půdy.</w:t>
      </w:r>
    </w:p>
    <w:p w14:paraId="1EF2E475" w14:textId="77777777" w:rsidR="00F06A2A" w:rsidRPr="00B65E36" w:rsidRDefault="00F06A2A" w:rsidP="00F06A2A">
      <w:pPr>
        <w:jc w:val="both"/>
        <w:rPr>
          <w:rFonts w:ascii="Franklin Gothic" w:hAnsi="Franklin Gothic"/>
        </w:rPr>
      </w:pPr>
      <w:r w:rsidRPr="00B65E36">
        <w:rPr>
          <w:rFonts w:ascii="Franklin Gothic" w:hAnsi="Franklin Gothic"/>
        </w:rPr>
        <w:t xml:space="preserve">Tyto postupy přispívají ke zlepšení půdního zdraví a zároveň podporují ochranu opylovačů díky zajištění potravních zdrojů a bezpečnějšího prostředí. </w:t>
      </w:r>
    </w:p>
    <w:p w14:paraId="67332136" w14:textId="77777777" w:rsidR="00F06A2A" w:rsidRPr="00B65E36" w:rsidRDefault="00F06A2A" w:rsidP="00F06A2A">
      <w:pPr>
        <w:jc w:val="both"/>
        <w:rPr>
          <w:rFonts w:ascii="Franklin Gothic" w:hAnsi="Franklin Gothic"/>
        </w:rPr>
      </w:pPr>
    </w:p>
    <w:p w14:paraId="2F8E041D" w14:textId="77777777" w:rsidR="00F06A2A" w:rsidRPr="00B65E36" w:rsidRDefault="00F06A2A" w:rsidP="00F06A2A">
      <w:pPr>
        <w:jc w:val="both"/>
        <w:rPr>
          <w:rFonts w:ascii="Franklin Gothic" w:hAnsi="Franklin Gothic"/>
        </w:rPr>
      </w:pPr>
      <w:r w:rsidRPr="00B65E36">
        <w:rPr>
          <w:rFonts w:ascii="Franklin Gothic" w:hAnsi="Franklin Gothic"/>
        </w:rPr>
        <w:t>19.70 – AEKO Krajinotvorné sady</w:t>
      </w:r>
    </w:p>
    <w:p w14:paraId="76408ACC" w14:textId="77777777" w:rsidR="00F06A2A" w:rsidRPr="00B65E36" w:rsidRDefault="00F06A2A" w:rsidP="00F06A2A">
      <w:pPr>
        <w:jc w:val="both"/>
        <w:rPr>
          <w:rFonts w:ascii="Franklin Gothic" w:hAnsi="Franklin Gothic"/>
        </w:rPr>
      </w:pPr>
      <w:r w:rsidRPr="00B65E36">
        <w:rPr>
          <w:rFonts w:ascii="Franklin Gothic" w:hAnsi="Franklin Gothic"/>
        </w:rPr>
        <w:t>Opatření podporuje zachování a obnovu biodiverzity na zemědělské půdě. Podmínkou je udržování bylinného pokryvu sečením nebo pastvou a základní péče o stromy, bez použití většiny pesticidů s výjimkou ekologických přípravků na ochranu rostlin.</w:t>
      </w:r>
    </w:p>
    <w:p w14:paraId="2519B224" w14:textId="77777777" w:rsidR="00F06A2A" w:rsidRPr="00B65E36" w:rsidRDefault="00F06A2A" w:rsidP="00F06A2A">
      <w:pPr>
        <w:jc w:val="both"/>
        <w:rPr>
          <w:rFonts w:ascii="Franklin Gothic" w:hAnsi="Franklin Gothic"/>
        </w:rPr>
      </w:pPr>
      <w:r w:rsidRPr="00B65E36">
        <w:rPr>
          <w:rFonts w:ascii="Franklin Gothic" w:hAnsi="Franklin Gothic"/>
        </w:rPr>
        <w:t>Opatření posiluje biotopy opylovačů, kombinuje travní porosty s ovocnými stromy a mrtvým dřevem a vytváří pestrou potravní i úkrytovou nabídku. Povinné ponechání části plochy bez zásahu zvyšuje konektivitu stanovišť a ekologickou stabilitu krajiny.</w:t>
      </w:r>
    </w:p>
    <w:p w14:paraId="65D3D6A2" w14:textId="77777777" w:rsidR="00F06A2A" w:rsidRPr="00B65E36" w:rsidRDefault="00F06A2A" w:rsidP="00F06A2A">
      <w:pPr>
        <w:jc w:val="both"/>
        <w:rPr>
          <w:rFonts w:ascii="Franklin Gothic" w:hAnsi="Franklin Gothic"/>
        </w:rPr>
      </w:pPr>
    </w:p>
    <w:p w14:paraId="0ADDF09A" w14:textId="77777777" w:rsidR="00F06A2A" w:rsidRPr="00B65E36" w:rsidRDefault="00F06A2A" w:rsidP="00F06A2A">
      <w:pPr>
        <w:jc w:val="both"/>
        <w:rPr>
          <w:rFonts w:ascii="Franklin Gothic" w:hAnsi="Franklin Gothic"/>
        </w:rPr>
      </w:pPr>
      <w:r w:rsidRPr="00B65E36">
        <w:rPr>
          <w:rFonts w:ascii="Franklin Gothic" w:hAnsi="Franklin Gothic"/>
        </w:rPr>
        <w:t>21.70 – AEKO Integrovaná produkce</w:t>
      </w:r>
    </w:p>
    <w:p w14:paraId="7F63FF0F" w14:textId="77777777" w:rsidR="00F06A2A" w:rsidRPr="00B65E36" w:rsidRDefault="00F06A2A" w:rsidP="00F06A2A">
      <w:pPr>
        <w:jc w:val="both"/>
        <w:rPr>
          <w:rFonts w:ascii="Franklin Gothic" w:hAnsi="Franklin Gothic"/>
        </w:rPr>
      </w:pPr>
      <w:r w:rsidRPr="00B65E36">
        <w:rPr>
          <w:rFonts w:ascii="Franklin Gothic" w:hAnsi="Franklin Gothic"/>
        </w:rPr>
        <w:t>Integrovaná produkce podporuje šetrné hospodaření na orné půdě, vinicích a sadech, zejména omezením vybraných pesticidních látek. Tento přístup snižuje chemickou zátěž krajiny, zlepšuje životní podmínky pro opylovače a přispívá ke stabilizaci jejich populací.</w:t>
      </w:r>
    </w:p>
    <w:p w14:paraId="3A3CEEB7" w14:textId="77777777" w:rsidR="00F06A2A" w:rsidRPr="00B65E36" w:rsidRDefault="00F06A2A" w:rsidP="00F06A2A">
      <w:pPr>
        <w:jc w:val="both"/>
        <w:rPr>
          <w:rFonts w:ascii="Franklin Gothic" w:hAnsi="Franklin Gothic"/>
        </w:rPr>
      </w:pPr>
    </w:p>
    <w:p w14:paraId="4E9EBD85" w14:textId="77777777" w:rsidR="00F06A2A" w:rsidRPr="00B65E36" w:rsidRDefault="00F06A2A" w:rsidP="00F06A2A">
      <w:pPr>
        <w:jc w:val="both"/>
        <w:rPr>
          <w:rFonts w:ascii="Franklin Gothic" w:hAnsi="Franklin Gothic"/>
        </w:rPr>
      </w:pPr>
      <w:r w:rsidRPr="00B65E36">
        <w:rPr>
          <w:rFonts w:ascii="Franklin Gothic" w:hAnsi="Franklin Gothic"/>
        </w:rPr>
        <w:t>23.70 – Ekologické zemědělství</w:t>
      </w:r>
    </w:p>
    <w:p w14:paraId="3AD96564" w14:textId="77777777" w:rsidR="00F06A2A" w:rsidRDefault="00F06A2A" w:rsidP="00F06A2A">
      <w:pPr>
        <w:jc w:val="both"/>
        <w:rPr>
          <w:rFonts w:ascii="Franklin Gothic" w:hAnsi="Franklin Gothic"/>
        </w:rPr>
      </w:pPr>
      <w:r w:rsidRPr="00B65E36">
        <w:rPr>
          <w:rFonts w:ascii="Franklin Gothic" w:hAnsi="Franklin Gothic"/>
        </w:rPr>
        <w:t>Cílem je podporovat šetrné způsoby hospodaření s na různých typech zemědělské půdy (orná půda, travní porosty a trvalé kultury) s omezením syntetických pesticidů a dalších vstupů. Dlouhodobé závazky zároveň mohou vytvářet stabilnější podmínky v zemědělské krajině a napomáhat přežívání a obnově populací opylovačů. Zásadní je rozšiřování ploch ekologického zemědělství zejména na orné půdě a v trvalých kulturách.</w:t>
      </w:r>
    </w:p>
    <w:p w14:paraId="0C569384" w14:textId="77777777" w:rsidR="00BF1528" w:rsidRDefault="00BF1528" w:rsidP="00F06A2A">
      <w:pPr>
        <w:jc w:val="both"/>
        <w:rPr>
          <w:rFonts w:ascii="Franklin Gothic" w:hAnsi="Franklin Gothic"/>
        </w:rPr>
      </w:pPr>
    </w:p>
    <w:p w14:paraId="1189922B" w14:textId="77777777" w:rsidR="00BF1528" w:rsidRPr="00B65E36" w:rsidRDefault="00BF1528" w:rsidP="00F06A2A">
      <w:pPr>
        <w:jc w:val="both"/>
        <w:rPr>
          <w:rFonts w:ascii="Franklin Gothic" w:hAnsi="Franklin Gothic"/>
        </w:rPr>
      </w:pPr>
    </w:p>
    <w:p w14:paraId="41139182"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26C1FC73" w14:textId="77777777" w:rsidR="00F06A2A" w:rsidRPr="00B65E36" w:rsidRDefault="00F06A2A" w:rsidP="00E960AA">
      <w:pPr>
        <w:pStyle w:val="Nadpis1"/>
      </w:pPr>
      <w:r w:rsidRPr="00B65E36">
        <w:lastRenderedPageBreak/>
        <w:t>Zakládání a údržba krajinných prvků a ploch s převládající mimoprodukční funkcí</w:t>
      </w:r>
    </w:p>
    <w:p w14:paraId="7AFE818B" w14:textId="1D2A8EF5"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CZ0000076</w:t>
      </w:r>
    </w:p>
    <w:p w14:paraId="10BCB36D" w14:textId="77777777" w:rsidR="00F06A2A" w:rsidRPr="00B65E36" w:rsidRDefault="00F06A2A" w:rsidP="00F06A2A">
      <w:pPr>
        <w:jc w:val="both"/>
        <w:rPr>
          <w:rFonts w:ascii="Franklin Gothic" w:hAnsi="Franklin Gothic"/>
        </w:rPr>
      </w:pPr>
      <w:r w:rsidRPr="00BC652A">
        <w:rPr>
          <w:rFonts w:ascii="Franklin Gothic" w:hAnsi="Franklin Gothic"/>
          <w:b/>
          <w:bCs/>
        </w:rPr>
        <w:t>Cíl opatření:</w:t>
      </w:r>
      <w:r w:rsidRPr="00B65E36">
        <w:rPr>
          <w:rFonts w:ascii="Franklin Gothic" w:hAnsi="Franklin Gothic"/>
        </w:rPr>
        <w:t xml:space="preserve"> Článek 11, Článek 10</w:t>
      </w:r>
    </w:p>
    <w:p w14:paraId="323C0EE0" w14:textId="6FA80DBC" w:rsidR="00F06A2A" w:rsidRPr="00B65E36" w:rsidRDefault="00F06A2A" w:rsidP="00F06A2A">
      <w:pPr>
        <w:jc w:val="both"/>
        <w:rPr>
          <w:rFonts w:ascii="Franklin Gothic" w:hAnsi="Franklin Gothic"/>
        </w:rPr>
      </w:pPr>
      <w:r w:rsidRPr="00BC652A">
        <w:rPr>
          <w:rFonts w:ascii="Franklin Gothic" w:hAnsi="Franklin Gothic"/>
          <w:b/>
          <w:bCs/>
        </w:rPr>
        <w:t>Dílčí cíl:</w:t>
      </w:r>
      <w:r w:rsidRPr="00B65E36">
        <w:rPr>
          <w:rFonts w:ascii="Franklin Gothic" w:hAnsi="Franklin Gothic"/>
        </w:rPr>
        <w:t xml:space="preserve"> 11.1 Zvýšení biologické rozmanitosti zemědělských ekosystémů,</w:t>
      </w:r>
      <w:r w:rsidR="00BF1528">
        <w:rPr>
          <w:rFonts w:ascii="Franklin Gothic" w:hAnsi="Franklin Gothic"/>
        </w:rPr>
        <w:t xml:space="preserve"> </w:t>
      </w:r>
      <w:r w:rsidRPr="00B65E36">
        <w:rPr>
          <w:rFonts w:ascii="Franklin Gothic" w:hAnsi="Franklin Gothic"/>
        </w:rPr>
        <w:t xml:space="preserve">11.2.c Zaměření na zvýšení ukazatele </w:t>
      </w:r>
      <w:r w:rsidR="00380B09">
        <w:rPr>
          <w:rFonts w:ascii="Franklin Gothic" w:hAnsi="Franklin Gothic"/>
        </w:rPr>
        <w:t>„</w:t>
      </w:r>
      <w:r w:rsidRPr="00B65E36">
        <w:rPr>
          <w:rFonts w:ascii="Franklin Gothic" w:hAnsi="Franklin Gothic"/>
        </w:rPr>
        <w:t>podíl zemědělské půdy s krajinnými prvky s vysokou rozmanitostí“, 11.3 Zaměření na zvýšení indikátoru běžných druhů polních ptáků 10.1 Zlepšení rozmanitosti a četnosti opylovačů</w:t>
      </w:r>
    </w:p>
    <w:p w14:paraId="45137CA5"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17A1948B" w14:textId="22FECB71" w:rsidR="00F06A2A" w:rsidRPr="00B65E36" w:rsidRDefault="00B65E36" w:rsidP="00670503">
      <w:pPr>
        <w:pStyle w:val="Odstavecseseznamem"/>
        <w:widowControl/>
        <w:numPr>
          <w:ilvl w:val="0"/>
          <w:numId w:val="94"/>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CCC60BA" w14:textId="77777777" w:rsidR="00F06A2A" w:rsidRPr="00B65E36" w:rsidRDefault="00F06A2A" w:rsidP="00670503">
      <w:pPr>
        <w:pStyle w:val="Odstavecseseznamem"/>
        <w:widowControl/>
        <w:numPr>
          <w:ilvl w:val="0"/>
          <w:numId w:val="94"/>
        </w:numPr>
        <w:spacing w:line="276" w:lineRule="auto"/>
        <w:jc w:val="both"/>
        <w:rPr>
          <w:rFonts w:ascii="Franklin Gothic" w:hAnsi="Franklin Gothic"/>
        </w:rPr>
      </w:pPr>
      <w:r w:rsidRPr="00B65E36">
        <w:rPr>
          <w:rFonts w:ascii="Franklin Gothic" w:hAnsi="Franklin Gothic"/>
        </w:rPr>
        <w:t>Časový rámec: opatření se týká období do roku 2040 nebo 2050 (čl. 15 odst. 1) s průběžnými lhůtami odpovídajícími cílům a povinnostem stanoveným v příslušném článku (příslušných článcích)</w:t>
      </w:r>
    </w:p>
    <w:p w14:paraId="37A79D4E" w14:textId="2D14C131" w:rsidR="00F06A2A" w:rsidRPr="00B65E36" w:rsidRDefault="00B65E36" w:rsidP="00670503">
      <w:pPr>
        <w:pStyle w:val="Odstavecseseznamem"/>
        <w:widowControl/>
        <w:numPr>
          <w:ilvl w:val="0"/>
          <w:numId w:val="94"/>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r w:rsidR="00BC652A">
        <w:rPr>
          <w:rFonts w:ascii="Franklin Gothic" w:hAnsi="Franklin Gothic"/>
        </w:rPr>
        <w:t xml:space="preserve">, </w:t>
      </w:r>
      <w:r w:rsidR="00BC652A" w:rsidRPr="00B65E36">
        <w:rPr>
          <w:rFonts w:ascii="Franklin Gothic" w:hAnsi="Franklin Gothic"/>
        </w:rPr>
        <w:t>probíhá provádění</w:t>
      </w:r>
    </w:p>
    <w:p w14:paraId="344A9C18"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2D5307A2" w14:textId="77777777" w:rsidR="00F06A2A" w:rsidRPr="00B65E36" w:rsidRDefault="00F06A2A" w:rsidP="00F06A2A">
      <w:pPr>
        <w:jc w:val="both"/>
        <w:rPr>
          <w:rFonts w:ascii="Franklin Gothic" w:hAnsi="Franklin Gothic"/>
          <w:b/>
          <w:bCs/>
        </w:rPr>
      </w:pPr>
      <w:r w:rsidRPr="00B65E36">
        <w:rPr>
          <w:rFonts w:ascii="Franklin Gothic" w:hAnsi="Franklin Gothic"/>
        </w:rPr>
        <w:t>Podpora realizace dočasných (ochranné pásy, biopásy, nesečené plochy atd.) i trvalých (remízy, meze, stromořadí, tůně, mokřady atd.) krajinných prvků na zemědělské půdě s pozitivními dopady na strukturu krajiny, zadržování vody, podporu biodiverzity a omezení eroze.</w:t>
      </w:r>
      <w:r w:rsidRPr="00B65E36">
        <w:rPr>
          <w:rFonts w:ascii="Franklin Gothic" w:hAnsi="Franklin Gothic"/>
          <w:b/>
          <w:bCs/>
        </w:rPr>
        <w:t xml:space="preserve"> </w:t>
      </w:r>
    </w:p>
    <w:p w14:paraId="3D7098A2" w14:textId="6A7A7037" w:rsidR="00380B09" w:rsidRDefault="00F06A2A" w:rsidP="00F06A2A">
      <w:pPr>
        <w:jc w:val="both"/>
        <w:rPr>
          <w:rFonts w:ascii="Franklin Gothic" w:hAnsi="Franklin Gothic"/>
        </w:rPr>
      </w:pPr>
      <w:r w:rsidRPr="00B65E36">
        <w:rPr>
          <w:rFonts w:ascii="Franklin Gothic" w:hAnsi="Franklin Gothic"/>
        </w:rPr>
        <w:t xml:space="preserve">Výhledově budou opatření navazovat na stávající období SZP podle čl. 10 </w:t>
      </w:r>
      <w:r w:rsidR="00C422CA">
        <w:rPr>
          <w:rFonts w:ascii="Franklin Gothic" w:hAnsi="Franklin Gothic"/>
        </w:rPr>
        <w:t xml:space="preserve">návrhu nařízení Evropského parlamentu </w:t>
      </w:r>
      <w:r w:rsidRPr="00B65E36">
        <w:rPr>
          <w:rFonts w:ascii="Franklin Gothic" w:hAnsi="Franklin Gothic"/>
        </w:rPr>
        <w:t>a Rady, kterým se stanoví podmínky pro provádění podpory Unie pro společnou zemědělskou politiku na období 2028-2034.</w:t>
      </w:r>
    </w:p>
    <w:p w14:paraId="5CA25272" w14:textId="77777777" w:rsidR="00380B09" w:rsidRPr="00B65E36" w:rsidRDefault="00380B09" w:rsidP="00F06A2A">
      <w:pPr>
        <w:jc w:val="both"/>
        <w:rPr>
          <w:rFonts w:ascii="Franklin Gothic" w:hAnsi="Franklin Gothic"/>
        </w:rPr>
      </w:pPr>
    </w:p>
    <w:p w14:paraId="112D8B9D" w14:textId="4F0E10B8" w:rsidR="00F06A2A" w:rsidRPr="00B65E36" w:rsidRDefault="00F06A2A" w:rsidP="00F06A2A">
      <w:pPr>
        <w:jc w:val="both"/>
        <w:rPr>
          <w:rFonts w:ascii="Franklin Gothic" w:hAnsi="Franklin Gothic"/>
        </w:rPr>
      </w:pPr>
      <w:r w:rsidRPr="00B65E36">
        <w:rPr>
          <w:rFonts w:ascii="Franklin Gothic" w:hAnsi="Franklin Gothic"/>
        </w:rPr>
        <w:t>Intervence, kterými je opatření naplňováno v období 2023-2027:</w:t>
      </w:r>
      <w:r w:rsidR="0058274A">
        <w:rPr>
          <w:rFonts w:ascii="Franklin Gothic" w:hAnsi="Franklin Gothic"/>
        </w:rPr>
        <w:t xml:space="preserve"> </w:t>
      </w:r>
    </w:p>
    <w:p w14:paraId="1B51AE59" w14:textId="77777777" w:rsidR="00F06A2A" w:rsidRPr="00B65E36" w:rsidRDefault="00F06A2A" w:rsidP="00F06A2A">
      <w:pPr>
        <w:jc w:val="both"/>
        <w:rPr>
          <w:rFonts w:ascii="Franklin Gothic" w:hAnsi="Franklin Gothic"/>
        </w:rPr>
      </w:pPr>
    </w:p>
    <w:p w14:paraId="279A5B88"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podpora nových krajinných prvků</w:t>
      </w:r>
    </w:p>
    <w:p w14:paraId="67B64A05" w14:textId="77777777" w:rsidR="00F06A2A" w:rsidRPr="00B65E36" w:rsidRDefault="00F06A2A" w:rsidP="00F06A2A">
      <w:pPr>
        <w:jc w:val="both"/>
        <w:rPr>
          <w:rFonts w:ascii="Franklin Gothic" w:hAnsi="Franklin Gothic"/>
        </w:rPr>
      </w:pPr>
      <w:r w:rsidRPr="00B65E36">
        <w:rPr>
          <w:rFonts w:ascii="Franklin Gothic" w:hAnsi="Franklin Gothic"/>
        </w:rPr>
        <w:t>Cílem je motivovat k odpovědnému přístupu k zemědělské krajině a k vyčleňování ploch pro nově vytvořené krajinné prvky (mez, terasa, travnatá údolnice, skupina dřevin, stromořadí, solitérní dřevina, příkop, mokřad, skalka). Důležitým je příspěvek k ochraně volně žijících organismů včetně opylovačů a zvyšování průchodnosti a pestrosti krajiny.</w:t>
      </w:r>
    </w:p>
    <w:p w14:paraId="574284F2" w14:textId="77777777" w:rsidR="00F06A2A" w:rsidRPr="00B65E36" w:rsidRDefault="00F06A2A" w:rsidP="00F06A2A">
      <w:pPr>
        <w:jc w:val="both"/>
        <w:rPr>
          <w:rFonts w:ascii="Franklin Gothic" w:hAnsi="Franklin Gothic"/>
        </w:rPr>
      </w:pPr>
    </w:p>
    <w:p w14:paraId="2DF31DAB"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podpora údržby krajinných prvků</w:t>
      </w:r>
    </w:p>
    <w:p w14:paraId="62C5F638" w14:textId="77777777" w:rsidR="00F06A2A" w:rsidRPr="00B65E36" w:rsidRDefault="00F06A2A" w:rsidP="00F06A2A">
      <w:pPr>
        <w:jc w:val="both"/>
        <w:rPr>
          <w:rFonts w:ascii="Franklin Gothic" w:hAnsi="Franklin Gothic"/>
        </w:rPr>
      </w:pPr>
      <w:r w:rsidRPr="00B65E36">
        <w:rPr>
          <w:rFonts w:ascii="Franklin Gothic" w:hAnsi="Franklin Gothic"/>
        </w:rPr>
        <w:t>Podpora péče o krajinné prvky se zohledněním potřeb přírodě blízkých biotopů tak, aby byly udržovány v dobrém stavu, plnily enviromentální funkce a přispívaly k posílení ekologické stability i biodiverzity zemědělské krajiny. Platba není omezena na nově založené KP. Přispívá ke zlepšení kvality biotopů pro opylovače, udržuje konektivitu jejich biotopů.</w:t>
      </w:r>
    </w:p>
    <w:p w14:paraId="5F83BF06" w14:textId="77777777" w:rsidR="00F06A2A" w:rsidRPr="00B65E36" w:rsidRDefault="00F06A2A" w:rsidP="00F06A2A">
      <w:pPr>
        <w:jc w:val="both"/>
        <w:rPr>
          <w:rFonts w:ascii="Franklin Gothic" w:hAnsi="Franklin Gothic"/>
        </w:rPr>
      </w:pPr>
    </w:p>
    <w:p w14:paraId="5C442C9C" w14:textId="77777777" w:rsidR="00F06A2A" w:rsidRPr="00B65E36" w:rsidRDefault="00F06A2A" w:rsidP="00F06A2A">
      <w:pPr>
        <w:jc w:val="both"/>
        <w:rPr>
          <w:rFonts w:ascii="Franklin Gothic" w:hAnsi="Franklin Gothic"/>
        </w:rPr>
      </w:pPr>
      <w:r w:rsidRPr="00B65E36">
        <w:rPr>
          <w:rFonts w:ascii="Franklin Gothic" w:hAnsi="Franklin Gothic"/>
        </w:rPr>
        <w:t>46.73 – Pozemkové úpravy</w:t>
      </w:r>
    </w:p>
    <w:p w14:paraId="3E7037EF" w14:textId="77777777" w:rsidR="00F06A2A" w:rsidRPr="00B65E36" w:rsidRDefault="00F06A2A" w:rsidP="00F06A2A">
      <w:pPr>
        <w:jc w:val="both"/>
        <w:rPr>
          <w:rFonts w:ascii="Franklin Gothic" w:hAnsi="Franklin Gothic"/>
        </w:rPr>
      </w:pPr>
      <w:r w:rsidRPr="00B65E36">
        <w:rPr>
          <w:rFonts w:ascii="Franklin Gothic" w:hAnsi="Franklin Gothic"/>
        </w:rPr>
        <w:t>Pozemkové úpravy, zejména prostřednictvím realizace společných zařízení, jako jsou krajinná zeleň, meze, remízky, tůně či zatravněné pásy, mohou přispět k ochraně opylovačů zvýšením heterogenity zemědělské krajiny. Tyto prvky poskytují potravní zdroje, úkryty i hnízdní příležitosti a napomáhají tak dlouhodobé stabilizaci populací opylovačů (čl. 10) v intenzivně využívaném prostředí.</w:t>
      </w:r>
    </w:p>
    <w:p w14:paraId="721EAECD" w14:textId="77777777" w:rsidR="00F06A2A" w:rsidRPr="00B65E36" w:rsidRDefault="00F06A2A" w:rsidP="00F06A2A">
      <w:pPr>
        <w:jc w:val="both"/>
        <w:rPr>
          <w:rFonts w:ascii="Franklin Gothic" w:hAnsi="Franklin Gothic"/>
        </w:rPr>
      </w:pPr>
    </w:p>
    <w:p w14:paraId="1E24ECA7" w14:textId="77777777" w:rsidR="00F06A2A" w:rsidRPr="00B65E36" w:rsidRDefault="00F06A2A" w:rsidP="00F06A2A">
      <w:pPr>
        <w:jc w:val="both"/>
        <w:rPr>
          <w:rFonts w:ascii="Franklin Gothic" w:hAnsi="Franklin Gothic"/>
        </w:rPr>
      </w:pPr>
      <w:r w:rsidRPr="00B65E36">
        <w:rPr>
          <w:rFonts w:ascii="Franklin Gothic" w:hAnsi="Franklin Gothic"/>
        </w:rPr>
        <w:t>Zakládání nebo obnova krajinných prvků vč. biotechnických protierozních opatření</w:t>
      </w:r>
    </w:p>
    <w:p w14:paraId="09979804" w14:textId="77777777" w:rsidR="00F06A2A" w:rsidRPr="00B65E36" w:rsidRDefault="00F06A2A" w:rsidP="00F06A2A">
      <w:pPr>
        <w:jc w:val="both"/>
        <w:rPr>
          <w:rFonts w:ascii="Franklin Gothic" w:hAnsi="Franklin Gothic"/>
        </w:rPr>
      </w:pPr>
      <w:r w:rsidRPr="00B65E36">
        <w:rPr>
          <w:rFonts w:ascii="Franklin Gothic" w:hAnsi="Franklin Gothic"/>
        </w:rPr>
        <w:t xml:space="preserve">Založení nebo obnova krajinných prvků stromořadí, solitérních stromů, travobylinných porostů, mezí, remízů, větrolamů, přírodě blízkých průlehů, zasakovacích pásů, zemních hrázek, stabilizace drah soustředěného povrchového odtoku zatravněním; krajinotvorných (extenzivních) sadů; skladebných prvků ÚSES a </w:t>
      </w:r>
      <w:r w:rsidRPr="00B65E36">
        <w:rPr>
          <w:rFonts w:ascii="Franklin Gothic" w:hAnsi="Franklin Gothic"/>
        </w:rPr>
        <w:lastRenderedPageBreak/>
        <w:t>interakčních prvků; zatravněných pásů s doprovodnými dřevinami.</w:t>
      </w:r>
    </w:p>
    <w:p w14:paraId="17AF80A9" w14:textId="77777777" w:rsidR="00F06A2A" w:rsidRPr="00B65E36" w:rsidRDefault="00F06A2A" w:rsidP="00F06A2A">
      <w:pPr>
        <w:jc w:val="both"/>
        <w:rPr>
          <w:rFonts w:ascii="Franklin Gothic" w:hAnsi="Franklin Gothic"/>
        </w:rPr>
      </w:pPr>
    </w:p>
    <w:p w14:paraId="42E79781" w14:textId="77777777" w:rsidR="00F06A2A" w:rsidRPr="00B65E36" w:rsidRDefault="00F06A2A" w:rsidP="00F06A2A">
      <w:pPr>
        <w:jc w:val="both"/>
        <w:rPr>
          <w:rFonts w:ascii="Franklin Gothic" w:hAnsi="Franklin Gothic"/>
        </w:rPr>
      </w:pPr>
      <w:r w:rsidRPr="00B65E36">
        <w:rPr>
          <w:rFonts w:ascii="Franklin Gothic" w:hAnsi="Franklin Gothic"/>
        </w:rPr>
        <w:t>Zakládání nebo obnova krajinných prvků, zejména prostřednictvím zakládání travobylinných pásů a mezí, může významně přispět k ochraně opylovačů zvýšením heterogenity zemědělské krajiny a zajištěním kontinuálních zdrojů potravy během vegetační sezóny. Tyto prvky zároveň poskytují vhodné podmínky pro hnízdění a úkryt (např. pro samotářské včely v nezapojené půdě nebo bylinných porostech).</w:t>
      </w:r>
    </w:p>
    <w:p w14:paraId="49AC0DF9" w14:textId="77777777" w:rsidR="00F06A2A" w:rsidRPr="00B65E36" w:rsidRDefault="00F06A2A" w:rsidP="00F06A2A">
      <w:pPr>
        <w:jc w:val="both"/>
        <w:rPr>
          <w:rFonts w:ascii="Franklin Gothic" w:hAnsi="Franklin Gothic"/>
        </w:rPr>
      </w:pPr>
    </w:p>
    <w:p w14:paraId="68A0E8B0" w14:textId="77777777" w:rsidR="00F06A2A" w:rsidRPr="00B65E36" w:rsidRDefault="00F06A2A" w:rsidP="00F06A2A">
      <w:pPr>
        <w:jc w:val="both"/>
        <w:rPr>
          <w:rFonts w:ascii="Franklin Gothic" w:hAnsi="Franklin Gothic"/>
        </w:rPr>
      </w:pPr>
      <w:r w:rsidRPr="00B65E36">
        <w:rPr>
          <w:rFonts w:ascii="Franklin Gothic" w:hAnsi="Franklin Gothic"/>
        </w:rPr>
        <w:t>Další prvky, jako jsou remízy, větrolamy, stromořadí nebo extenzivní sady, doplňují tuto funkci a přispívají k prostorovému propojení biotopů v krajině. Liniová zeleň může sloužit jako migrační koridory a spolu se skladebnými prvky ÚSES podporuje pohyb opylovačů a stabilizaci jejich populací v intenzivně využívané zemědělské krajině.</w:t>
      </w:r>
    </w:p>
    <w:p w14:paraId="000BA2F9" w14:textId="77777777" w:rsidR="00F06A2A" w:rsidRPr="00B65E36" w:rsidRDefault="00F06A2A" w:rsidP="00F06A2A">
      <w:pPr>
        <w:jc w:val="both"/>
        <w:rPr>
          <w:rFonts w:ascii="Franklin Gothic" w:hAnsi="Franklin Gothic"/>
        </w:rPr>
      </w:pPr>
    </w:p>
    <w:p w14:paraId="5977E7AC"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celofaremní ekoplatba – orná půda – základní stupeň</w:t>
      </w:r>
    </w:p>
    <w:p w14:paraId="67FF9AAF" w14:textId="77777777" w:rsidR="00F06A2A" w:rsidRPr="00B65E36" w:rsidRDefault="00F06A2A" w:rsidP="00F06A2A">
      <w:pPr>
        <w:jc w:val="both"/>
        <w:rPr>
          <w:rFonts w:ascii="Franklin Gothic" w:hAnsi="Franklin Gothic"/>
        </w:rPr>
      </w:pPr>
      <w:r w:rsidRPr="00B65E36">
        <w:rPr>
          <w:rFonts w:ascii="Franklin Gothic" w:hAnsi="Franklin Gothic"/>
        </w:rPr>
        <w:t>V rámci intervence je uplatňována řada postupů s cílem podpory biodiverzity, snižování emisí, ukládání uhlíku v půdě i biomase, udržitelné využívání přírodních zdrojů zejména zlepšení vodní retenční schopnosti půdy, omezení eroze a zvýšení ekologické stability. Jedná se zejména o 1) Vyčlenění neprodukčních ploch včetně například nektarodárného úhoru, ochranných pásů a krajinných prvků, 2) vyčlenění ochranných pásů podél vodních toků. 3) Udržitelné hospodaření s organickou hmotou v orné půdě. Tzv. model OH, který pracuje se strukturou plodin (plodiny zlepšující půdu) a rovněž zohledňuje agrotechnické operace 4) Zachování travního porostu 5) Diverzifikace plodin a 6) Ponechávání neposečených ploch na zatravněné orné půdě. Opatření rovněž přispívá ke snížení rizik a dopadů použití pesticidů.</w:t>
      </w:r>
    </w:p>
    <w:p w14:paraId="53DE13F3" w14:textId="77777777" w:rsidR="00F06A2A" w:rsidRPr="00B65E36" w:rsidRDefault="00F06A2A" w:rsidP="00F06A2A">
      <w:pPr>
        <w:jc w:val="both"/>
        <w:rPr>
          <w:rFonts w:ascii="Franklin Gothic" w:hAnsi="Franklin Gothic"/>
        </w:rPr>
      </w:pPr>
    </w:p>
    <w:p w14:paraId="09B02C18" w14:textId="77777777" w:rsidR="00F06A2A" w:rsidRPr="00B65E36" w:rsidRDefault="00F06A2A" w:rsidP="00F06A2A">
      <w:pPr>
        <w:jc w:val="both"/>
        <w:rPr>
          <w:rFonts w:ascii="Franklin Gothic" w:hAnsi="Franklin Gothic"/>
        </w:rPr>
      </w:pPr>
      <w:r w:rsidRPr="00B65E36">
        <w:rPr>
          <w:rFonts w:ascii="Franklin Gothic" w:hAnsi="Franklin Gothic"/>
        </w:rPr>
        <w:t xml:space="preserve">Šetrné agrotechnické operace na orné půdě přispívají ochraně opylovačů (čl. 10) zejména vyčleněním nektarodárného úhoru, vyčleněním ochranného pásu podél vodního toku a neprodukční plochy a zeleného úhoru, diverzifikací plodin a ponecháváním neposečených ploch na zatravněné orné půdě. </w:t>
      </w:r>
    </w:p>
    <w:p w14:paraId="46984DE4" w14:textId="77777777" w:rsidR="00F06A2A" w:rsidRPr="00B65E36" w:rsidRDefault="00F06A2A" w:rsidP="00F06A2A">
      <w:pPr>
        <w:jc w:val="both"/>
        <w:rPr>
          <w:rFonts w:ascii="Franklin Gothic" w:hAnsi="Franklin Gothic"/>
        </w:rPr>
      </w:pPr>
    </w:p>
    <w:p w14:paraId="5BF0EE01"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celofaremní ekoplatba – trvalý travní porost – základní stupeň</w:t>
      </w:r>
    </w:p>
    <w:p w14:paraId="44E795D2" w14:textId="77777777" w:rsidR="00F06A2A" w:rsidRPr="00B65E36" w:rsidRDefault="00F06A2A" w:rsidP="00F06A2A">
      <w:pPr>
        <w:jc w:val="both"/>
        <w:rPr>
          <w:rFonts w:ascii="Franklin Gothic" w:hAnsi="Franklin Gothic"/>
        </w:rPr>
      </w:pPr>
      <w:r w:rsidRPr="00B65E36">
        <w:rPr>
          <w:rFonts w:ascii="Franklin Gothic" w:hAnsi="Franklin Gothic"/>
        </w:rPr>
        <w:t>V rámci intervence je uplatňováno: 1) Zákaz přeměny travních porostů s výjimkou některých případů a zatravnění za náhradu. Travní porosty zpomalují a snižují povrchový odtok vody ze zemědělské půdy, přispívají k omezení vodní i větrné eroze 2) Ponechávání neposečených ploch v zájmu posílení biodiverzity na travních porostech.</w:t>
      </w:r>
    </w:p>
    <w:p w14:paraId="036B83FE" w14:textId="77777777" w:rsidR="00F06A2A" w:rsidRPr="00B65E36" w:rsidRDefault="00F06A2A" w:rsidP="00F06A2A">
      <w:pPr>
        <w:jc w:val="both"/>
        <w:rPr>
          <w:rFonts w:ascii="Franklin Gothic" w:hAnsi="Franklin Gothic"/>
        </w:rPr>
      </w:pPr>
      <w:r w:rsidRPr="00B65E36">
        <w:rPr>
          <w:rFonts w:ascii="Franklin Gothic" w:hAnsi="Franklin Gothic"/>
        </w:rPr>
        <w:t xml:space="preserve">Šetrné agrotechnické operace na trvalých travních porostech přispívají ochraně opylovačů (čl. 10) zejména tím, že podporují zachování travních porostů a ponechávají část neposečených ploch. </w:t>
      </w:r>
    </w:p>
    <w:p w14:paraId="4EB34D90" w14:textId="77777777" w:rsidR="00F06A2A" w:rsidRPr="00B65E36" w:rsidRDefault="00F06A2A" w:rsidP="00F06A2A">
      <w:pPr>
        <w:jc w:val="both"/>
        <w:rPr>
          <w:rFonts w:ascii="Franklin Gothic" w:hAnsi="Franklin Gothic"/>
        </w:rPr>
      </w:pPr>
    </w:p>
    <w:p w14:paraId="4FB3602F" w14:textId="77777777" w:rsidR="00F06A2A" w:rsidRPr="00B65E36" w:rsidRDefault="00F06A2A" w:rsidP="00F06A2A">
      <w:pPr>
        <w:jc w:val="both"/>
        <w:rPr>
          <w:rFonts w:ascii="Franklin Gothic" w:hAnsi="Franklin Gothic"/>
        </w:rPr>
      </w:pPr>
      <w:r w:rsidRPr="00B65E36">
        <w:rPr>
          <w:rFonts w:ascii="Franklin Gothic" w:hAnsi="Franklin Gothic"/>
        </w:rPr>
        <w:t>05.31.02 Schéma pro klima a životní prostředí – celofaremní ekoplatba – orná půda – prémiový stupeň</w:t>
      </w:r>
    </w:p>
    <w:p w14:paraId="2F7DC0DE" w14:textId="5EF4DD82" w:rsidR="00F06A2A" w:rsidRPr="00B65E36" w:rsidRDefault="00F06A2A" w:rsidP="00F06A2A">
      <w:pPr>
        <w:jc w:val="both"/>
        <w:rPr>
          <w:rFonts w:ascii="Franklin Gothic" w:hAnsi="Franklin Gothic"/>
        </w:rPr>
      </w:pPr>
      <w:r w:rsidRPr="00B65E36">
        <w:rPr>
          <w:rFonts w:ascii="Franklin Gothic" w:hAnsi="Franklin Gothic"/>
        </w:rPr>
        <w:t>Prémiová ekoplatba – je zaměřena na ochranu vod a zakládání hodnotných neprodukčních ploch, kdy cílem je zajištění potravních a úkrytových příležitostí pro druhy v zemědělské krajině. V rámci opatření je uplatňováno: vyčlenění nektarodárného liniového úhoru, prémiových neprodukčních ploch – krajinné prvky včetně ochranných pásů (jiné než pásy podél vodního toku) a vyčlenění prémiových ochranných pásů podél vodního toku a neprodukční plochy. Jedná se o klíčová opatření podporující adaptaci zemědělské krajiny na změnu klimatu, zejména prostřednictvím zlepšení retenční schopnosti, omezení eroze a zvýšení ekologické stability.</w:t>
      </w:r>
      <w:r w:rsidR="0058274A">
        <w:rPr>
          <w:rFonts w:ascii="Franklin Gothic" w:hAnsi="Franklin Gothic"/>
        </w:rPr>
        <w:t xml:space="preserve"> </w:t>
      </w:r>
      <w:r w:rsidRPr="00B65E36">
        <w:rPr>
          <w:rFonts w:ascii="Franklin Gothic" w:hAnsi="Franklin Gothic"/>
        </w:rPr>
        <w:t>Opatření přispívá k omezení používání pesticidů, včetně omezení jejich úniku do vodních toků. Nedílnou součástí je také ochrana půdy s cílem zvýšit její kvalitu a podporovat půdní biotu.</w:t>
      </w:r>
    </w:p>
    <w:p w14:paraId="065CDDAB" w14:textId="77777777" w:rsidR="00F06A2A" w:rsidRPr="00B65E36" w:rsidRDefault="00F06A2A" w:rsidP="00F06A2A">
      <w:pPr>
        <w:jc w:val="both"/>
        <w:rPr>
          <w:rFonts w:ascii="Franklin Gothic" w:hAnsi="Franklin Gothic"/>
        </w:rPr>
      </w:pPr>
    </w:p>
    <w:p w14:paraId="33B09481" w14:textId="77777777" w:rsidR="00F06A2A" w:rsidRPr="00B65E36" w:rsidRDefault="00F06A2A" w:rsidP="00F06A2A">
      <w:pPr>
        <w:jc w:val="both"/>
        <w:rPr>
          <w:rFonts w:ascii="Franklin Gothic" w:hAnsi="Franklin Gothic"/>
        </w:rPr>
      </w:pPr>
      <w:r w:rsidRPr="00B65E36">
        <w:rPr>
          <w:rFonts w:ascii="Franklin Gothic" w:hAnsi="Franklin Gothic"/>
        </w:rPr>
        <w:t>20.70 – AEKO Podpora biodiverzity na orné půdě</w:t>
      </w:r>
    </w:p>
    <w:p w14:paraId="183DF939" w14:textId="77777777" w:rsidR="00F06A2A" w:rsidRPr="00B65E36" w:rsidRDefault="00F06A2A" w:rsidP="00F06A2A">
      <w:pPr>
        <w:jc w:val="both"/>
        <w:rPr>
          <w:rFonts w:ascii="Franklin Gothic" w:hAnsi="Franklin Gothic"/>
        </w:rPr>
      </w:pPr>
      <w:r w:rsidRPr="00B65E36">
        <w:rPr>
          <w:rFonts w:ascii="Franklin Gothic" w:hAnsi="Franklin Gothic"/>
        </w:rPr>
        <w:t>Podpora biodiverzity na orné půdě zahrnuje zakládání biopásů a druhově pestrých porostů bez použití hnojiv a pesticidů. Biopásy (krmné, nektarodárné i kombinované) musí mít stanovené rozměry a umístění, přičemž důraz je kladen na použití druhů rostlin, které poskytují potravu a úkryt hmyzu a polním ptákům. Opatření celkově zvyšuje potravní nabídku, snižuje konkurenci mezi opylovači a posiluje populace volně žijících druhů. Klíčové je rozšiřování těchto ploch a druhová pestrost rostlin.</w:t>
      </w:r>
    </w:p>
    <w:p w14:paraId="1C8EC9D0" w14:textId="77777777" w:rsidR="00F06A2A" w:rsidRPr="00B65E36" w:rsidRDefault="00F06A2A" w:rsidP="00F06A2A">
      <w:pPr>
        <w:jc w:val="both"/>
        <w:rPr>
          <w:rFonts w:ascii="Franklin Gothic" w:hAnsi="Franklin Gothic"/>
        </w:rPr>
      </w:pPr>
      <w:r w:rsidRPr="00B65E36">
        <w:rPr>
          <w:rFonts w:ascii="Franklin Gothic" w:hAnsi="Franklin Gothic"/>
        </w:rPr>
        <w:t xml:space="preserve">Součástí opatření je i podpora populace čejky chocholaté vymezováním hnízdišť, jejich ochranou před </w:t>
      </w:r>
      <w:r w:rsidRPr="00B65E36">
        <w:rPr>
          <w:rFonts w:ascii="Franklin Gothic" w:hAnsi="Franklin Gothic"/>
        </w:rPr>
        <w:lastRenderedPageBreak/>
        <w:t>zemědělskou technikou a zákazem použití přípravků na ochranu rostlin na těchto plochách.</w:t>
      </w:r>
    </w:p>
    <w:p w14:paraId="2CE0FCB1" w14:textId="77777777" w:rsidR="00F06A2A" w:rsidRPr="00B65E36" w:rsidRDefault="00F06A2A" w:rsidP="00F06A2A">
      <w:pPr>
        <w:jc w:val="both"/>
        <w:rPr>
          <w:rFonts w:ascii="Franklin Gothic" w:hAnsi="Franklin Gothic"/>
        </w:rPr>
      </w:pPr>
    </w:p>
    <w:p w14:paraId="4E4ADAC2" w14:textId="77777777" w:rsidR="00F06A2A" w:rsidRPr="00B65E36" w:rsidRDefault="00F06A2A" w:rsidP="00F06A2A">
      <w:pPr>
        <w:jc w:val="both"/>
        <w:rPr>
          <w:rFonts w:ascii="Franklin Gothic" w:hAnsi="Franklin Gothic"/>
        </w:rPr>
      </w:pPr>
      <w:r w:rsidRPr="00B65E36">
        <w:rPr>
          <w:rFonts w:ascii="Franklin Gothic" w:hAnsi="Franklin Gothic"/>
        </w:rPr>
        <w:t>18.70 – AEKO Ošetřování extenzivních travních porostů</w:t>
      </w:r>
    </w:p>
    <w:p w14:paraId="28B710C1" w14:textId="77777777" w:rsidR="00F06A2A" w:rsidRPr="00B65E36" w:rsidRDefault="00F06A2A" w:rsidP="00F06A2A">
      <w:pPr>
        <w:jc w:val="both"/>
        <w:rPr>
          <w:rFonts w:ascii="Franklin Gothic" w:hAnsi="Franklin Gothic"/>
        </w:rPr>
      </w:pPr>
      <w:r w:rsidRPr="00B65E36">
        <w:rPr>
          <w:rFonts w:ascii="Franklin Gothic" w:hAnsi="Franklin Gothic"/>
        </w:rPr>
        <w:t>Podpora extenzivního hospodaření na trvalých travních porostech je vázána na udržení přiměřené intenzity chovu a šetrné způsoby obhospodařování, včetně ponechávání části ploch neposečených.</w:t>
      </w:r>
    </w:p>
    <w:p w14:paraId="120A9282" w14:textId="77777777" w:rsidR="00F06A2A" w:rsidRPr="00B65E36" w:rsidRDefault="00F06A2A" w:rsidP="00F06A2A">
      <w:pPr>
        <w:jc w:val="both"/>
        <w:rPr>
          <w:rFonts w:ascii="Franklin Gothic" w:hAnsi="Franklin Gothic"/>
        </w:rPr>
      </w:pPr>
      <w:r w:rsidRPr="00B65E36">
        <w:rPr>
          <w:rFonts w:ascii="Franklin Gothic" w:hAnsi="Franklin Gothic"/>
        </w:rPr>
        <w:t>Opatření podporuje biodiverzitu a ochranu konkrétních druhů (modrásek, chřástal) i stanovišť. Pro opylovače je přínosné mozaikovité hospodaření a pestrá struktura porostů na různých stanovištích, jako jsou např. podmáčené nebo horské suchomilné louky, stepní trávníky a vřesoviště, což zlepšuje podmínky pro udržení a obnovu populací.</w:t>
      </w:r>
    </w:p>
    <w:p w14:paraId="3AA34943" w14:textId="77777777" w:rsidR="00F06A2A" w:rsidRPr="00B65E36" w:rsidRDefault="00F06A2A" w:rsidP="00F06A2A">
      <w:pPr>
        <w:jc w:val="both"/>
        <w:rPr>
          <w:rFonts w:ascii="Franklin Gothic" w:hAnsi="Franklin Gothic"/>
        </w:rPr>
      </w:pPr>
    </w:p>
    <w:p w14:paraId="253E667C" w14:textId="77777777" w:rsidR="00F06A2A" w:rsidRPr="00B65E36" w:rsidRDefault="00F06A2A" w:rsidP="00F06A2A">
      <w:pPr>
        <w:jc w:val="both"/>
        <w:rPr>
          <w:rFonts w:ascii="Franklin Gothic" w:hAnsi="Franklin Gothic"/>
        </w:rPr>
      </w:pPr>
      <w:r w:rsidRPr="00B65E36">
        <w:rPr>
          <w:rFonts w:ascii="Franklin Gothic" w:hAnsi="Franklin Gothic"/>
        </w:rPr>
        <w:t>19.70 – AEKO Krajinotvorné sady</w:t>
      </w:r>
    </w:p>
    <w:p w14:paraId="65EE6009" w14:textId="77777777" w:rsidR="00F06A2A" w:rsidRPr="00B65E36" w:rsidRDefault="00F06A2A" w:rsidP="00F06A2A">
      <w:pPr>
        <w:jc w:val="both"/>
        <w:rPr>
          <w:rFonts w:ascii="Franklin Gothic" w:hAnsi="Franklin Gothic"/>
        </w:rPr>
      </w:pPr>
      <w:r w:rsidRPr="00B65E36">
        <w:rPr>
          <w:rFonts w:ascii="Franklin Gothic" w:hAnsi="Franklin Gothic"/>
        </w:rPr>
        <w:t>Opatření podporuje zachování a obnovu biodiverzity na zemědělské půdě. Podmínkou je udržování bylinného pokryvu sečením nebo pastvou a základní péče o stromy, bez použití většiny pesticidů s výjimkou ekologických přípravků na ochranu rostlin.</w:t>
      </w:r>
    </w:p>
    <w:p w14:paraId="04E733EE" w14:textId="77777777" w:rsidR="00F06A2A" w:rsidRPr="00B65E36" w:rsidRDefault="00F06A2A" w:rsidP="00F06A2A">
      <w:pPr>
        <w:jc w:val="both"/>
        <w:rPr>
          <w:rFonts w:ascii="Franklin Gothic" w:hAnsi="Franklin Gothic"/>
        </w:rPr>
      </w:pPr>
      <w:r w:rsidRPr="00B65E36">
        <w:rPr>
          <w:rFonts w:ascii="Franklin Gothic" w:hAnsi="Franklin Gothic"/>
        </w:rPr>
        <w:t>Opatření posiluje biotopy opylovačů, kombinuje travní porosty s ovocnými stromy a mrtvým dřevem a vytváří pestrou potravní i úkrytovou nabídku. Povinné ponechání části plochy bez zásahu zvyšuje konektivitu stanovišť a ekologickou stabilitu krajiny.</w:t>
      </w:r>
    </w:p>
    <w:p w14:paraId="34BFF233" w14:textId="77777777" w:rsidR="00F06A2A" w:rsidRPr="00B65E36" w:rsidRDefault="00F06A2A" w:rsidP="00F06A2A">
      <w:pPr>
        <w:jc w:val="both"/>
        <w:rPr>
          <w:rFonts w:ascii="Franklin Gothic" w:hAnsi="Franklin Gothic"/>
        </w:rPr>
      </w:pPr>
    </w:p>
    <w:p w14:paraId="42BB65F8" w14:textId="77777777" w:rsidR="00F06A2A" w:rsidRPr="00B65E36" w:rsidRDefault="00F06A2A" w:rsidP="00F06A2A">
      <w:pPr>
        <w:jc w:val="both"/>
        <w:rPr>
          <w:rFonts w:ascii="Franklin Gothic" w:hAnsi="Franklin Gothic"/>
        </w:rPr>
      </w:pPr>
      <w:r w:rsidRPr="00B65E36">
        <w:rPr>
          <w:rFonts w:ascii="Franklin Gothic" w:hAnsi="Franklin Gothic"/>
        </w:rPr>
        <w:t>Zakládání nebo obnova krajinných prvků vč. biotechnických protierozních opatření</w:t>
      </w:r>
    </w:p>
    <w:p w14:paraId="2A43B3F6" w14:textId="77777777" w:rsidR="00F06A2A" w:rsidRPr="00B65E36" w:rsidRDefault="00F06A2A" w:rsidP="00F06A2A">
      <w:pPr>
        <w:jc w:val="both"/>
        <w:rPr>
          <w:rFonts w:ascii="Franklin Gothic" w:hAnsi="Franklin Gothic"/>
        </w:rPr>
      </w:pPr>
    </w:p>
    <w:p w14:paraId="025BA82E" w14:textId="77777777" w:rsidR="00F06A2A" w:rsidRPr="00B65E36" w:rsidRDefault="00F06A2A" w:rsidP="00F06A2A">
      <w:pPr>
        <w:jc w:val="both"/>
        <w:rPr>
          <w:rFonts w:ascii="Franklin Gothic" w:hAnsi="Franklin Gothic"/>
        </w:rPr>
      </w:pPr>
      <w:r w:rsidRPr="00B65E36">
        <w:rPr>
          <w:rFonts w:ascii="Franklin Gothic" w:hAnsi="Franklin Gothic"/>
        </w:rPr>
        <w:t>Založení nebo obnova krajinných prvků stromořadí, solitérních stromů, travobylinných porostů, mezí, remízů, větrolamů, přírodě blízkých průlehů, zasakovacích pásů, zemních hrázek, stabilizace drah soustředěného povrchového odtoku zatravněním; krajinotvorných (extenzivních) sadů; skladebných prvků ÚSES a interakčních prvků; zatravněných pásů s doprovodnými dřevinami</w:t>
      </w:r>
    </w:p>
    <w:p w14:paraId="114FAEF3" w14:textId="77777777" w:rsidR="00F06A2A" w:rsidRPr="00B65E36" w:rsidRDefault="00F06A2A" w:rsidP="00F06A2A">
      <w:pPr>
        <w:jc w:val="both"/>
        <w:rPr>
          <w:rFonts w:ascii="Franklin Gothic" w:hAnsi="Franklin Gothic"/>
        </w:rPr>
      </w:pPr>
    </w:p>
    <w:p w14:paraId="38F769A3" w14:textId="77777777" w:rsidR="00F06A2A" w:rsidRPr="00B65E36" w:rsidRDefault="00F06A2A" w:rsidP="00F06A2A">
      <w:pPr>
        <w:jc w:val="both"/>
        <w:rPr>
          <w:rFonts w:ascii="Franklin Gothic" w:hAnsi="Franklin Gothic"/>
        </w:rPr>
      </w:pPr>
      <w:r w:rsidRPr="00B65E36">
        <w:rPr>
          <w:rFonts w:ascii="Franklin Gothic" w:hAnsi="Franklin Gothic"/>
        </w:rPr>
        <w:t>Zakládání nebo obnova krajinných prvků, zejména prostřednictvím zakládání travobylinných pásů a mezí, může významně přispět k ochraně opylovačů zvýšením heterogenity zemědělské krajiny a zajištěním kontinuálních zdrojů potravy během vegetační sezóny. Tyto prvky zároveň poskytují vhodné podmínky pro hnízdění a úkryt (např. pro samotářské včely v nezapojené půdě nebo bylinných porostech).</w:t>
      </w:r>
    </w:p>
    <w:p w14:paraId="069C5607" w14:textId="77777777" w:rsidR="00F06A2A" w:rsidRPr="00B65E36" w:rsidRDefault="00F06A2A" w:rsidP="00F06A2A">
      <w:pPr>
        <w:jc w:val="both"/>
        <w:rPr>
          <w:rFonts w:ascii="Franklin Gothic" w:hAnsi="Franklin Gothic"/>
        </w:rPr>
      </w:pPr>
    </w:p>
    <w:p w14:paraId="369D0CC8" w14:textId="77777777" w:rsidR="00F06A2A" w:rsidRPr="00B65E36" w:rsidRDefault="00F06A2A" w:rsidP="00F06A2A">
      <w:pPr>
        <w:jc w:val="both"/>
        <w:rPr>
          <w:rFonts w:ascii="Franklin Gothic" w:hAnsi="Franklin Gothic"/>
        </w:rPr>
      </w:pPr>
      <w:r w:rsidRPr="00B65E36">
        <w:rPr>
          <w:rFonts w:ascii="Franklin Gothic" w:hAnsi="Franklin Gothic"/>
        </w:rPr>
        <w:t>Další prvky, jako jsou remízy, větrolamy, stromořadí nebo extenzivní sady, doplňují tuto funkci a přispívají k prostorovému propojení biotopů v krajině. Liniová zeleň může sloužit jako migrační koridory a spolu se skladebnými prvky ÚSES podporuje pohyb opylovačů a stabilizaci jejich populací v intenzivně využívané zemědělské krajině.</w:t>
      </w:r>
    </w:p>
    <w:p w14:paraId="42001E03"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198C2C43" w14:textId="77777777" w:rsidR="00F06A2A" w:rsidRPr="00B65E36" w:rsidRDefault="00F06A2A" w:rsidP="00E960AA">
      <w:pPr>
        <w:pStyle w:val="Nadpis1"/>
      </w:pPr>
      <w:r w:rsidRPr="00B65E36">
        <w:lastRenderedPageBreak/>
        <w:t>Podpora adaptivního hospodaření s půdou v zemědělství</w:t>
      </w:r>
    </w:p>
    <w:p w14:paraId="318AD1A5" w14:textId="19D9A923"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CZ0000077</w:t>
      </w:r>
    </w:p>
    <w:p w14:paraId="35996F79" w14:textId="77777777" w:rsidR="00F06A2A" w:rsidRPr="00B65E36" w:rsidRDefault="00F06A2A" w:rsidP="00F06A2A">
      <w:pPr>
        <w:jc w:val="both"/>
        <w:rPr>
          <w:rFonts w:ascii="Franklin Gothic" w:hAnsi="Franklin Gothic"/>
        </w:rPr>
      </w:pPr>
      <w:r w:rsidRPr="00BC652A">
        <w:rPr>
          <w:rFonts w:ascii="Franklin Gothic" w:hAnsi="Franklin Gothic"/>
          <w:b/>
          <w:bCs/>
        </w:rPr>
        <w:t>Cíl opatření:</w:t>
      </w:r>
      <w:r w:rsidRPr="00B65E36">
        <w:rPr>
          <w:rFonts w:ascii="Franklin Gothic" w:hAnsi="Franklin Gothic"/>
        </w:rPr>
        <w:t xml:space="preserve"> Článek 11, Článek 10</w:t>
      </w:r>
    </w:p>
    <w:p w14:paraId="5A564833" w14:textId="1D23DE4F" w:rsidR="00F06A2A" w:rsidRPr="00B65E36" w:rsidRDefault="00F06A2A" w:rsidP="00F06A2A">
      <w:pPr>
        <w:jc w:val="both"/>
        <w:rPr>
          <w:rFonts w:ascii="Franklin Gothic" w:hAnsi="Franklin Gothic"/>
        </w:rPr>
      </w:pPr>
      <w:r w:rsidRPr="00BC652A">
        <w:rPr>
          <w:rFonts w:ascii="Franklin Gothic" w:hAnsi="Franklin Gothic"/>
          <w:b/>
          <w:bCs/>
        </w:rPr>
        <w:t>Dílčí cíl:</w:t>
      </w:r>
      <w:r w:rsidRPr="00B65E36">
        <w:rPr>
          <w:rFonts w:ascii="Franklin Gothic" w:hAnsi="Franklin Gothic"/>
        </w:rPr>
        <w:t xml:space="preserve"> </w:t>
      </w:r>
      <w:r w:rsidR="00894C37">
        <w:rPr>
          <w:rFonts w:ascii="Franklin Gothic" w:hAnsi="Franklin Gothic"/>
        </w:rPr>
        <w:t>11</w:t>
      </w:r>
      <w:r w:rsidRPr="00B65E36">
        <w:rPr>
          <w:rFonts w:ascii="Franklin Gothic" w:hAnsi="Franklin Gothic"/>
        </w:rPr>
        <w:t xml:space="preserve">.2.b Zaměření na zvýšení ukazatele „zásoba organického uhlíku v minerální složce orné půdy“, 11.2.c Zaměření na zvýšení ukazatele </w:t>
      </w:r>
      <w:r w:rsidR="00380B09">
        <w:rPr>
          <w:rFonts w:ascii="Franklin Gothic" w:hAnsi="Franklin Gothic"/>
        </w:rPr>
        <w:t>„</w:t>
      </w:r>
      <w:r w:rsidRPr="00B65E36">
        <w:rPr>
          <w:rFonts w:ascii="Franklin Gothic" w:hAnsi="Franklin Gothic"/>
        </w:rPr>
        <w:t>podíl zemědělské půdy s krajinnými prvky s vysokou rozmanitostí“, 11.3 Zaměření na zvýšení indikátoru běžných druhů polních ptáků, 10.1 Zlepšení rozmanitosti a četnosti opylovačů</w:t>
      </w:r>
    </w:p>
    <w:p w14:paraId="3B1CC52A"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59C4A0AB" w14:textId="6991DF09" w:rsidR="00F06A2A" w:rsidRPr="00B65E36" w:rsidRDefault="00B65E36" w:rsidP="00670503">
      <w:pPr>
        <w:pStyle w:val="Odstavecseseznamem"/>
        <w:widowControl/>
        <w:numPr>
          <w:ilvl w:val="0"/>
          <w:numId w:val="9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75493BD" w14:textId="77777777" w:rsidR="00F06A2A" w:rsidRPr="00B65E36" w:rsidRDefault="00F06A2A" w:rsidP="00670503">
      <w:pPr>
        <w:pStyle w:val="Odstavecseseznamem"/>
        <w:widowControl/>
        <w:numPr>
          <w:ilvl w:val="0"/>
          <w:numId w:val="95"/>
        </w:numPr>
        <w:spacing w:line="276" w:lineRule="auto"/>
        <w:jc w:val="both"/>
        <w:rPr>
          <w:rFonts w:ascii="Franklin Gothic" w:hAnsi="Franklin Gothic"/>
        </w:rPr>
      </w:pPr>
      <w:r w:rsidRPr="00BC652A">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2B4AEC6" w14:textId="65F47A67" w:rsidR="00F06A2A" w:rsidRPr="00B65E36" w:rsidRDefault="00B65E36" w:rsidP="00670503">
      <w:pPr>
        <w:pStyle w:val="Odstavecseseznamem"/>
        <w:widowControl/>
        <w:numPr>
          <w:ilvl w:val="0"/>
          <w:numId w:val="95"/>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r w:rsidR="00BC652A">
        <w:rPr>
          <w:rFonts w:ascii="Franklin Gothic" w:hAnsi="Franklin Gothic"/>
        </w:rPr>
        <w:t xml:space="preserve">, </w:t>
      </w:r>
      <w:r w:rsidR="00BC652A" w:rsidRPr="00B65E36">
        <w:rPr>
          <w:rFonts w:ascii="Franklin Gothic" w:hAnsi="Franklin Gothic"/>
        </w:rPr>
        <w:t>probíhá provádění</w:t>
      </w:r>
    </w:p>
    <w:p w14:paraId="58A1B819"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4F206C93" w14:textId="77777777" w:rsidR="00F06A2A" w:rsidRPr="00B65E36" w:rsidRDefault="00F06A2A" w:rsidP="00F06A2A">
      <w:pPr>
        <w:jc w:val="both"/>
        <w:rPr>
          <w:rFonts w:ascii="Franklin Gothic" w:hAnsi="Franklin Gothic"/>
          <w:b/>
          <w:bCs/>
        </w:rPr>
      </w:pPr>
      <w:r w:rsidRPr="00B65E36">
        <w:rPr>
          <w:rFonts w:ascii="Franklin Gothic" w:hAnsi="Franklin Gothic"/>
        </w:rPr>
        <w:t>Postupy vedoucí ke zlepšení půdní struktury, např. zvyšováním organické hmoty a ukládáním uhlíku. Zvyšování rozmanitosti plodin za účelem zlepšení kvality půdy a biodiverzity.</w:t>
      </w:r>
    </w:p>
    <w:p w14:paraId="29F226E9" w14:textId="27EE1174" w:rsidR="00F06A2A" w:rsidRDefault="00F06A2A" w:rsidP="00F06A2A">
      <w:pPr>
        <w:jc w:val="both"/>
        <w:rPr>
          <w:rFonts w:ascii="Franklin Gothic" w:hAnsi="Franklin Gothic"/>
        </w:rPr>
      </w:pPr>
      <w:r w:rsidRPr="00B65E36">
        <w:rPr>
          <w:rFonts w:ascii="Franklin Gothic" w:hAnsi="Franklin Gothic"/>
        </w:rPr>
        <w:t xml:space="preserve">Výhledově budou opatření navazovat na stávající období SZP podle čl. 10 </w:t>
      </w:r>
      <w:r w:rsidR="00C422CA">
        <w:rPr>
          <w:rFonts w:ascii="Franklin Gothic" w:hAnsi="Franklin Gothic"/>
        </w:rPr>
        <w:t xml:space="preserve">návrhu nařízení Evropského parlamentu </w:t>
      </w:r>
      <w:r w:rsidRPr="00B65E36">
        <w:rPr>
          <w:rFonts w:ascii="Franklin Gothic" w:hAnsi="Franklin Gothic"/>
        </w:rPr>
        <w:t>a Rady, kterým se stanoví podmínky pro provádění podpory Unie pro společnou zemědělskou politiku na období 2028-2034.</w:t>
      </w:r>
    </w:p>
    <w:p w14:paraId="0F305ACF" w14:textId="77777777" w:rsidR="00380B09" w:rsidRPr="00B65E36" w:rsidRDefault="00380B09" w:rsidP="00F06A2A">
      <w:pPr>
        <w:jc w:val="both"/>
        <w:rPr>
          <w:rFonts w:ascii="Franklin Gothic" w:hAnsi="Franklin Gothic"/>
        </w:rPr>
      </w:pPr>
    </w:p>
    <w:p w14:paraId="49CB7483" w14:textId="77777777" w:rsidR="00F06A2A" w:rsidRPr="00B65E36" w:rsidRDefault="00F06A2A" w:rsidP="00F06A2A">
      <w:pPr>
        <w:jc w:val="both"/>
        <w:rPr>
          <w:rFonts w:ascii="Franklin Gothic" w:hAnsi="Franklin Gothic"/>
        </w:rPr>
      </w:pPr>
      <w:r w:rsidRPr="00B65E36">
        <w:rPr>
          <w:rFonts w:ascii="Franklin Gothic" w:hAnsi="Franklin Gothic"/>
        </w:rPr>
        <w:t>Intervence, kterými je opatření naplňováno v období 2023-2027:</w:t>
      </w:r>
    </w:p>
    <w:p w14:paraId="1D41A474" w14:textId="77777777" w:rsidR="00F06A2A" w:rsidRPr="00B65E36" w:rsidRDefault="00F06A2A" w:rsidP="00F06A2A">
      <w:pPr>
        <w:jc w:val="both"/>
        <w:rPr>
          <w:rFonts w:ascii="Franklin Gothic" w:hAnsi="Franklin Gothic"/>
        </w:rPr>
      </w:pPr>
    </w:p>
    <w:p w14:paraId="7A4EA7F7"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celofaremní ekoplatba – orná půda – základní stupeň</w:t>
      </w:r>
    </w:p>
    <w:p w14:paraId="368EA6EB" w14:textId="77777777" w:rsidR="00F06A2A" w:rsidRPr="00B65E36" w:rsidRDefault="00F06A2A" w:rsidP="00F06A2A">
      <w:pPr>
        <w:jc w:val="both"/>
        <w:rPr>
          <w:rFonts w:ascii="Franklin Gothic" w:hAnsi="Franklin Gothic"/>
        </w:rPr>
      </w:pPr>
      <w:r w:rsidRPr="00B65E36">
        <w:rPr>
          <w:rFonts w:ascii="Franklin Gothic" w:hAnsi="Franklin Gothic"/>
        </w:rPr>
        <w:t>V rámci intervence je uplatňována řada postupů s cílem podpořit biodiverzitu, snižování emisí, ukládání uhlíku v půdě i biomase, udržitelné využívání přírodních zdrojů zejména zlepšení vodní retenční schopnosti půdy, omezení eroze a zvýšení ekologické stability. Jedná se zejména o 1) Vyčlenění neprodukčních ploch včetně například. nektarodárného úhoru, ochranných pásů a krajinných prvků, 2) vyčlenění ochranných pásů podél vodních toků. 3) Udržitelné hospodaření s organickou hmotou v orné půdě. Tzv. model OH, který pracuje se strukturou plodin (plodiny zlepšující půdu) a rovněž zohledňuje agrotechnické operace, 4) Zachování travního porostu 5) Diverzifikace plodin a 6) Ponechávání neposečených ploch na zatravněné orné půdě. Opatření rovněž přispívá ke snížení rizik a dopadů použití pesticidů.</w:t>
      </w:r>
    </w:p>
    <w:p w14:paraId="19A64656" w14:textId="77777777" w:rsidR="00F06A2A" w:rsidRPr="00B65E36" w:rsidRDefault="00F06A2A" w:rsidP="00F06A2A">
      <w:pPr>
        <w:jc w:val="both"/>
        <w:rPr>
          <w:rFonts w:ascii="Franklin Gothic" w:hAnsi="Franklin Gothic"/>
        </w:rPr>
      </w:pPr>
      <w:r w:rsidRPr="00B65E36">
        <w:rPr>
          <w:rFonts w:ascii="Franklin Gothic" w:hAnsi="Franklin Gothic"/>
        </w:rPr>
        <w:t xml:space="preserve">Celofaremní ekoplatba na orné půdě přispívá ochraně opylovačů (čl. 10) zejména vyčleněním nektarodárného úhoru, vyčleněním ochranného pásu podél vodního toku a neprodukční plochy a zeleného úhoru, diverzifikací plodin a ponecháváním neposečených ploch na zatravněné orné půdě. Závazky směřující k udržitelnému používání pesticidů pomáhají vytvářet bezpečné prostředí pro opylovače v zemědělské krajině. </w:t>
      </w:r>
    </w:p>
    <w:p w14:paraId="1AE5173A" w14:textId="77777777" w:rsidR="00F06A2A" w:rsidRPr="00B65E36" w:rsidRDefault="00F06A2A" w:rsidP="00F06A2A">
      <w:pPr>
        <w:jc w:val="both"/>
        <w:rPr>
          <w:rFonts w:ascii="Franklin Gothic" w:hAnsi="Franklin Gothic"/>
        </w:rPr>
      </w:pPr>
    </w:p>
    <w:p w14:paraId="61B8D892"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celofaremní ekoplatba – trvalý travní porost – základní stupeň</w:t>
      </w:r>
    </w:p>
    <w:p w14:paraId="0B594457" w14:textId="77777777" w:rsidR="00F06A2A" w:rsidRPr="00B65E36" w:rsidRDefault="00F06A2A" w:rsidP="00F06A2A">
      <w:pPr>
        <w:jc w:val="both"/>
        <w:rPr>
          <w:rFonts w:ascii="Franklin Gothic" w:hAnsi="Franklin Gothic"/>
        </w:rPr>
      </w:pPr>
      <w:r w:rsidRPr="00B65E36">
        <w:rPr>
          <w:rFonts w:ascii="Franklin Gothic" w:hAnsi="Franklin Gothic"/>
        </w:rPr>
        <w:t>V rámci intervence je uplatňováno: 1) Zákaz přeměny travních porostů s výjimkou některých případů a zatravnění za náhradu. Travní porosty zpomalují a snižují povrchový odtok vody ze zemědělské půdy, přispívají k omezení vodní i větrné eroze 2) Ponechávání neposečených ploch. V zájmu posílení biodiverzity na travních porostech.</w:t>
      </w:r>
    </w:p>
    <w:p w14:paraId="7A9F7546" w14:textId="77777777" w:rsidR="00F06A2A" w:rsidRPr="00B65E36" w:rsidRDefault="00F06A2A" w:rsidP="00F06A2A">
      <w:pPr>
        <w:jc w:val="both"/>
        <w:rPr>
          <w:rFonts w:ascii="Franklin Gothic" w:hAnsi="Franklin Gothic"/>
        </w:rPr>
      </w:pPr>
      <w:r w:rsidRPr="00B65E36">
        <w:rPr>
          <w:rFonts w:ascii="Franklin Gothic" w:hAnsi="Franklin Gothic"/>
        </w:rPr>
        <w:t xml:space="preserve">Celofaremní ekoplatba na trvalých travních porostech přispívá ochraně opylovačů (čl. 10) zejména tím, že </w:t>
      </w:r>
      <w:r w:rsidRPr="00B65E36">
        <w:rPr>
          <w:rFonts w:ascii="Franklin Gothic" w:hAnsi="Franklin Gothic"/>
        </w:rPr>
        <w:lastRenderedPageBreak/>
        <w:t xml:space="preserve">podporuje zachování travních porostů a ponechávání části neposečených ploch. </w:t>
      </w:r>
    </w:p>
    <w:p w14:paraId="5262FD0F" w14:textId="77777777" w:rsidR="00F06A2A" w:rsidRPr="00B65E36" w:rsidRDefault="00F06A2A" w:rsidP="00F06A2A">
      <w:pPr>
        <w:jc w:val="both"/>
        <w:rPr>
          <w:rFonts w:ascii="Franklin Gothic" w:hAnsi="Franklin Gothic"/>
        </w:rPr>
      </w:pPr>
    </w:p>
    <w:p w14:paraId="3A930164"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celofaremní ekoplatba – trvalá kultura sad, vinice, jiná – základní stupeň</w:t>
      </w:r>
    </w:p>
    <w:p w14:paraId="34A9241C" w14:textId="77777777" w:rsidR="00F06A2A" w:rsidRPr="00B65E36" w:rsidRDefault="00F06A2A" w:rsidP="00F06A2A">
      <w:pPr>
        <w:jc w:val="both"/>
        <w:rPr>
          <w:rFonts w:ascii="Franklin Gothic" w:hAnsi="Franklin Gothic"/>
        </w:rPr>
      </w:pPr>
      <w:r w:rsidRPr="00B65E36">
        <w:rPr>
          <w:rFonts w:ascii="Franklin Gothic" w:hAnsi="Franklin Gothic"/>
        </w:rPr>
        <w:t>V rámci intervence je uplatňováno: 1) Pokryvnost v meziřadí a na manipulační ploše – zpomalení a snížení povrchového odtoku vody ze zemědělské půdy, minimalizace sezónních nedostatků vody a omezení povodňových průtoků ve vodních tocích. Posílení klimatických funkcí a omezení eroze. 2) Udržitelné hospodaření s organickou hmotou ve chmelnicích. 3) Omezení aplikace POR v meziřadí a na manipulačních plochách, omezení použití POR na ploše příkmenného pásu. Tato praxe podporuje ochranu biodiverzity, zlepšuje kvalitu půdy a přispívá k plnění požadavků na udržitelné zemědělství.</w:t>
      </w:r>
    </w:p>
    <w:p w14:paraId="57DB0449" w14:textId="7E5A7B5D" w:rsidR="00F06A2A" w:rsidRPr="00B65E36" w:rsidRDefault="00F06A2A" w:rsidP="00F06A2A">
      <w:pPr>
        <w:jc w:val="both"/>
        <w:rPr>
          <w:rFonts w:ascii="Franklin Gothic" w:hAnsi="Franklin Gothic"/>
        </w:rPr>
      </w:pPr>
      <w:r w:rsidRPr="00B65E36">
        <w:rPr>
          <w:rFonts w:ascii="Franklin Gothic" w:hAnsi="Franklin Gothic"/>
        </w:rPr>
        <w:t>Šetrné agrotechnické operace na trvalých kulturách přispívají ochraně opylovačů (čl. 10) zejména tím, že zvyšují potravní nabídku.</w:t>
      </w:r>
      <w:r w:rsidR="0058274A">
        <w:rPr>
          <w:rFonts w:ascii="Franklin Gothic" w:hAnsi="Franklin Gothic"/>
        </w:rPr>
        <w:t xml:space="preserve"> </w:t>
      </w:r>
      <w:r w:rsidRPr="00B65E36">
        <w:rPr>
          <w:rFonts w:ascii="Franklin Gothic" w:hAnsi="Franklin Gothic"/>
        </w:rPr>
        <w:t>Omezení používání přípravků na ochranu rostlin přispívá k bezpečnějšímu prostředí pro opylovače.</w:t>
      </w:r>
    </w:p>
    <w:p w14:paraId="0840549E" w14:textId="77777777" w:rsidR="00F06A2A" w:rsidRPr="00B65E36" w:rsidRDefault="00F06A2A" w:rsidP="00F06A2A">
      <w:pPr>
        <w:jc w:val="both"/>
        <w:rPr>
          <w:rFonts w:ascii="Franklin Gothic" w:hAnsi="Franklin Gothic"/>
        </w:rPr>
      </w:pPr>
    </w:p>
    <w:p w14:paraId="26FADAB0"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celofaremní ekoplatba – trvalá kultura rychle rostoucí dřeviny – základní stupeň</w:t>
      </w:r>
    </w:p>
    <w:p w14:paraId="00A448A4" w14:textId="77777777" w:rsidR="00F06A2A" w:rsidRPr="00B65E36" w:rsidRDefault="00F06A2A" w:rsidP="00F06A2A">
      <w:pPr>
        <w:jc w:val="both"/>
        <w:rPr>
          <w:rFonts w:ascii="Franklin Gothic" w:hAnsi="Franklin Gothic"/>
        </w:rPr>
      </w:pPr>
      <w:r w:rsidRPr="00B65E36">
        <w:rPr>
          <w:rFonts w:ascii="Franklin Gothic" w:hAnsi="Franklin Gothic"/>
        </w:rPr>
        <w:t>Cílem je skrze prodloužení doby obmýtí v porostech rychle rostoucích dřevin a údržbu manipulačního prostoru podpořit akumulaci organické hmoty v půdě a omezit ztráty uhlíku. Travní porosty zpomalují a snižují povrchový odtok vody ze zemědělské půdy.</w:t>
      </w:r>
    </w:p>
    <w:p w14:paraId="39835F9F" w14:textId="77777777" w:rsidR="00F06A2A" w:rsidRPr="00B65E36" w:rsidRDefault="00F06A2A" w:rsidP="00F06A2A">
      <w:pPr>
        <w:jc w:val="both"/>
        <w:rPr>
          <w:rFonts w:ascii="Franklin Gothic" w:hAnsi="Franklin Gothic"/>
        </w:rPr>
      </w:pPr>
      <w:r w:rsidRPr="00B65E36">
        <w:rPr>
          <w:rFonts w:ascii="Franklin Gothic" w:hAnsi="Franklin Gothic"/>
        </w:rPr>
        <w:t>05.31.02 Schéma pro klima a životní prostředí – celofaremní ekoplatba – orná půda – prémiový stupeň.</w:t>
      </w:r>
    </w:p>
    <w:p w14:paraId="7FF81866" w14:textId="77777777" w:rsidR="00F06A2A" w:rsidRPr="00B65E36" w:rsidRDefault="00F06A2A" w:rsidP="00F06A2A">
      <w:pPr>
        <w:jc w:val="both"/>
        <w:rPr>
          <w:rFonts w:ascii="Franklin Gothic" w:hAnsi="Franklin Gothic"/>
        </w:rPr>
      </w:pPr>
    </w:p>
    <w:p w14:paraId="6BCCEADA" w14:textId="3C6B8958" w:rsidR="00F06A2A" w:rsidRPr="00B65E36" w:rsidRDefault="00F06A2A" w:rsidP="00F06A2A">
      <w:pPr>
        <w:jc w:val="both"/>
        <w:rPr>
          <w:rFonts w:ascii="Franklin Gothic" w:hAnsi="Franklin Gothic"/>
        </w:rPr>
      </w:pPr>
      <w:r w:rsidRPr="00B65E36">
        <w:rPr>
          <w:rFonts w:ascii="Franklin Gothic" w:hAnsi="Franklin Gothic"/>
        </w:rPr>
        <w:t>Prémiová ekoplatba – je zaměřena na ochranu vod a zakládání hodnotných neprodukčních ploch, kdy cílem je zajištění potravních a úkrytových příležitostí pro druhy v zemědělské krajině. V rámci opatření je uplatňováno: vyčlenění nektarodárného liniového úhoru, prémiových neprodukčních ploch – krajinné prvky včetně ochranných pásů (jiné než pásy podél vodního toku) a vyčlenění prémiových ochranných pásů podél vodního toku a neprodukční plochy. Jedná se o klíčová opatření podporující adaptaci zemědělské krajiny na změnu klimatu, zejména prostřednictvím zlepšení retenční schopnosti, omezení eroze a zvýšení ekologické stability.</w:t>
      </w:r>
      <w:r w:rsidR="0058274A">
        <w:rPr>
          <w:rFonts w:ascii="Franklin Gothic" w:hAnsi="Franklin Gothic"/>
        </w:rPr>
        <w:t xml:space="preserve"> </w:t>
      </w:r>
      <w:r w:rsidRPr="00B65E36">
        <w:rPr>
          <w:rFonts w:ascii="Franklin Gothic" w:hAnsi="Franklin Gothic"/>
        </w:rPr>
        <w:t>Opatření přispívá k omezení používání pesticidů, včetně omezení jejich úniku do vodních toků. Nedílnou součástí je také ochrana půdy s cílem zvýšit její kvalitu a podporovat půdní biotu.</w:t>
      </w:r>
    </w:p>
    <w:p w14:paraId="2F5A9951" w14:textId="77777777" w:rsidR="00F06A2A" w:rsidRPr="00B65E36" w:rsidRDefault="00F06A2A" w:rsidP="00F06A2A">
      <w:pPr>
        <w:jc w:val="both"/>
        <w:rPr>
          <w:rFonts w:ascii="Franklin Gothic" w:hAnsi="Franklin Gothic"/>
        </w:rPr>
      </w:pPr>
    </w:p>
    <w:p w14:paraId="41B89676" w14:textId="77777777" w:rsidR="00F06A2A" w:rsidRPr="00B65E36" w:rsidRDefault="00F06A2A" w:rsidP="00F06A2A">
      <w:pPr>
        <w:jc w:val="both"/>
        <w:rPr>
          <w:rFonts w:ascii="Franklin Gothic" w:hAnsi="Franklin Gothic"/>
        </w:rPr>
      </w:pPr>
      <w:r w:rsidRPr="00B65E36">
        <w:rPr>
          <w:rFonts w:ascii="Franklin Gothic" w:hAnsi="Franklin Gothic"/>
        </w:rPr>
        <w:t>06b.31 Schéma pro klima a životní prostředí – pásové střídání plodin (PSP)</w:t>
      </w:r>
    </w:p>
    <w:p w14:paraId="61710522" w14:textId="77777777" w:rsidR="00F06A2A" w:rsidRPr="00B65E36" w:rsidRDefault="00F06A2A" w:rsidP="00F06A2A">
      <w:pPr>
        <w:jc w:val="both"/>
        <w:rPr>
          <w:rFonts w:ascii="Franklin Gothic" w:hAnsi="Franklin Gothic"/>
        </w:rPr>
      </w:pPr>
      <w:r w:rsidRPr="00B65E36">
        <w:rPr>
          <w:rFonts w:ascii="Franklin Gothic" w:hAnsi="Franklin Gothic"/>
        </w:rPr>
        <w:t>Jedná se o organizační opatření na celém DPB, které spočívá v pravidelném střídání pásů plodin chráněných s nízkým protierozním účinkem a pásů plodin ochranných s vysokým protierozním účinkem zakládaných ve směru blízkému vrstevnicím. Pásové střídání plodin zvyšuje schopnost půdy přijímat dešťové srážky a pomáhá zadržovat vodu v krajině. Opatření podporuje také významně diverzitu krajiny. Technologie tak podporuje trvale udržitelné zemědělství.</w:t>
      </w:r>
    </w:p>
    <w:p w14:paraId="47DEC224" w14:textId="77777777" w:rsidR="00F06A2A" w:rsidRPr="00B65E36" w:rsidRDefault="00F06A2A" w:rsidP="00F06A2A">
      <w:pPr>
        <w:jc w:val="both"/>
        <w:rPr>
          <w:rFonts w:ascii="Franklin Gothic" w:hAnsi="Franklin Gothic"/>
        </w:rPr>
      </w:pPr>
      <w:r w:rsidRPr="00B65E36">
        <w:rPr>
          <w:rFonts w:ascii="Franklin Gothic" w:hAnsi="Franklin Gothic"/>
        </w:rPr>
        <w:t xml:space="preserve">Pásové střídání plodin zvyšuje pestrost krajiny a poskytuje opylovačům (čl.10) více zdrojů potravy během vegetační sezóny. Zároveň vytváří úkryty a migrační koridory, které podporují udržení a šíření populací opylovačů. </w:t>
      </w:r>
    </w:p>
    <w:p w14:paraId="47CAC248" w14:textId="77777777" w:rsidR="00F06A2A" w:rsidRPr="00B65E36" w:rsidRDefault="00F06A2A" w:rsidP="00F06A2A">
      <w:pPr>
        <w:jc w:val="both"/>
        <w:rPr>
          <w:rFonts w:ascii="Franklin Gothic" w:hAnsi="Franklin Gothic"/>
        </w:rPr>
      </w:pPr>
    </w:p>
    <w:p w14:paraId="488C30E1" w14:textId="581E0F5F" w:rsidR="00F06A2A" w:rsidRPr="00B65E36" w:rsidRDefault="00F06A2A" w:rsidP="00F06A2A">
      <w:pPr>
        <w:jc w:val="both"/>
        <w:rPr>
          <w:rFonts w:ascii="Franklin Gothic" w:hAnsi="Franklin Gothic"/>
        </w:rPr>
      </w:pPr>
      <w:r w:rsidRPr="00B65E36">
        <w:rPr>
          <w:rFonts w:ascii="Franklin Gothic" w:hAnsi="Franklin Gothic"/>
        </w:rPr>
        <w:t xml:space="preserve">06a.31 .02 – Režimy pro klima a životní </w:t>
      </w:r>
      <w:r w:rsidR="00380B09" w:rsidRPr="00B65E36">
        <w:rPr>
          <w:rFonts w:ascii="Franklin Gothic" w:hAnsi="Franklin Gothic"/>
        </w:rPr>
        <w:t>prostředí – udržitelné</w:t>
      </w:r>
      <w:r w:rsidRPr="00B65E36">
        <w:rPr>
          <w:rFonts w:ascii="Franklin Gothic" w:hAnsi="Franklin Gothic"/>
        </w:rPr>
        <w:t xml:space="preserve"> hospodaření se živinami</w:t>
      </w:r>
    </w:p>
    <w:p w14:paraId="453BF0B8" w14:textId="77777777" w:rsidR="00F06A2A" w:rsidRPr="00B65E36" w:rsidRDefault="00F06A2A" w:rsidP="00F06A2A">
      <w:pPr>
        <w:jc w:val="both"/>
        <w:rPr>
          <w:rFonts w:ascii="Franklin Gothic" w:hAnsi="Franklin Gothic"/>
        </w:rPr>
      </w:pPr>
      <w:r w:rsidRPr="00B65E36">
        <w:rPr>
          <w:rFonts w:ascii="Franklin Gothic" w:hAnsi="Franklin Gothic"/>
        </w:rPr>
        <w:t>Klíčovým prvkem je výpočet a dodržení bilance fosforu a dusíku, které jsou nezbytné pro udržení půdní úrodnosti a minimalizaci rizika znečištění vodních zdrojů. Cílem je optimalizovat aplikaci hnojiv tak, aby byla zajištěna dostatečná výživa plodin při současném omezení ztrát živin do okolního prostředí, zejména do povrchových a podzemních vod. Dodržování bilance živin přispívá ke zlepšení kvality půdy, ochraně půdní bioty a snížení rizika eutrofizace vodních ekosystémů.</w:t>
      </w:r>
    </w:p>
    <w:p w14:paraId="278E998A" w14:textId="77777777" w:rsidR="00F06A2A" w:rsidRPr="00B65E36" w:rsidRDefault="00F06A2A" w:rsidP="00F06A2A">
      <w:pPr>
        <w:jc w:val="both"/>
        <w:rPr>
          <w:rFonts w:ascii="Franklin Gothic" w:hAnsi="Franklin Gothic"/>
        </w:rPr>
      </w:pPr>
    </w:p>
    <w:p w14:paraId="24A4FCAE" w14:textId="77777777" w:rsidR="00F06A2A" w:rsidRPr="00B65E36" w:rsidRDefault="00F06A2A" w:rsidP="00F06A2A">
      <w:pPr>
        <w:jc w:val="both"/>
        <w:rPr>
          <w:rFonts w:ascii="Franklin Gothic" w:hAnsi="Franklin Gothic"/>
        </w:rPr>
      </w:pPr>
      <w:r w:rsidRPr="00B65E36">
        <w:rPr>
          <w:rFonts w:ascii="Franklin Gothic" w:hAnsi="Franklin Gothic"/>
        </w:rPr>
        <w:t>17.70 – AEKO Meziplodiny</w:t>
      </w:r>
    </w:p>
    <w:p w14:paraId="687E65DE" w14:textId="77777777" w:rsidR="00F06A2A" w:rsidRPr="00B65E36" w:rsidRDefault="00F06A2A" w:rsidP="00F06A2A">
      <w:pPr>
        <w:jc w:val="both"/>
        <w:rPr>
          <w:rFonts w:ascii="Franklin Gothic" w:hAnsi="Franklin Gothic"/>
        </w:rPr>
      </w:pPr>
      <w:r w:rsidRPr="00B65E36">
        <w:rPr>
          <w:rFonts w:ascii="Franklin Gothic" w:hAnsi="Franklin Gothic"/>
        </w:rPr>
        <w:t>Pěstování meziplodin podporuje obnovu půdních funkcí a biodiverzity. Porost je založen na vymezených plochách ze specifické směsi meziplodin pro zlepšení struktury a snížení utužení půdy a musí být ponechán bez zásahů (bez hnojiv a pesticidů) a v roce následujícím po založení zapraven do půdy.</w:t>
      </w:r>
    </w:p>
    <w:p w14:paraId="0BC94D13" w14:textId="6F08B362" w:rsidR="00F06A2A" w:rsidRPr="00B65E36" w:rsidRDefault="00F06A2A" w:rsidP="00F06A2A">
      <w:pPr>
        <w:jc w:val="both"/>
        <w:rPr>
          <w:rFonts w:ascii="Franklin Gothic" w:hAnsi="Franklin Gothic"/>
        </w:rPr>
      </w:pPr>
      <w:r w:rsidRPr="00B65E36">
        <w:rPr>
          <w:rFonts w:ascii="Franklin Gothic" w:hAnsi="Franklin Gothic"/>
        </w:rPr>
        <w:t xml:space="preserve">Tyto postupy přispívají ke zlepšení půdního zdraví a zároveň podporují ochranu opylovačů díky zajištění </w:t>
      </w:r>
      <w:r w:rsidRPr="00B65E36">
        <w:rPr>
          <w:rFonts w:ascii="Franklin Gothic" w:hAnsi="Franklin Gothic"/>
        </w:rPr>
        <w:lastRenderedPageBreak/>
        <w:t xml:space="preserve">potravních zdrojů a bezpečnějšího prostředí. </w:t>
      </w:r>
    </w:p>
    <w:p w14:paraId="449E8CF2" w14:textId="77777777" w:rsidR="00F06A2A" w:rsidRPr="00B65E36" w:rsidRDefault="00F06A2A" w:rsidP="00F06A2A">
      <w:pPr>
        <w:jc w:val="both"/>
        <w:rPr>
          <w:rFonts w:ascii="Franklin Gothic" w:hAnsi="Franklin Gothic"/>
        </w:rPr>
      </w:pPr>
      <w:r w:rsidRPr="00B65E36">
        <w:rPr>
          <w:rFonts w:ascii="Franklin Gothic" w:hAnsi="Franklin Gothic"/>
        </w:rPr>
        <w:t>16.70 – AEKO Zatravňování orné půdy</w:t>
      </w:r>
    </w:p>
    <w:p w14:paraId="1191FEDA" w14:textId="77777777" w:rsidR="00F06A2A" w:rsidRPr="00B65E36" w:rsidRDefault="00F06A2A" w:rsidP="00F06A2A">
      <w:pPr>
        <w:jc w:val="both"/>
        <w:rPr>
          <w:rFonts w:ascii="Franklin Gothic" w:hAnsi="Franklin Gothic"/>
        </w:rPr>
      </w:pPr>
      <w:r w:rsidRPr="00B65E36">
        <w:rPr>
          <w:rFonts w:ascii="Franklin Gothic" w:hAnsi="Franklin Gothic"/>
        </w:rPr>
        <w:t>Zatravňování orné půdy v citlivých oblastech podporuje ochranu půdy a vody a je spojeno se založením a pravidelnou údržbou travního porostu, případně s využitím regionální nebo druhově obohacené směsi ke zvýšení biodiverzity zatravňovaných ploch.</w:t>
      </w:r>
    </w:p>
    <w:p w14:paraId="28EAA9FE" w14:textId="77777777" w:rsidR="00F06A2A" w:rsidRPr="00B65E36" w:rsidRDefault="00F06A2A" w:rsidP="00F06A2A">
      <w:pPr>
        <w:jc w:val="both"/>
        <w:rPr>
          <w:rFonts w:ascii="Franklin Gothic" w:hAnsi="Franklin Gothic"/>
        </w:rPr>
      </w:pPr>
      <w:r w:rsidRPr="00B65E36">
        <w:rPr>
          <w:rFonts w:ascii="Franklin Gothic" w:hAnsi="Franklin Gothic"/>
        </w:rPr>
        <w:t>Použití regionálních nebo obohacených směsí původních druhů zároveň zvyšuje biodiverzitu a zlepšuje potravní nabídku pro opylovače, čímž přispívá k obnově jejich populací.</w:t>
      </w:r>
    </w:p>
    <w:p w14:paraId="4D8842F9" w14:textId="77777777" w:rsidR="00F06A2A" w:rsidRPr="00B65E36" w:rsidRDefault="00F06A2A" w:rsidP="00F06A2A">
      <w:pPr>
        <w:jc w:val="both"/>
        <w:rPr>
          <w:rFonts w:ascii="Franklin Gothic" w:hAnsi="Franklin Gothic"/>
        </w:rPr>
      </w:pPr>
    </w:p>
    <w:p w14:paraId="7F7E3227" w14:textId="77777777" w:rsidR="00F06A2A" w:rsidRPr="00B65E36" w:rsidRDefault="00F06A2A" w:rsidP="00F06A2A">
      <w:pPr>
        <w:jc w:val="both"/>
        <w:rPr>
          <w:rFonts w:ascii="Franklin Gothic" w:hAnsi="Franklin Gothic"/>
        </w:rPr>
      </w:pPr>
      <w:r w:rsidRPr="00B65E36">
        <w:rPr>
          <w:rFonts w:ascii="Franklin Gothic" w:hAnsi="Franklin Gothic"/>
        </w:rPr>
        <w:t>23.70 – Ekologické zemědělství</w:t>
      </w:r>
    </w:p>
    <w:p w14:paraId="2757115C" w14:textId="77777777" w:rsidR="00F06A2A" w:rsidRPr="00B65E36" w:rsidRDefault="00F06A2A" w:rsidP="00F06A2A">
      <w:pPr>
        <w:jc w:val="both"/>
        <w:rPr>
          <w:rFonts w:ascii="Franklin Gothic" w:hAnsi="Franklin Gothic"/>
        </w:rPr>
      </w:pPr>
      <w:r w:rsidRPr="00B65E36">
        <w:rPr>
          <w:rFonts w:ascii="Franklin Gothic" w:hAnsi="Franklin Gothic"/>
        </w:rPr>
        <w:t>Cílem podporovat šetrné způsoby hospodaření s na různých typech zemědělské půdy s omezením syntetických pesticidů a dalších vstupů. Dlouhodobé závazky zároveň mohou vytvářet stabilnější podmínky v zemědělské krajině a napomáhat přežívání a obnově populací opylovačů. Zásadní je rozšiřování ploch ekologického zemědělství zejména na orné půdě a v trvalých kulturách.</w:t>
      </w:r>
    </w:p>
    <w:p w14:paraId="5241AE64" w14:textId="77777777" w:rsidR="00F06A2A" w:rsidRPr="00B65E36" w:rsidRDefault="00F06A2A" w:rsidP="00F06A2A">
      <w:pPr>
        <w:jc w:val="both"/>
        <w:rPr>
          <w:rFonts w:ascii="Franklin Gothic" w:hAnsi="Franklin Gothic"/>
        </w:rPr>
      </w:pPr>
      <w:r w:rsidRPr="00B65E36">
        <w:rPr>
          <w:rFonts w:ascii="Franklin Gothic" w:hAnsi="Franklin Gothic"/>
        </w:rPr>
        <w:t>Zavádění půdoochranných technologií</w:t>
      </w:r>
    </w:p>
    <w:p w14:paraId="3CCC2678" w14:textId="77777777" w:rsidR="00F06A2A" w:rsidRPr="00B65E36" w:rsidRDefault="00F06A2A" w:rsidP="00F06A2A">
      <w:pPr>
        <w:jc w:val="both"/>
        <w:rPr>
          <w:rFonts w:ascii="Franklin Gothic" w:hAnsi="Franklin Gothic"/>
        </w:rPr>
      </w:pPr>
    </w:p>
    <w:p w14:paraId="7EEC91E5" w14:textId="77777777" w:rsidR="00F06A2A" w:rsidRPr="00B65E36" w:rsidRDefault="00F06A2A" w:rsidP="00F06A2A">
      <w:pPr>
        <w:jc w:val="both"/>
        <w:rPr>
          <w:rFonts w:ascii="Franklin Gothic" w:hAnsi="Franklin Gothic"/>
        </w:rPr>
      </w:pPr>
      <w:r w:rsidRPr="00B65E36">
        <w:rPr>
          <w:rFonts w:ascii="Franklin Gothic" w:hAnsi="Franklin Gothic"/>
        </w:rPr>
        <w:t>Podpora rozšíření používání půdoochrannných technologií v zemědělské praxi. Využití půdoochranných technologií na stanovené výměře orné půdy evidované v IS evidence využití zemědělské půdy jako kultura „standardní orná půda.</w:t>
      </w:r>
    </w:p>
    <w:p w14:paraId="54A60942" w14:textId="77777777" w:rsidR="00F06A2A" w:rsidRPr="00B65E36" w:rsidRDefault="00F06A2A" w:rsidP="00F06A2A">
      <w:pPr>
        <w:jc w:val="both"/>
        <w:rPr>
          <w:rFonts w:ascii="Franklin Gothic" w:hAnsi="Franklin Gothic"/>
        </w:rPr>
      </w:pPr>
    </w:p>
    <w:p w14:paraId="00BE079D" w14:textId="77777777" w:rsidR="00F06A2A" w:rsidRPr="00B65E36" w:rsidRDefault="00F06A2A" w:rsidP="00F06A2A">
      <w:pPr>
        <w:jc w:val="both"/>
        <w:rPr>
          <w:rFonts w:ascii="Franklin Gothic" w:hAnsi="Franklin Gothic"/>
        </w:rPr>
      </w:pPr>
      <w:r w:rsidRPr="00B65E36">
        <w:rPr>
          <w:rFonts w:ascii="Franklin Gothic" w:hAnsi="Franklin Gothic"/>
        </w:rPr>
        <w:t>26.70 – Péče o založený agrolesnický systém</w:t>
      </w:r>
    </w:p>
    <w:p w14:paraId="1536D553" w14:textId="77777777" w:rsidR="00F06A2A" w:rsidRPr="00B65E36" w:rsidRDefault="00F06A2A" w:rsidP="00F06A2A">
      <w:pPr>
        <w:jc w:val="both"/>
        <w:rPr>
          <w:rFonts w:ascii="Franklin Gothic" w:hAnsi="Franklin Gothic"/>
        </w:rPr>
      </w:pPr>
      <w:r w:rsidRPr="00B65E36">
        <w:rPr>
          <w:rFonts w:ascii="Franklin Gothic" w:hAnsi="Franklin Gothic"/>
        </w:rPr>
        <w:t>Agrolesnické systémy propojují pěstování dřevin s plodinami nebo travními porosty a zlepšují strukturu a funkce krajiny. Přispívají k ochraně půdy a vody, ukládání uhlíku a zároveň poskytují úkryt a potravu pro opylovače i další druhy vázané na zemědělskou krajinu, čímž pomáhají stabilizovat populace těchto druhů.</w:t>
      </w:r>
    </w:p>
    <w:p w14:paraId="73A288F9" w14:textId="77777777" w:rsidR="00F06A2A" w:rsidRPr="00B65E36" w:rsidRDefault="00F06A2A" w:rsidP="00F06A2A">
      <w:pPr>
        <w:jc w:val="both"/>
        <w:rPr>
          <w:rFonts w:ascii="Franklin Gothic" w:hAnsi="Franklin Gothic"/>
        </w:rPr>
      </w:pPr>
    </w:p>
    <w:p w14:paraId="3D6DAA29" w14:textId="77777777" w:rsidR="00F06A2A" w:rsidRPr="00B65E36" w:rsidRDefault="00F06A2A" w:rsidP="00F06A2A">
      <w:pPr>
        <w:jc w:val="both"/>
        <w:rPr>
          <w:rFonts w:ascii="Franklin Gothic" w:hAnsi="Franklin Gothic"/>
        </w:rPr>
      </w:pPr>
      <w:r w:rsidRPr="00B65E36">
        <w:rPr>
          <w:rFonts w:ascii="Franklin Gothic" w:hAnsi="Franklin Gothic"/>
        </w:rPr>
        <w:t>42.73 – Založení agrolesnického systému</w:t>
      </w:r>
    </w:p>
    <w:p w14:paraId="3325C621" w14:textId="49101F23" w:rsidR="00F06A2A" w:rsidRPr="00B65E36" w:rsidRDefault="001E3C1F" w:rsidP="00F06A2A">
      <w:pPr>
        <w:jc w:val="both"/>
        <w:rPr>
          <w:rFonts w:ascii="Franklin Gothic" w:hAnsi="Franklin Gothic"/>
        </w:rPr>
      </w:pPr>
      <w:r>
        <w:rPr>
          <w:rFonts w:ascii="Franklin Gothic" w:hAnsi="Franklin Gothic"/>
        </w:rPr>
        <w:t>A</w:t>
      </w:r>
      <w:r w:rsidR="00F06A2A" w:rsidRPr="00B65E36">
        <w:rPr>
          <w:rFonts w:ascii="Franklin Gothic" w:hAnsi="Franklin Gothic"/>
        </w:rPr>
        <w:t>grolesnické systémy propojují pěstování dřevin s plodinami nebo travními porosty a zlepšují strukturu a funkce krajiny. Přispívají k ochraně půdy a vody, ukládání uhlíku a zároveň poskytují úkryt a potravu pro opylovače i další druhy vázané na zemědělskou krajinu, čímž pomáhají stabilizovat populace těchto druhů.</w:t>
      </w:r>
    </w:p>
    <w:p w14:paraId="4B2EB4A8" w14:textId="77777777" w:rsidR="00F06A2A" w:rsidRPr="00B65E36" w:rsidRDefault="00F06A2A" w:rsidP="00F06A2A">
      <w:pPr>
        <w:jc w:val="both"/>
        <w:rPr>
          <w:rFonts w:ascii="Franklin Gothic" w:hAnsi="Franklin Gothic"/>
        </w:rPr>
      </w:pPr>
    </w:p>
    <w:p w14:paraId="59D5749C"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podpora nových krajinných prvků</w:t>
      </w:r>
    </w:p>
    <w:p w14:paraId="6CE76DDE" w14:textId="77777777" w:rsidR="00F06A2A" w:rsidRPr="00B65E36" w:rsidRDefault="00F06A2A" w:rsidP="00F06A2A">
      <w:pPr>
        <w:jc w:val="both"/>
        <w:rPr>
          <w:rFonts w:ascii="Franklin Gothic" w:hAnsi="Franklin Gothic"/>
        </w:rPr>
      </w:pPr>
      <w:r w:rsidRPr="00B65E36">
        <w:rPr>
          <w:rFonts w:ascii="Franklin Gothic" w:hAnsi="Franklin Gothic"/>
        </w:rPr>
        <w:t>Cílem je motivovat k odpovědnému přístupu k zemědělské krajině a k vyčleňování ploch pro nově vytvořené krajinné prvky (mez, terasa, travnatá údolnice, skupina dřevin, stromořadí, solitérní dřevina, příkop, mokřad, skalka). Důležitým je příspěvek k ochraně volně žijících organismů včetně opylovačů a zvyšování průchodnosti a pestrosti krajiny.</w:t>
      </w:r>
    </w:p>
    <w:p w14:paraId="056EDEC1" w14:textId="77777777" w:rsidR="00F06A2A" w:rsidRPr="00B65E36" w:rsidRDefault="00F06A2A" w:rsidP="00F06A2A">
      <w:pPr>
        <w:jc w:val="both"/>
        <w:rPr>
          <w:rFonts w:ascii="Franklin Gothic" w:hAnsi="Franklin Gothic"/>
        </w:rPr>
      </w:pPr>
    </w:p>
    <w:p w14:paraId="09644465"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podpora údržby krajinných prvků</w:t>
      </w:r>
    </w:p>
    <w:p w14:paraId="66A08598" w14:textId="77777777" w:rsidR="00F06A2A" w:rsidRPr="00B65E36" w:rsidRDefault="00F06A2A" w:rsidP="00F06A2A">
      <w:pPr>
        <w:jc w:val="both"/>
        <w:rPr>
          <w:rFonts w:ascii="Franklin Gothic" w:hAnsi="Franklin Gothic"/>
        </w:rPr>
      </w:pPr>
      <w:r w:rsidRPr="00B65E36">
        <w:rPr>
          <w:rFonts w:ascii="Franklin Gothic" w:hAnsi="Franklin Gothic"/>
        </w:rPr>
        <w:t>Podpora péče o krajinné prvky se zohledněním potřeb přírodě blízkých biotopů tak, aby byly udržovány v dobrém stavu, plnily enviromentální funkce a přispívaly k posílení ekologické stability i biodiverzity zemědělské krajiny. Platba není omezena na nově založené KP. Přispívá ke zlepšení kvality biotopů pro opylovače, udržuje konektivitu jejich biotopů.</w:t>
      </w:r>
    </w:p>
    <w:p w14:paraId="37320D2F" w14:textId="77777777" w:rsidR="00F06A2A" w:rsidRPr="00B65E36" w:rsidRDefault="00F06A2A" w:rsidP="00F06A2A">
      <w:pPr>
        <w:jc w:val="both"/>
        <w:rPr>
          <w:rFonts w:ascii="Franklin Gothic" w:hAnsi="Franklin Gothic"/>
        </w:rPr>
      </w:pPr>
    </w:p>
    <w:p w14:paraId="16308C4F" w14:textId="77777777" w:rsidR="00F06A2A" w:rsidRPr="00B65E36" w:rsidRDefault="00F06A2A" w:rsidP="00F06A2A">
      <w:pPr>
        <w:jc w:val="both"/>
        <w:rPr>
          <w:rFonts w:ascii="Franklin Gothic" w:hAnsi="Franklin Gothic"/>
        </w:rPr>
      </w:pPr>
      <w:r w:rsidRPr="00B65E36">
        <w:rPr>
          <w:rFonts w:ascii="Franklin Gothic" w:hAnsi="Franklin Gothic"/>
        </w:rPr>
        <w:t>Zakládání nebo obnova krajinných prvků vč. biotechnických protierozních opatření</w:t>
      </w:r>
    </w:p>
    <w:p w14:paraId="5F836A12" w14:textId="77777777" w:rsidR="00F06A2A" w:rsidRPr="00B65E36" w:rsidRDefault="00F06A2A" w:rsidP="00F06A2A">
      <w:pPr>
        <w:jc w:val="both"/>
        <w:rPr>
          <w:rFonts w:ascii="Franklin Gothic" w:hAnsi="Franklin Gothic"/>
        </w:rPr>
      </w:pPr>
    </w:p>
    <w:p w14:paraId="4F89174B" w14:textId="77777777" w:rsidR="00F06A2A" w:rsidRPr="00B65E36" w:rsidRDefault="00F06A2A" w:rsidP="00F06A2A">
      <w:pPr>
        <w:jc w:val="both"/>
        <w:rPr>
          <w:rFonts w:ascii="Franklin Gothic" w:hAnsi="Franklin Gothic"/>
        </w:rPr>
      </w:pPr>
      <w:r w:rsidRPr="00B65E36">
        <w:rPr>
          <w:rFonts w:ascii="Franklin Gothic" w:hAnsi="Franklin Gothic"/>
        </w:rPr>
        <w:t>Založení nebo obnova krajinných prvků stromořadí, solitérních stromů, travobylinných porostů, mezí, remízů, větrolamů, přírodě blízkých průlehů, zasakovacích pásů, zemních hrázek, stabilizace drah soustředěného povrchového odtoku zatravněním; krajinotvorných (extenzivních) sadů; skladebných prvků ÚSES a interakčních prvků; zatravněných pásů s doprovodnými dřevinami.</w:t>
      </w:r>
    </w:p>
    <w:p w14:paraId="594F8185" w14:textId="77777777" w:rsidR="00F06A2A" w:rsidRPr="00B65E36" w:rsidRDefault="00F06A2A" w:rsidP="00F06A2A">
      <w:pPr>
        <w:jc w:val="both"/>
        <w:rPr>
          <w:rFonts w:ascii="Franklin Gothic" w:hAnsi="Franklin Gothic"/>
        </w:rPr>
      </w:pPr>
    </w:p>
    <w:p w14:paraId="6582939F" w14:textId="3BD69B02" w:rsidR="00F06A2A" w:rsidRPr="00B65E36" w:rsidRDefault="00F06A2A" w:rsidP="00F06A2A">
      <w:pPr>
        <w:jc w:val="both"/>
        <w:rPr>
          <w:rFonts w:ascii="Franklin Gothic" w:hAnsi="Franklin Gothic"/>
        </w:rPr>
      </w:pPr>
      <w:r w:rsidRPr="00B65E36">
        <w:rPr>
          <w:rFonts w:ascii="Franklin Gothic" w:hAnsi="Franklin Gothic"/>
        </w:rPr>
        <w:t>Zakládání nebo obnova krajinných prvků, zejména prostřednictvím zakládání travobylinných pásů a mezí, může významně přispět k ochraně opylovačů zvýšením heterogenity zemědělské krajiny a zajištěním kontinuálních zdrojů potravy během vegetační sezóny. Tyto prvky zároveň poskytují vhodné podmínky pro hnízdění a úkryt (např. pro samotářské včely v nezapojené půdě nebo bylinných porostech).</w:t>
      </w:r>
    </w:p>
    <w:p w14:paraId="5D662FCC" w14:textId="77777777" w:rsidR="00F06A2A" w:rsidRPr="00B65E36" w:rsidRDefault="00F06A2A" w:rsidP="00F06A2A">
      <w:pPr>
        <w:jc w:val="both"/>
        <w:rPr>
          <w:rFonts w:ascii="Franklin Gothic" w:hAnsi="Franklin Gothic"/>
        </w:rPr>
      </w:pPr>
      <w:r w:rsidRPr="00B65E36">
        <w:rPr>
          <w:rFonts w:ascii="Franklin Gothic" w:hAnsi="Franklin Gothic"/>
        </w:rPr>
        <w:lastRenderedPageBreak/>
        <w:t>Další prvky, jako jsou remízy, větrolamy, stromořadí nebo extenzivní sady, doplňují tuto funkci a přispívají k prostorovému propojení biotopů v krajině. Liniová zeleň může sloužit jako migrační koridory a spolu se skladebnými prvky ÚSES podporuje pohyb opylovačů a stabilizaci jejich populací v intenzivně využívané zemědělské krajině.</w:t>
      </w:r>
    </w:p>
    <w:p w14:paraId="34449AAC"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46EE9219" w14:textId="77777777" w:rsidR="00F06A2A" w:rsidRPr="00B65E36" w:rsidRDefault="00F06A2A" w:rsidP="00E960AA">
      <w:pPr>
        <w:pStyle w:val="Nadpis1"/>
      </w:pPr>
      <w:r w:rsidRPr="00B65E36">
        <w:lastRenderedPageBreak/>
        <w:t>Péče o travní porosty</w:t>
      </w:r>
    </w:p>
    <w:p w14:paraId="4967AC36" w14:textId="2FDF1C96"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CZ0000078</w:t>
      </w:r>
    </w:p>
    <w:p w14:paraId="2946795F" w14:textId="77777777" w:rsidR="00F06A2A" w:rsidRPr="00B65E36" w:rsidRDefault="00F06A2A" w:rsidP="00F06A2A">
      <w:pPr>
        <w:jc w:val="both"/>
        <w:rPr>
          <w:rFonts w:ascii="Franklin Gothic" w:hAnsi="Franklin Gothic"/>
        </w:rPr>
      </w:pPr>
      <w:r w:rsidRPr="00BC652A">
        <w:rPr>
          <w:rFonts w:ascii="Franklin Gothic" w:hAnsi="Franklin Gothic"/>
          <w:b/>
          <w:bCs/>
        </w:rPr>
        <w:t>Cíl opatření:</w:t>
      </w:r>
      <w:r w:rsidRPr="00B65E36">
        <w:rPr>
          <w:rFonts w:ascii="Franklin Gothic" w:hAnsi="Franklin Gothic"/>
        </w:rPr>
        <w:t xml:space="preserve"> Článek 11, Článek 10</w:t>
      </w:r>
    </w:p>
    <w:p w14:paraId="0FAAFE9E" w14:textId="66E86871" w:rsidR="00F06A2A" w:rsidRPr="00B65E36" w:rsidRDefault="00F06A2A" w:rsidP="00F06A2A">
      <w:pPr>
        <w:jc w:val="both"/>
        <w:rPr>
          <w:rFonts w:ascii="Franklin Gothic" w:hAnsi="Franklin Gothic"/>
        </w:rPr>
      </w:pPr>
      <w:r w:rsidRPr="00BC652A">
        <w:rPr>
          <w:rFonts w:ascii="Franklin Gothic" w:hAnsi="Franklin Gothic"/>
          <w:b/>
          <w:bCs/>
        </w:rPr>
        <w:t>Dílčí cíl:</w:t>
      </w:r>
      <w:r w:rsidRPr="00B65E36">
        <w:rPr>
          <w:rFonts w:ascii="Franklin Gothic" w:hAnsi="Franklin Gothic"/>
        </w:rPr>
        <w:t xml:space="preserve"> 11.1 Zvýšení biologické rozmanitosti zemědělských ekosystémů, 11.3 Zaměření na zvýšení indikátoru běžných druhů polních ptáků, 10.1 Zlepšení rozmanitosti a četnosti opylovačů</w:t>
      </w:r>
    </w:p>
    <w:p w14:paraId="2DF6A35B"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69E5971F" w14:textId="040FFE27" w:rsidR="00F06A2A" w:rsidRPr="00B65E36" w:rsidRDefault="00B65E36" w:rsidP="00670503">
      <w:pPr>
        <w:pStyle w:val="Odstavecseseznamem"/>
        <w:widowControl/>
        <w:numPr>
          <w:ilvl w:val="0"/>
          <w:numId w:val="9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7E381E4" w14:textId="77777777" w:rsidR="00F06A2A" w:rsidRPr="00B65E36" w:rsidRDefault="00F06A2A" w:rsidP="00670503">
      <w:pPr>
        <w:pStyle w:val="Odstavecseseznamem"/>
        <w:widowControl/>
        <w:numPr>
          <w:ilvl w:val="0"/>
          <w:numId w:val="96"/>
        </w:numPr>
        <w:spacing w:line="276" w:lineRule="auto"/>
        <w:jc w:val="both"/>
        <w:rPr>
          <w:rFonts w:ascii="Franklin Gothic" w:hAnsi="Franklin Gothic"/>
        </w:rPr>
      </w:pPr>
      <w:r w:rsidRPr="00BC652A">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5DFAC472" w14:textId="4C618266" w:rsidR="00F06A2A" w:rsidRPr="00B65E36" w:rsidRDefault="00B65E36" w:rsidP="00670503">
      <w:pPr>
        <w:pStyle w:val="Odstavecseseznamem"/>
        <w:widowControl/>
        <w:numPr>
          <w:ilvl w:val="0"/>
          <w:numId w:val="96"/>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r w:rsidR="00BC652A">
        <w:rPr>
          <w:rFonts w:ascii="Franklin Gothic" w:hAnsi="Franklin Gothic"/>
        </w:rPr>
        <w:t xml:space="preserve">, </w:t>
      </w:r>
      <w:r w:rsidR="00BC652A" w:rsidRPr="00B65E36">
        <w:rPr>
          <w:rFonts w:ascii="Franklin Gothic" w:hAnsi="Franklin Gothic"/>
        </w:rPr>
        <w:t>probíhá provádění</w:t>
      </w:r>
    </w:p>
    <w:p w14:paraId="784F213A"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0EBAA9C8" w14:textId="77777777" w:rsidR="00F06A2A" w:rsidRPr="00B65E36" w:rsidRDefault="00F06A2A" w:rsidP="00F06A2A">
      <w:pPr>
        <w:jc w:val="both"/>
        <w:rPr>
          <w:rFonts w:ascii="Franklin Gothic" w:hAnsi="Franklin Gothic"/>
        </w:rPr>
      </w:pPr>
      <w:r w:rsidRPr="00B65E36">
        <w:rPr>
          <w:rFonts w:ascii="Franklin Gothic" w:hAnsi="Franklin Gothic"/>
        </w:rPr>
        <w:t xml:space="preserve">Zajištění hospodaření na travních porostech, motivace zemědělských subjektů k jejich šetrnému využívání a zabránění přeměně travních porostů na ornou půdu. Podpora biodiverzity např. odložením sečí, omezením hnojení a ponecháváním nepokosených ploch. </w:t>
      </w:r>
    </w:p>
    <w:p w14:paraId="2A100CF0" w14:textId="3CE9BC8C" w:rsidR="00F06A2A" w:rsidRDefault="00F06A2A" w:rsidP="00F06A2A">
      <w:pPr>
        <w:jc w:val="both"/>
        <w:rPr>
          <w:rFonts w:ascii="Franklin Gothic" w:hAnsi="Franklin Gothic"/>
        </w:rPr>
      </w:pPr>
      <w:r w:rsidRPr="00B65E36">
        <w:rPr>
          <w:rFonts w:ascii="Franklin Gothic" w:hAnsi="Franklin Gothic"/>
        </w:rPr>
        <w:t xml:space="preserve">Výhledově budou opatření navazovat na stávající období SZP podle čl. 10 </w:t>
      </w:r>
      <w:r w:rsidR="00C422CA">
        <w:rPr>
          <w:rFonts w:ascii="Franklin Gothic" w:hAnsi="Franklin Gothic"/>
        </w:rPr>
        <w:t xml:space="preserve">návrhu nařízení Evropského parlamentu </w:t>
      </w:r>
      <w:r w:rsidRPr="00B65E36">
        <w:rPr>
          <w:rFonts w:ascii="Franklin Gothic" w:hAnsi="Franklin Gothic"/>
        </w:rPr>
        <w:t>a Rady, kterým se stanoví podmínky pro provádění podpory Unie pro společnou zemědělskou politiku na období 2028-2034.</w:t>
      </w:r>
    </w:p>
    <w:p w14:paraId="25B4CC90" w14:textId="77777777" w:rsidR="00380B09" w:rsidRPr="00B65E36" w:rsidRDefault="00380B09" w:rsidP="00F06A2A">
      <w:pPr>
        <w:jc w:val="both"/>
        <w:rPr>
          <w:rFonts w:ascii="Franklin Gothic" w:hAnsi="Franklin Gothic"/>
        </w:rPr>
      </w:pPr>
    </w:p>
    <w:p w14:paraId="44CD1E44" w14:textId="5C682E6C" w:rsidR="00F06A2A" w:rsidRPr="00B65E36" w:rsidRDefault="00F06A2A" w:rsidP="00F06A2A">
      <w:pPr>
        <w:jc w:val="both"/>
        <w:rPr>
          <w:rFonts w:ascii="Franklin Gothic" w:hAnsi="Franklin Gothic"/>
        </w:rPr>
      </w:pPr>
      <w:r w:rsidRPr="00B65E36">
        <w:rPr>
          <w:rFonts w:ascii="Franklin Gothic" w:hAnsi="Franklin Gothic"/>
        </w:rPr>
        <w:t>Intervence, kterými je opatření naplňováno v období 2023-2027:</w:t>
      </w:r>
      <w:r w:rsidR="0058274A">
        <w:rPr>
          <w:rFonts w:ascii="Franklin Gothic" w:hAnsi="Franklin Gothic"/>
        </w:rPr>
        <w:t xml:space="preserve"> </w:t>
      </w:r>
    </w:p>
    <w:p w14:paraId="0C0EF0B2" w14:textId="77777777" w:rsidR="00F06A2A" w:rsidRPr="00B65E36" w:rsidRDefault="00F06A2A" w:rsidP="00F06A2A">
      <w:pPr>
        <w:jc w:val="both"/>
        <w:rPr>
          <w:rFonts w:ascii="Franklin Gothic" w:hAnsi="Franklin Gothic"/>
        </w:rPr>
      </w:pPr>
    </w:p>
    <w:p w14:paraId="343495E9"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celofaremní ekoplatba – trvalý travní porost – základní stupeň</w:t>
      </w:r>
    </w:p>
    <w:p w14:paraId="6067DCCA" w14:textId="77777777" w:rsidR="00F06A2A" w:rsidRPr="00B65E36" w:rsidRDefault="00F06A2A" w:rsidP="00F06A2A">
      <w:pPr>
        <w:jc w:val="both"/>
        <w:rPr>
          <w:rFonts w:ascii="Franklin Gothic" w:hAnsi="Franklin Gothic"/>
        </w:rPr>
      </w:pPr>
      <w:r w:rsidRPr="00B65E36">
        <w:rPr>
          <w:rFonts w:ascii="Franklin Gothic" w:hAnsi="Franklin Gothic"/>
        </w:rPr>
        <w:t>V rámci intervence je uplatňováno: 1) Zákaz přeměny travních porostů s výjimkou některých případů a zatravnění za náhradu. Travní porosty zpomalují a snižují povrchový odtok vody ze zemědělské půdy, přispívají k omezení vodní i větrné eroze 2) Ponechávání neposečených ploch v zájmu posílení biodiverzity na travních porostech.</w:t>
      </w:r>
    </w:p>
    <w:p w14:paraId="0B8E26B9" w14:textId="77777777" w:rsidR="00F06A2A" w:rsidRPr="00B65E36" w:rsidRDefault="00F06A2A" w:rsidP="00F06A2A">
      <w:pPr>
        <w:jc w:val="both"/>
        <w:rPr>
          <w:rFonts w:ascii="Franklin Gothic" w:hAnsi="Franklin Gothic"/>
        </w:rPr>
      </w:pPr>
    </w:p>
    <w:p w14:paraId="67704BEA" w14:textId="77777777" w:rsidR="00F06A2A" w:rsidRPr="00B65E36" w:rsidRDefault="00F06A2A" w:rsidP="00F06A2A">
      <w:pPr>
        <w:jc w:val="both"/>
        <w:rPr>
          <w:rFonts w:ascii="Franklin Gothic" w:hAnsi="Franklin Gothic"/>
        </w:rPr>
      </w:pPr>
      <w:r w:rsidRPr="00B65E36">
        <w:rPr>
          <w:rFonts w:ascii="Franklin Gothic" w:hAnsi="Franklin Gothic"/>
        </w:rPr>
        <w:t xml:space="preserve">Šetrné agrotechnické operace na trvalých travních porostech přispívají ochraně opylovačů (čl. 10) zejména tím, že podporují zachování travních porostů a ponechávají část neposečených ploch. </w:t>
      </w:r>
    </w:p>
    <w:p w14:paraId="5A1D3F80" w14:textId="77777777" w:rsidR="00F06A2A" w:rsidRPr="00B65E36" w:rsidRDefault="00F06A2A" w:rsidP="00F06A2A">
      <w:pPr>
        <w:jc w:val="both"/>
        <w:rPr>
          <w:rFonts w:ascii="Franklin Gothic" w:hAnsi="Franklin Gothic"/>
        </w:rPr>
      </w:pPr>
    </w:p>
    <w:p w14:paraId="2F19F621" w14:textId="77777777" w:rsidR="00F06A2A" w:rsidRPr="00B65E36" w:rsidRDefault="00F06A2A" w:rsidP="00F06A2A">
      <w:pPr>
        <w:jc w:val="both"/>
        <w:rPr>
          <w:rFonts w:ascii="Franklin Gothic" w:hAnsi="Franklin Gothic"/>
        </w:rPr>
      </w:pPr>
      <w:r w:rsidRPr="00B65E36">
        <w:rPr>
          <w:rFonts w:ascii="Franklin Gothic" w:hAnsi="Franklin Gothic"/>
        </w:rPr>
        <w:t>18.70 – AEKO Ošetřování extenzivních travních porostů</w:t>
      </w:r>
    </w:p>
    <w:p w14:paraId="120427A8" w14:textId="0F4C3B37" w:rsidR="00F06A2A" w:rsidRPr="00B65E36" w:rsidRDefault="00F06A2A" w:rsidP="00F06A2A">
      <w:pPr>
        <w:jc w:val="both"/>
        <w:rPr>
          <w:rFonts w:ascii="Franklin Gothic" w:hAnsi="Franklin Gothic"/>
        </w:rPr>
      </w:pPr>
      <w:r w:rsidRPr="00B65E36">
        <w:rPr>
          <w:rFonts w:ascii="Franklin Gothic" w:hAnsi="Franklin Gothic"/>
        </w:rPr>
        <w:t>Dotace je vyplácena na hektar dílu půdního bloku se zemědělskou kulturou trvalý travní porost a je podmíněna dodržením intenzity chovu hospodářských zvířat každý den v kontrolním období od 1. června do 30. září, a to min. intenzity 0,3 VDJ/ha trvalého travního porostu, s výjimkou oblastí 1. a 2. zón CHKO, maloplošných ZCHÚ, zón soustředěné péče NP, a následujících vymezených titulů: Trvale podmáčené a rašelinné louky. Ochrana modrásků a Ochrana chřástala polního, a maximální intenzity 1,5 VDJ/ha veškeré zemědělské půdy.</w:t>
      </w:r>
      <w:r w:rsidR="0058274A">
        <w:rPr>
          <w:rFonts w:ascii="Franklin Gothic" w:hAnsi="Franklin Gothic"/>
        </w:rPr>
        <w:t xml:space="preserve"> </w:t>
      </w:r>
      <w:r w:rsidRPr="00B65E36">
        <w:rPr>
          <w:rFonts w:ascii="Franklin Gothic" w:hAnsi="Franklin Gothic"/>
        </w:rPr>
        <w:t>Žadatel je povinen dodržovat stanovený způsob obhospodařování trvalého travního porostu. V prioritních oblastech, tj. v zvláště chráněných územích, ochranných pásmech národních parků, smluvně chráněných územích a v oblastech soustavy Natura 2000, je vhodný způsob hospodaření volen orgány ochrany přírody prostřednictvím vymezení konkrétního titulu na daném dílu půdního bloku. Povinností žadatele je ponechávat nepokosenou plochu, a to na dílech půdních bloků s výměrou nad 10 ha, které jsou zařazené do vybraných titulů. Ve volné krajině, tj. mimo prioritní oblasti, je základním titulem Obecná péče o extenzivní louky a pastviny. Ve volné krajině je povinností žadatele vstoupit do nadstavbového titulu pro prioritní oblasti (Ochrana modrásků, Suché stepní trávníky a vřesoviště, Ochrana chřástala polního, Trvale podmáčené a rašelinné louky), je-li na daném dílu půdního bloku nadstavbový titul vymezen.</w:t>
      </w:r>
    </w:p>
    <w:p w14:paraId="44721F70" w14:textId="77777777" w:rsidR="00F06A2A" w:rsidRPr="00B65E36" w:rsidRDefault="00F06A2A" w:rsidP="00F06A2A">
      <w:pPr>
        <w:jc w:val="both"/>
        <w:rPr>
          <w:rFonts w:ascii="Franklin Gothic" w:hAnsi="Franklin Gothic"/>
        </w:rPr>
      </w:pPr>
    </w:p>
    <w:p w14:paraId="692CE97F" w14:textId="5B624BC3" w:rsidR="00F06A2A" w:rsidRPr="00B65E36" w:rsidRDefault="00F06A2A" w:rsidP="00F06A2A">
      <w:pPr>
        <w:jc w:val="both"/>
        <w:rPr>
          <w:rFonts w:ascii="Franklin Gothic" w:hAnsi="Franklin Gothic"/>
        </w:rPr>
      </w:pPr>
      <w:r w:rsidRPr="00B65E36">
        <w:rPr>
          <w:rFonts w:ascii="Franklin Gothic" w:hAnsi="Franklin Gothic"/>
        </w:rPr>
        <w:t>Podpora šetrného hospodaření na extenzivních travních porostech přináší populacím opylovačů (čl. 10) způsob vhodné péče o jejich biotopy, a to kombinací drobných disturbancí s mozaikovitostí danou preferencemi pasených zvířat vůči druhovému složení vegetace pasených ploch.</w:t>
      </w:r>
      <w:r w:rsidR="0058274A">
        <w:rPr>
          <w:rFonts w:ascii="Franklin Gothic" w:hAnsi="Franklin Gothic"/>
        </w:rPr>
        <w:t xml:space="preserve"> </w:t>
      </w:r>
      <w:r w:rsidRPr="00B65E36">
        <w:rPr>
          <w:rFonts w:ascii="Franklin Gothic" w:hAnsi="Franklin Gothic"/>
        </w:rPr>
        <w:t>Zároveň je podpora zacílena na hodnotné plochy a nastavena specificky pro konkrétní stanoviště a druhy. Pro opylovače je přínosná nadstavba pro trvale podmáčené a rašelinné louky, ochranu modrásků, suché stepní trávníky a vřesoviště i ochrana chřástala polního podporuje diverzitu přístupů a péče o krajinu potřenou i pro opylovače.</w:t>
      </w:r>
    </w:p>
    <w:p w14:paraId="7B0696DB" w14:textId="77777777" w:rsidR="00F06A2A" w:rsidRPr="00B65E36" w:rsidRDefault="00F06A2A" w:rsidP="00F06A2A">
      <w:pPr>
        <w:jc w:val="both"/>
        <w:rPr>
          <w:rFonts w:ascii="Franklin Gothic" w:hAnsi="Franklin Gothic"/>
        </w:rPr>
      </w:pPr>
    </w:p>
    <w:p w14:paraId="46D65B13" w14:textId="77777777" w:rsidR="00F06A2A" w:rsidRPr="00B65E36" w:rsidRDefault="00F06A2A" w:rsidP="00F06A2A">
      <w:pPr>
        <w:jc w:val="both"/>
        <w:rPr>
          <w:rFonts w:ascii="Franklin Gothic" w:hAnsi="Franklin Gothic"/>
        </w:rPr>
      </w:pPr>
      <w:r w:rsidRPr="00B65E36">
        <w:rPr>
          <w:rFonts w:ascii="Franklin Gothic" w:hAnsi="Franklin Gothic"/>
        </w:rPr>
        <w:t>Péče o trvalé travní porosty s výskytem přírodních stanovišť a druhů, opatření na podporu ohrožených druhů</w:t>
      </w:r>
    </w:p>
    <w:p w14:paraId="2870CA23" w14:textId="77777777" w:rsidR="00F06A2A" w:rsidRPr="00B65E36" w:rsidRDefault="00F06A2A" w:rsidP="00F06A2A">
      <w:pPr>
        <w:jc w:val="both"/>
        <w:rPr>
          <w:rFonts w:ascii="Franklin Gothic" w:hAnsi="Franklin Gothic"/>
        </w:rPr>
      </w:pPr>
    </w:p>
    <w:p w14:paraId="0A075937" w14:textId="77777777" w:rsidR="00F06A2A" w:rsidRPr="00B65E36" w:rsidRDefault="00F06A2A" w:rsidP="00F06A2A">
      <w:pPr>
        <w:jc w:val="both"/>
        <w:rPr>
          <w:rFonts w:ascii="Franklin Gothic" w:hAnsi="Franklin Gothic"/>
        </w:rPr>
      </w:pPr>
      <w:r w:rsidRPr="00B65E36">
        <w:rPr>
          <w:rFonts w:ascii="Franklin Gothic" w:hAnsi="Franklin Gothic"/>
        </w:rPr>
        <w:t>Cílená péče o nelesní přírodní stanoviště a druhy, přizpůsobená konkrétním podmínkám, vč. zakládání a obnovy biotopů opylovačů. Opatření je aplikováno zpravidla na biotopech se specifickými nároky, kde nelze uplatnit obecněji nastavené zemědělské podpory.</w:t>
      </w:r>
    </w:p>
    <w:p w14:paraId="56F644CF" w14:textId="77777777" w:rsidR="00F06A2A" w:rsidRPr="00B65E36" w:rsidRDefault="00F06A2A" w:rsidP="00F06A2A">
      <w:pPr>
        <w:jc w:val="both"/>
        <w:rPr>
          <w:rFonts w:ascii="Franklin Gothic" w:hAnsi="Franklin Gothic"/>
        </w:rPr>
      </w:pPr>
    </w:p>
    <w:p w14:paraId="40BA8B05" w14:textId="77777777" w:rsidR="00F06A2A" w:rsidRPr="00B65E36" w:rsidRDefault="00F06A2A" w:rsidP="00F06A2A">
      <w:pPr>
        <w:jc w:val="both"/>
        <w:rPr>
          <w:rFonts w:ascii="Franklin Gothic" w:hAnsi="Franklin Gothic"/>
        </w:rPr>
      </w:pPr>
      <w:r w:rsidRPr="00B65E36">
        <w:rPr>
          <w:rFonts w:ascii="Franklin Gothic" w:hAnsi="Franklin Gothic"/>
        </w:rPr>
        <w:t>Péče o trvalé travní porosty s výskytem přírodních stanovišť a druhů, zejména prostřednictvím cíleného managementu (např. úpravy termínů seče, omezení intenzity využití nebo ponechávání částí porostu bez zásahu), může významně přispět k ochraně opylovačů (čl. 10) zachováním druhově bohatých a květnatých stanovišť. Tato opatření umožňují dlouhodobou dostupnost potravy a zároveň vytvářejí vhodné podmínky pro rozmnožování a úkryt hmyzu. Specificky zaměřená péče, včetně zakládání a obnovy biotopů opylovačů, je uplatňována na lokalitách s vyšší ekologickou hodnotou a zvláštními nároky, kde běžné zemědělské postupy nejsou vhodné. Díky tomu dochází k ochraně citlivých druhů a k udržení či obnově jejich populací vázaných na cenná nelesní stanoviště.</w:t>
      </w:r>
    </w:p>
    <w:p w14:paraId="4F742624" w14:textId="77777777" w:rsidR="00F06A2A" w:rsidRPr="00B65E36" w:rsidRDefault="00F06A2A" w:rsidP="00F06A2A">
      <w:pPr>
        <w:jc w:val="both"/>
        <w:rPr>
          <w:rFonts w:ascii="Franklin Gothic" w:hAnsi="Franklin Gothic"/>
        </w:rPr>
      </w:pPr>
    </w:p>
    <w:p w14:paraId="35E81F6D" w14:textId="77777777" w:rsidR="00F06A2A" w:rsidRPr="00B65E36" w:rsidRDefault="00F06A2A" w:rsidP="00F06A2A">
      <w:pPr>
        <w:jc w:val="both"/>
        <w:rPr>
          <w:rFonts w:ascii="Franklin Gothic" w:hAnsi="Franklin Gothic"/>
        </w:rPr>
      </w:pPr>
      <w:r w:rsidRPr="00B65E36">
        <w:rPr>
          <w:rFonts w:ascii="Franklin Gothic" w:hAnsi="Franklin Gothic"/>
        </w:rPr>
        <w:t>Péče o trvalé travní porosty v chráněných územích (ZCHÚ a lokality soustavy NATURA 2000)</w:t>
      </w:r>
    </w:p>
    <w:p w14:paraId="250A651A" w14:textId="77777777" w:rsidR="00F06A2A" w:rsidRPr="00B65E36" w:rsidRDefault="00F06A2A" w:rsidP="00F06A2A">
      <w:pPr>
        <w:jc w:val="both"/>
        <w:rPr>
          <w:rFonts w:ascii="Franklin Gothic" w:hAnsi="Franklin Gothic"/>
        </w:rPr>
      </w:pPr>
    </w:p>
    <w:p w14:paraId="1AD55B62" w14:textId="77777777" w:rsidR="00F06A2A" w:rsidRPr="00B65E36" w:rsidRDefault="00F06A2A" w:rsidP="00F06A2A">
      <w:pPr>
        <w:jc w:val="both"/>
        <w:rPr>
          <w:rFonts w:ascii="Franklin Gothic" w:hAnsi="Franklin Gothic"/>
        </w:rPr>
      </w:pPr>
      <w:r w:rsidRPr="00B65E36">
        <w:rPr>
          <w:rFonts w:ascii="Franklin Gothic" w:hAnsi="Franklin Gothic"/>
        </w:rPr>
        <w:t>Cílená péče o nelesní stanoviště, přizpůsobená konkrétním podmínkám, vč. zakládání a obnovy biotopů opylovačů, v souladu s plánovacími dokumenty pro daná chráněná území.</w:t>
      </w:r>
    </w:p>
    <w:p w14:paraId="061F7647" w14:textId="77777777" w:rsidR="00F06A2A" w:rsidRPr="00B65E36" w:rsidRDefault="00F06A2A" w:rsidP="00F06A2A">
      <w:pPr>
        <w:jc w:val="both"/>
        <w:rPr>
          <w:rFonts w:ascii="Franklin Gothic" w:hAnsi="Franklin Gothic"/>
        </w:rPr>
      </w:pPr>
    </w:p>
    <w:p w14:paraId="000933B3" w14:textId="48E310D1" w:rsidR="00F06A2A" w:rsidRPr="00B65E36" w:rsidRDefault="00F06A2A" w:rsidP="00F06A2A">
      <w:pPr>
        <w:jc w:val="both"/>
        <w:rPr>
          <w:rFonts w:ascii="Franklin Gothic" w:hAnsi="Franklin Gothic"/>
        </w:rPr>
      </w:pPr>
      <w:r w:rsidRPr="00B65E36">
        <w:rPr>
          <w:rFonts w:ascii="Franklin Gothic" w:hAnsi="Franklin Gothic"/>
        </w:rPr>
        <w:t>Péče o trvalé travní porosty v chráněných územích, zejména prostřednictvím cíleného managementu v souladu s plány péče</w:t>
      </w:r>
      <w:r w:rsidR="001E3C1F">
        <w:rPr>
          <w:rFonts w:ascii="Franklin Gothic" w:hAnsi="Franklin Gothic"/>
        </w:rPr>
        <w:t>, zásadami péče a souhrny doporučených opatření</w:t>
      </w:r>
      <w:r w:rsidRPr="00B65E36">
        <w:rPr>
          <w:rFonts w:ascii="Franklin Gothic" w:hAnsi="Franklin Gothic"/>
        </w:rPr>
        <w:t xml:space="preserve"> (např. úpravy režimu seče, pastvy či ponechání částí ploch bez zásahu), může významně přispět k ochraně opylovačů zachováním druhově bohatých a květnatých stanovišť. Takto řízený management zohledňuje ekologické nároky jednotlivých druhů a podporuje dostupnost potravy i vhodných podmínek pro jejich rozmnožování. Opatření je realizováno v lokalitách soustavy Natura 2000 a ve zvláště chráněných územích, kde je kladen důraz na ochranu cenných biotopů a ohrožených druhů. Díky tomu dochází k udržení či obnově populací opylovačů vázaných na zachovalá nelesní stanoviště a k posílení jejich dlouhodobé stability.</w:t>
      </w:r>
    </w:p>
    <w:p w14:paraId="7C110C73"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3517A159" w14:textId="77777777" w:rsidR="00F06A2A" w:rsidRPr="00B65E36" w:rsidRDefault="00F06A2A" w:rsidP="00E960AA">
      <w:pPr>
        <w:pStyle w:val="Nadpis1"/>
      </w:pPr>
      <w:r w:rsidRPr="00B65E36">
        <w:lastRenderedPageBreak/>
        <w:t>Obnova vodního režimu a retenční schopnosti krajiny</w:t>
      </w:r>
    </w:p>
    <w:p w14:paraId="6695A779" w14:textId="640153ED"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CZ0000079</w:t>
      </w:r>
    </w:p>
    <w:p w14:paraId="1646CC7D" w14:textId="77777777" w:rsidR="00F06A2A" w:rsidRPr="00B65E36" w:rsidRDefault="00F06A2A" w:rsidP="00F06A2A">
      <w:pPr>
        <w:jc w:val="both"/>
        <w:rPr>
          <w:rFonts w:ascii="Franklin Gothic" w:hAnsi="Franklin Gothic"/>
        </w:rPr>
      </w:pPr>
      <w:r w:rsidRPr="00BC652A">
        <w:rPr>
          <w:rFonts w:ascii="Franklin Gothic" w:hAnsi="Franklin Gothic"/>
          <w:b/>
          <w:bCs/>
        </w:rPr>
        <w:t>Cíl opatření:</w:t>
      </w:r>
      <w:r w:rsidRPr="00B65E36">
        <w:rPr>
          <w:rFonts w:ascii="Franklin Gothic" w:hAnsi="Franklin Gothic"/>
        </w:rPr>
        <w:t xml:space="preserve"> Článek 11, Článek 10</w:t>
      </w:r>
    </w:p>
    <w:p w14:paraId="351F90BB" w14:textId="3DE8048E" w:rsidR="00F06A2A" w:rsidRPr="00B65E36" w:rsidRDefault="00F06A2A" w:rsidP="00F06A2A">
      <w:pPr>
        <w:jc w:val="both"/>
        <w:rPr>
          <w:rFonts w:ascii="Franklin Gothic" w:hAnsi="Franklin Gothic"/>
        </w:rPr>
      </w:pPr>
      <w:r w:rsidRPr="00BC652A">
        <w:rPr>
          <w:rFonts w:ascii="Franklin Gothic" w:hAnsi="Franklin Gothic"/>
          <w:b/>
          <w:bCs/>
        </w:rPr>
        <w:t>Dílčí cíl:</w:t>
      </w:r>
      <w:r w:rsidRPr="00B65E36">
        <w:rPr>
          <w:rFonts w:ascii="Franklin Gothic" w:hAnsi="Franklin Gothic"/>
        </w:rPr>
        <w:t xml:space="preserve"> </w:t>
      </w:r>
      <w:r w:rsidR="00894C37">
        <w:rPr>
          <w:rFonts w:ascii="Franklin Gothic" w:hAnsi="Franklin Gothic"/>
        </w:rPr>
        <w:t>11</w:t>
      </w:r>
      <w:r w:rsidRPr="00B65E36">
        <w:rPr>
          <w:rFonts w:ascii="Franklin Gothic" w:hAnsi="Franklin Gothic"/>
        </w:rPr>
        <w:t xml:space="preserve">.2.b Zaměření na zvýšení ukazatele „zásoba organického uhlíku v minerální složce orné půdy“, 11.2.c Zaměření na zvýšení ukazatele </w:t>
      </w:r>
      <w:r w:rsidR="00380B09">
        <w:rPr>
          <w:rFonts w:ascii="Franklin Gothic" w:hAnsi="Franklin Gothic"/>
        </w:rPr>
        <w:t>„</w:t>
      </w:r>
      <w:r w:rsidRPr="00B65E36">
        <w:rPr>
          <w:rFonts w:ascii="Franklin Gothic" w:hAnsi="Franklin Gothic"/>
        </w:rPr>
        <w:t>podíl zemědělské půdy s krajinnými prvky s vysokou rozmanitostí“, 11.3 Zaměření na zvýšení indikátoru běžných druhů polních ptáků,</w:t>
      </w:r>
      <w:r w:rsidR="00EA1893">
        <w:rPr>
          <w:rFonts w:ascii="Franklin Gothic" w:hAnsi="Franklin Gothic"/>
        </w:rPr>
        <w:t xml:space="preserve"> </w:t>
      </w:r>
      <w:r w:rsidRPr="00B65E36">
        <w:rPr>
          <w:rFonts w:ascii="Franklin Gothic" w:hAnsi="Franklin Gothic"/>
        </w:rPr>
        <w:t>10.1 Zlepšení rozmanitosti a četnosti opylovačů</w:t>
      </w:r>
    </w:p>
    <w:p w14:paraId="17002E0D"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7CF37393" w14:textId="348CA21D" w:rsidR="00F06A2A" w:rsidRPr="00B65E36" w:rsidRDefault="00B65E36" w:rsidP="00670503">
      <w:pPr>
        <w:pStyle w:val="Odstavecseseznamem"/>
        <w:widowControl/>
        <w:numPr>
          <w:ilvl w:val="0"/>
          <w:numId w:val="107"/>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2A5B9DA" w14:textId="77777777" w:rsidR="00F06A2A" w:rsidRPr="00B65E36" w:rsidRDefault="00F06A2A" w:rsidP="00670503">
      <w:pPr>
        <w:pStyle w:val="Odstavecseseznamem"/>
        <w:widowControl/>
        <w:numPr>
          <w:ilvl w:val="0"/>
          <w:numId w:val="107"/>
        </w:numPr>
        <w:spacing w:line="276" w:lineRule="auto"/>
        <w:jc w:val="both"/>
        <w:rPr>
          <w:rFonts w:ascii="Franklin Gothic" w:hAnsi="Franklin Gothic"/>
        </w:rPr>
      </w:pPr>
      <w:r w:rsidRPr="00BC652A">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4AD7A5F4" w14:textId="288C32F4" w:rsidR="00F06A2A" w:rsidRPr="00B65E36" w:rsidRDefault="00B65E36" w:rsidP="00670503">
      <w:pPr>
        <w:pStyle w:val="Odstavecseseznamem"/>
        <w:widowControl/>
        <w:numPr>
          <w:ilvl w:val="0"/>
          <w:numId w:val="107"/>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r w:rsidR="00BC652A">
        <w:rPr>
          <w:rFonts w:ascii="Franklin Gothic" w:hAnsi="Franklin Gothic"/>
        </w:rPr>
        <w:t xml:space="preserve">, </w:t>
      </w:r>
      <w:r w:rsidR="00BC652A" w:rsidRPr="00B65E36">
        <w:rPr>
          <w:rFonts w:ascii="Franklin Gothic" w:hAnsi="Franklin Gothic"/>
        </w:rPr>
        <w:t>probíhá provádění</w:t>
      </w:r>
    </w:p>
    <w:p w14:paraId="4E065F9A"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658E683E" w14:textId="77777777" w:rsidR="00F06A2A" w:rsidRPr="00B65E36" w:rsidRDefault="00F06A2A" w:rsidP="00F06A2A">
      <w:pPr>
        <w:jc w:val="both"/>
        <w:rPr>
          <w:rFonts w:ascii="Franklin Gothic" w:hAnsi="Franklin Gothic"/>
        </w:rPr>
      </w:pPr>
      <w:r w:rsidRPr="00B65E36">
        <w:rPr>
          <w:rFonts w:ascii="Franklin Gothic" w:hAnsi="Franklin Gothic"/>
        </w:rPr>
        <w:t>Zlepšení zadržování vody v krajině a obnova vodních prvků.</w:t>
      </w:r>
    </w:p>
    <w:p w14:paraId="2341EF70" w14:textId="219C5753" w:rsidR="00F06A2A" w:rsidRDefault="00F06A2A" w:rsidP="00F06A2A">
      <w:pPr>
        <w:jc w:val="both"/>
        <w:rPr>
          <w:rFonts w:ascii="Franklin Gothic" w:hAnsi="Franklin Gothic"/>
        </w:rPr>
      </w:pPr>
      <w:r w:rsidRPr="00B65E36">
        <w:rPr>
          <w:rFonts w:ascii="Franklin Gothic" w:hAnsi="Franklin Gothic"/>
        </w:rPr>
        <w:t xml:space="preserve">Výhledově budou opatření navazovat na stávající období SZP podle čl. 10 </w:t>
      </w:r>
      <w:r w:rsidR="00C422CA">
        <w:rPr>
          <w:rFonts w:ascii="Franklin Gothic" w:hAnsi="Franklin Gothic"/>
        </w:rPr>
        <w:t xml:space="preserve">návrhu nařízení Evropského parlamentu </w:t>
      </w:r>
      <w:r w:rsidRPr="00B65E36">
        <w:rPr>
          <w:rFonts w:ascii="Franklin Gothic" w:hAnsi="Franklin Gothic"/>
        </w:rPr>
        <w:t>a Rady, kterým se stanoví podmínky pro provádění podpory Unie pro společnou zemědělskou politiku na období 2028-2034.</w:t>
      </w:r>
    </w:p>
    <w:p w14:paraId="4F19F367" w14:textId="77777777" w:rsidR="00380B09" w:rsidRPr="00B65E36" w:rsidRDefault="00380B09" w:rsidP="00F06A2A">
      <w:pPr>
        <w:jc w:val="both"/>
        <w:rPr>
          <w:rFonts w:ascii="Franklin Gothic" w:hAnsi="Franklin Gothic"/>
        </w:rPr>
      </w:pPr>
    </w:p>
    <w:p w14:paraId="338B5828" w14:textId="021CAA0E" w:rsidR="00F06A2A" w:rsidRPr="00B65E36" w:rsidRDefault="00F06A2A" w:rsidP="00F06A2A">
      <w:pPr>
        <w:jc w:val="both"/>
        <w:rPr>
          <w:rFonts w:ascii="Franklin Gothic" w:hAnsi="Franklin Gothic"/>
        </w:rPr>
      </w:pPr>
      <w:r w:rsidRPr="00B65E36">
        <w:rPr>
          <w:rFonts w:ascii="Franklin Gothic" w:hAnsi="Franklin Gothic"/>
        </w:rPr>
        <w:t>Intervence, kterými je opatření naplňováno v období 2023-2027:</w:t>
      </w:r>
      <w:r w:rsidR="0058274A">
        <w:rPr>
          <w:rFonts w:ascii="Franklin Gothic" w:hAnsi="Franklin Gothic"/>
        </w:rPr>
        <w:t xml:space="preserve"> </w:t>
      </w:r>
    </w:p>
    <w:p w14:paraId="03C1C06A" w14:textId="77777777" w:rsidR="00F06A2A" w:rsidRPr="00B65E36" w:rsidRDefault="00F06A2A" w:rsidP="00F06A2A">
      <w:pPr>
        <w:jc w:val="both"/>
        <w:rPr>
          <w:rFonts w:ascii="Franklin Gothic" w:hAnsi="Franklin Gothic"/>
        </w:rPr>
      </w:pPr>
    </w:p>
    <w:p w14:paraId="3AFF59BB"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celofaremní ekoplatba – orná půda – základní stupeň</w:t>
      </w:r>
    </w:p>
    <w:p w14:paraId="71222FC0" w14:textId="77777777" w:rsidR="00F06A2A" w:rsidRPr="00B65E36" w:rsidRDefault="00F06A2A" w:rsidP="00F06A2A">
      <w:pPr>
        <w:jc w:val="both"/>
        <w:rPr>
          <w:rFonts w:ascii="Franklin Gothic" w:hAnsi="Franklin Gothic"/>
        </w:rPr>
      </w:pPr>
      <w:r w:rsidRPr="00B65E36">
        <w:rPr>
          <w:rFonts w:ascii="Franklin Gothic" w:hAnsi="Franklin Gothic"/>
        </w:rPr>
        <w:t>V rámci intervence je uplatňována řada postupů s cílem podpořit biodiverzitu, snižování emisí, ukládání uhlíku v půdě i biomase, udržitelné využívání přírodních zdrojů zejména zlepšení vodní retenční schopnosti půdy, omezení eroze a zvýšení ekologické stability. Jedná se zejména o 1) Vyčlenění neprodukčních ploch, například nektarodárného úhoru, ochranných pásů a krajinných prvků, 2) vyčlenění ochranných pásů podél vodních toků. 3) Udržitelné hospodaření s organickou hmotou v orné půdě. Tzv. model OH, který pracuje se strukturou plodin (plodiny zlepšující půdu) a rovněž zohledňuje agrotechnické operace, 4) Zachování travního porostu 5) Diverzifikace plodin a 6) Ponechávání neposečených ploch na zatravněné orné půdě. Opatření rovněž přispívá ke snížení rizik a dopadů použití pesticidů.</w:t>
      </w:r>
    </w:p>
    <w:p w14:paraId="478ECA44" w14:textId="77777777" w:rsidR="00F06A2A" w:rsidRPr="00B65E36" w:rsidRDefault="00F06A2A" w:rsidP="00F06A2A">
      <w:pPr>
        <w:jc w:val="both"/>
        <w:rPr>
          <w:rFonts w:ascii="Franklin Gothic" w:hAnsi="Franklin Gothic"/>
        </w:rPr>
      </w:pPr>
      <w:r w:rsidRPr="00B65E36">
        <w:rPr>
          <w:rFonts w:ascii="Franklin Gothic" w:hAnsi="Franklin Gothic"/>
        </w:rPr>
        <w:t xml:space="preserve">Celofaremní ekoplatba na orné půdě přispívá ochraně opylovačů (čl. 10) zejména vyčleněním nektarodárného úhoru, vyčleněním ochranného pásu podél vodního toku a neprodukční plochy a zeleného úhoru, diverzifikací plodin a ponecháváním neposečených ploch na zatravněné orné půdě. Závazky směřující k udržitelnému používání pesticidů pomáhají vytvářet bezpečné prostředí pro opylovače v zemědělské krajině. </w:t>
      </w:r>
    </w:p>
    <w:p w14:paraId="4BF273BC" w14:textId="77777777" w:rsidR="00F06A2A" w:rsidRPr="00B65E36" w:rsidRDefault="00F06A2A" w:rsidP="00F06A2A">
      <w:pPr>
        <w:jc w:val="both"/>
        <w:rPr>
          <w:rFonts w:ascii="Franklin Gothic" w:hAnsi="Franklin Gothic"/>
        </w:rPr>
      </w:pPr>
      <w:r w:rsidRPr="00B65E36">
        <w:rPr>
          <w:rFonts w:ascii="Franklin Gothic" w:hAnsi="Franklin Gothic"/>
        </w:rPr>
        <w:t>Obnova a tvorba přírodě blízkých vodních prvků v krajině </w:t>
      </w:r>
    </w:p>
    <w:p w14:paraId="2F4ED5C1" w14:textId="77777777" w:rsidR="00F06A2A" w:rsidRPr="00B65E36" w:rsidRDefault="00F06A2A" w:rsidP="00F06A2A">
      <w:pPr>
        <w:jc w:val="both"/>
        <w:rPr>
          <w:rFonts w:ascii="Franklin Gothic" w:hAnsi="Franklin Gothic"/>
        </w:rPr>
      </w:pPr>
    </w:p>
    <w:p w14:paraId="7E6B1A83" w14:textId="77777777" w:rsidR="00F06A2A" w:rsidRPr="00B65E36" w:rsidRDefault="00F06A2A" w:rsidP="00F06A2A">
      <w:pPr>
        <w:jc w:val="both"/>
        <w:rPr>
          <w:rFonts w:ascii="Franklin Gothic" w:hAnsi="Franklin Gothic"/>
        </w:rPr>
      </w:pPr>
      <w:r w:rsidRPr="00B65E36">
        <w:rPr>
          <w:rFonts w:ascii="Franklin Gothic" w:hAnsi="Franklin Gothic"/>
        </w:rPr>
        <w:t>Podpora přírodě blízkých vodních prvků v krajině – tvorba a obnova tůní, mokřadů, malých vodních nádrží; revitalizace a renaturace vodních toků a niv; odstranění či eliminace negativních funkcí odvodňovacích zařízení v krajině</w:t>
      </w:r>
    </w:p>
    <w:p w14:paraId="6DE505C7" w14:textId="77777777" w:rsidR="00F06A2A" w:rsidRPr="00B65E36" w:rsidRDefault="00F06A2A" w:rsidP="00F06A2A">
      <w:pPr>
        <w:jc w:val="both"/>
        <w:rPr>
          <w:rFonts w:ascii="Franklin Gothic" w:hAnsi="Franklin Gothic"/>
        </w:rPr>
      </w:pPr>
    </w:p>
    <w:p w14:paraId="061B9C9B" w14:textId="77777777" w:rsidR="00F06A2A" w:rsidRPr="00B65E36" w:rsidRDefault="00F06A2A" w:rsidP="00F06A2A">
      <w:pPr>
        <w:jc w:val="both"/>
        <w:rPr>
          <w:rFonts w:ascii="Franklin Gothic" w:hAnsi="Franklin Gothic"/>
        </w:rPr>
      </w:pPr>
      <w:r w:rsidRPr="00B65E36">
        <w:rPr>
          <w:rFonts w:ascii="Franklin Gothic" w:hAnsi="Franklin Gothic"/>
        </w:rPr>
        <w:t xml:space="preserve">Obnova a tvorba přírodě blízkých vodních prvků v krajině, zejména prostřednictvím zakládání a obnovy tůní, mokřadů a malých vodních nádrží či revitalizace vodních toků a niv, může přispět k ochraně opylovačů (čl. 10) zlepšením mikroklimatických podmínek a zvýšením dostupnosti vody v krajině. Vlhká stanoviště zároveň </w:t>
      </w:r>
      <w:r w:rsidRPr="00B65E36">
        <w:rPr>
          <w:rFonts w:ascii="Franklin Gothic" w:hAnsi="Franklin Gothic"/>
        </w:rPr>
        <w:lastRenderedPageBreak/>
        <w:t>podporují rozvoj pestré vegetace, včetně kvetoucích druhů, které představují důležitý zdroj potravy pro opylovače. Další zásahy, jako je omezení negativních funkcí odvodňovacích zařízení, vedou k větší retenci vody a obnově přirozených procesů v krajině. Tím dochází ke zvýšení habitatové rozmanitosti a k vytváření stabilnějších podmínek, které mohou podporovat přežívání a dlouhodobou stabilizaci populací opylovačů.</w:t>
      </w:r>
    </w:p>
    <w:p w14:paraId="6C539CC7" w14:textId="77777777" w:rsidR="00F06A2A" w:rsidRPr="00B65E36" w:rsidRDefault="00F06A2A" w:rsidP="00F06A2A">
      <w:pPr>
        <w:jc w:val="both"/>
        <w:rPr>
          <w:rFonts w:ascii="Franklin Gothic" w:hAnsi="Franklin Gothic"/>
        </w:rPr>
      </w:pPr>
    </w:p>
    <w:p w14:paraId="5EB28084"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podpora nových krajinných prvků</w:t>
      </w:r>
    </w:p>
    <w:p w14:paraId="00F93C79" w14:textId="77777777" w:rsidR="00F06A2A" w:rsidRPr="00B65E36" w:rsidRDefault="00F06A2A" w:rsidP="00F06A2A">
      <w:pPr>
        <w:jc w:val="both"/>
        <w:rPr>
          <w:rFonts w:ascii="Franklin Gothic" w:hAnsi="Franklin Gothic"/>
        </w:rPr>
      </w:pPr>
      <w:r w:rsidRPr="00B65E36">
        <w:rPr>
          <w:rFonts w:ascii="Franklin Gothic" w:hAnsi="Franklin Gothic"/>
        </w:rPr>
        <w:t>Cílem je motivovat k odpovědnému přístupu k zemědělské krajině a k vyčleňování ploch pro nově vytvořené krajinné prvky (mez, terasa, travnatá údolnice, skupina dřevin, stromořadí, solitérní dřevina, příkop, mokřad, skalka). Důležitým je příspěvek k ochraně volně žijících organismů včetně opylovačů a zvyšování průchodnosti a pestrosti krajiny.</w:t>
      </w:r>
    </w:p>
    <w:p w14:paraId="74918C60" w14:textId="77777777" w:rsidR="00F06A2A" w:rsidRPr="00B65E36" w:rsidRDefault="00F06A2A" w:rsidP="00F06A2A">
      <w:pPr>
        <w:jc w:val="both"/>
        <w:rPr>
          <w:rFonts w:ascii="Franklin Gothic" w:hAnsi="Franklin Gothic"/>
        </w:rPr>
      </w:pPr>
    </w:p>
    <w:p w14:paraId="0EC33557" w14:textId="77777777" w:rsidR="00F06A2A" w:rsidRPr="00B65E36" w:rsidRDefault="00F06A2A" w:rsidP="00F06A2A">
      <w:pPr>
        <w:jc w:val="both"/>
        <w:rPr>
          <w:rFonts w:ascii="Franklin Gothic" w:hAnsi="Franklin Gothic"/>
        </w:rPr>
      </w:pPr>
      <w:r w:rsidRPr="00B65E36">
        <w:rPr>
          <w:rFonts w:ascii="Franklin Gothic" w:hAnsi="Franklin Gothic"/>
        </w:rPr>
        <w:t>05.31.01 – Schéma pro klima a životní prostředí – podpora údržby krajinných prvků</w:t>
      </w:r>
    </w:p>
    <w:p w14:paraId="71E2105C" w14:textId="77777777" w:rsidR="00F06A2A" w:rsidRPr="00B65E36" w:rsidRDefault="00F06A2A" w:rsidP="00F06A2A">
      <w:pPr>
        <w:jc w:val="both"/>
        <w:rPr>
          <w:rFonts w:ascii="Franklin Gothic" w:hAnsi="Franklin Gothic"/>
        </w:rPr>
      </w:pPr>
      <w:r w:rsidRPr="00B65E36">
        <w:rPr>
          <w:rFonts w:ascii="Franklin Gothic" w:hAnsi="Franklin Gothic"/>
        </w:rPr>
        <w:t>Podpora péče o krajinné prvky se zohledněním potřeb přírodě blízkých biotopů tak, aby byly udržovány v dobrém stavu, plnily enviromentální funkce a přispívaly k posílení ekologické stability i biodiverzity zemědělské krajiny. Platba není omezena na nově založené KP. Přispívá ke zlepšení kvality biotopů pro opylovače, udržuje konektivitu jejich biotopů.</w:t>
      </w:r>
    </w:p>
    <w:p w14:paraId="089A9DC0" w14:textId="77777777" w:rsidR="00F06A2A" w:rsidRPr="00B65E36" w:rsidRDefault="00F06A2A" w:rsidP="00F06A2A">
      <w:pPr>
        <w:jc w:val="both"/>
        <w:rPr>
          <w:rFonts w:ascii="Franklin Gothic" w:hAnsi="Franklin Gothic"/>
        </w:rPr>
      </w:pPr>
    </w:p>
    <w:p w14:paraId="2EA279D6" w14:textId="77777777" w:rsidR="00F06A2A" w:rsidRPr="00B65E36" w:rsidRDefault="00F06A2A" w:rsidP="00F06A2A">
      <w:pPr>
        <w:jc w:val="both"/>
        <w:rPr>
          <w:rFonts w:ascii="Franklin Gothic" w:hAnsi="Franklin Gothic"/>
        </w:rPr>
      </w:pPr>
      <w:r w:rsidRPr="00B65E36">
        <w:rPr>
          <w:rFonts w:ascii="Franklin Gothic" w:hAnsi="Franklin Gothic"/>
        </w:rPr>
        <w:t>Zakládání nebo obnova krajinných prvků vč. biotechnických protierozních opatření</w:t>
      </w:r>
    </w:p>
    <w:p w14:paraId="2A28CB3A" w14:textId="77777777" w:rsidR="00F06A2A" w:rsidRPr="00B65E36" w:rsidRDefault="00F06A2A" w:rsidP="00F06A2A">
      <w:pPr>
        <w:jc w:val="both"/>
        <w:rPr>
          <w:rFonts w:ascii="Franklin Gothic" w:hAnsi="Franklin Gothic"/>
        </w:rPr>
      </w:pPr>
    </w:p>
    <w:p w14:paraId="7A094AA8" w14:textId="77777777" w:rsidR="00F06A2A" w:rsidRPr="00B65E36" w:rsidRDefault="00F06A2A" w:rsidP="00F06A2A">
      <w:pPr>
        <w:jc w:val="both"/>
        <w:rPr>
          <w:rFonts w:ascii="Franklin Gothic" w:hAnsi="Franklin Gothic"/>
        </w:rPr>
      </w:pPr>
      <w:r w:rsidRPr="00B65E36">
        <w:rPr>
          <w:rFonts w:ascii="Franklin Gothic" w:hAnsi="Franklin Gothic"/>
        </w:rPr>
        <w:t>Založení nebo obnova krajinných prvků stromořadí, solitérních stromů, travobylinných porostů, mezí, remízů, větrolamů, přírodě blízkých průlehů, zasakovacích pásů, zemních hrázek, stabilizace drah soustředěného povrchového odtoku zatravněním; krajinotvorných (extenzivních) sadů; skladebných prvků ÚSES a interakčních prvků; zatravněných pásů s doprovodnými dřevinami.</w:t>
      </w:r>
    </w:p>
    <w:p w14:paraId="51820006" w14:textId="77777777" w:rsidR="00F06A2A" w:rsidRPr="00B65E36" w:rsidRDefault="00F06A2A" w:rsidP="00F06A2A">
      <w:pPr>
        <w:jc w:val="both"/>
        <w:rPr>
          <w:rFonts w:ascii="Franklin Gothic" w:hAnsi="Franklin Gothic"/>
        </w:rPr>
      </w:pPr>
    </w:p>
    <w:p w14:paraId="0347BCBA" w14:textId="77777777" w:rsidR="00F06A2A" w:rsidRPr="00B65E36" w:rsidRDefault="00F06A2A" w:rsidP="00F06A2A">
      <w:pPr>
        <w:jc w:val="both"/>
        <w:rPr>
          <w:rFonts w:ascii="Franklin Gothic" w:hAnsi="Franklin Gothic"/>
        </w:rPr>
      </w:pPr>
      <w:r w:rsidRPr="00B65E36">
        <w:rPr>
          <w:rFonts w:ascii="Franklin Gothic" w:hAnsi="Franklin Gothic"/>
        </w:rPr>
        <w:t>Zakládání nebo obnova krajinných prvků, zejména prostřednictvím zakládání travobylinných pásů a mezí, může významně přispět k ochraně opylovačů zvýšením heterogenity zemědělské krajiny a zajištěním kontinuálních zdrojů potravy během vegetační sezóny. Tyto prvky zároveň poskytují vhodné podmínky pro hnízdění a úkryt (např. pro samotářské včely v nezapojené půdě nebo bylinných porostech).</w:t>
      </w:r>
    </w:p>
    <w:p w14:paraId="721FD72D" w14:textId="77777777" w:rsidR="00F06A2A" w:rsidRPr="00B65E36" w:rsidRDefault="00F06A2A" w:rsidP="00F06A2A">
      <w:pPr>
        <w:jc w:val="both"/>
        <w:rPr>
          <w:rFonts w:ascii="Franklin Gothic" w:hAnsi="Franklin Gothic"/>
        </w:rPr>
      </w:pPr>
    </w:p>
    <w:p w14:paraId="4A8ECE9D" w14:textId="77777777" w:rsidR="00F06A2A" w:rsidRPr="00B65E36" w:rsidRDefault="00F06A2A" w:rsidP="00F06A2A">
      <w:pPr>
        <w:jc w:val="both"/>
        <w:rPr>
          <w:rFonts w:ascii="Franklin Gothic" w:hAnsi="Franklin Gothic"/>
        </w:rPr>
      </w:pPr>
      <w:r w:rsidRPr="00B65E36">
        <w:rPr>
          <w:rFonts w:ascii="Franklin Gothic" w:hAnsi="Franklin Gothic"/>
        </w:rPr>
        <w:t>Další prvky, jako jsou remízy, větrolamy, stromořadí nebo extenzivní sady, doplňují tuto funkci a přispívají k prostorovému propojení biotopů v krajině. Liniová zeleň může sloužit jako migrační koridory a spolu se skladebnými prvky ÚSES podporuje pohyb opylovačů a stabilizaci jejich populací v intenzivně využívané zemědělské krajině.</w:t>
      </w:r>
    </w:p>
    <w:p w14:paraId="639931C7" w14:textId="77777777" w:rsidR="00F06A2A" w:rsidRPr="00B65E36" w:rsidRDefault="00F06A2A" w:rsidP="00F06A2A">
      <w:pPr>
        <w:jc w:val="both"/>
        <w:rPr>
          <w:rFonts w:ascii="Franklin Gothic" w:hAnsi="Franklin Gothic"/>
        </w:rPr>
      </w:pPr>
    </w:p>
    <w:p w14:paraId="2D0FE22F" w14:textId="71DDDD5A" w:rsidR="00F06A2A" w:rsidRPr="00B65E36" w:rsidRDefault="00F06A2A" w:rsidP="00F06A2A">
      <w:pPr>
        <w:jc w:val="both"/>
        <w:rPr>
          <w:rFonts w:ascii="Franklin Gothic" w:hAnsi="Franklin Gothic"/>
        </w:rPr>
      </w:pPr>
      <w:r w:rsidRPr="00B65E36">
        <w:rPr>
          <w:rFonts w:ascii="Franklin Gothic" w:hAnsi="Franklin Gothic"/>
        </w:rPr>
        <w:t>Popis intervencí, které jsou k naplnění opatření plánovány:</w:t>
      </w:r>
    </w:p>
    <w:p w14:paraId="55650030" w14:textId="77777777" w:rsidR="00F06A2A" w:rsidRPr="00B65E36" w:rsidRDefault="00F06A2A" w:rsidP="00F06A2A">
      <w:pPr>
        <w:jc w:val="both"/>
        <w:rPr>
          <w:rFonts w:ascii="Franklin Gothic" w:hAnsi="Franklin Gothic"/>
        </w:rPr>
      </w:pPr>
      <w:r w:rsidRPr="00B65E36">
        <w:rPr>
          <w:rFonts w:ascii="Franklin Gothic" w:hAnsi="Franklin Gothic"/>
        </w:rPr>
        <w:t>Revize a následná regulace nebo eliminace odvodňovacích soustav a zařízení</w:t>
      </w:r>
    </w:p>
    <w:p w14:paraId="1EC5067C" w14:textId="77777777" w:rsidR="00F06A2A" w:rsidRPr="00B65E36" w:rsidRDefault="00F06A2A" w:rsidP="00F06A2A">
      <w:pPr>
        <w:jc w:val="both"/>
        <w:rPr>
          <w:rFonts w:ascii="Franklin Gothic" w:hAnsi="Franklin Gothic"/>
        </w:rPr>
      </w:pPr>
    </w:p>
    <w:p w14:paraId="07967CBF" w14:textId="77777777" w:rsidR="00F06A2A" w:rsidRPr="00B65E36" w:rsidRDefault="00F06A2A" w:rsidP="00F06A2A">
      <w:pPr>
        <w:jc w:val="both"/>
        <w:rPr>
          <w:rFonts w:ascii="Franklin Gothic" w:hAnsi="Franklin Gothic"/>
        </w:rPr>
      </w:pPr>
      <w:r w:rsidRPr="00B65E36">
        <w:rPr>
          <w:rFonts w:ascii="Franklin Gothic" w:hAnsi="Franklin Gothic"/>
        </w:rPr>
        <w:t>Revize stávajících melioračních soustav a zařízení za účelem stanovení, kde je možné provést eliminaci nepotřebných hydromelioračních zařízení (staveb), anebo řízenou melioraci – osazení hydromelioračních zařízení (staveb) technickými prvky, které umožňují regulaci odtoku podle množství srážek. Mnohá historická zařízení jsou již nefunkční nebo nepotřebná. Jejich eliminace zbavuje majitele povinnosti udržovat systém, který již vzhledem k současnému využití pozemku nebo nedostatku vody neplní svůj účel, nebo dokonce škodí. Obnova vodního režimu současně podporuje zvyšování biodiverzity. Řízená meliorace pak umožňuje zadržet vodu v půdním profilu během suchých období. Předchází se tím nejen ztrátám na úrodě vlivem sucha, ale též vyplavování a odnosu živin a následné eutrofizaci recipientů. V řadě případů se jedná o dlouhodobě výhodná řešení pro vlastníky a uživatele půdy. V případě revize stavu a využitelnosti odvodňovacích zařízení a plánování dílčích opatření je důležitá metodická podpora prostřednictvím poradenství a spolupráce s odbornými institucemi. Pro následnou realizaci by pak měla být dostupná finanční podpora. </w:t>
      </w:r>
    </w:p>
    <w:p w14:paraId="333C599E" w14:textId="77777777" w:rsidR="00F06A2A" w:rsidRPr="00B65E36" w:rsidRDefault="00F06A2A" w:rsidP="00F06A2A">
      <w:pPr>
        <w:jc w:val="both"/>
        <w:rPr>
          <w:rFonts w:ascii="Franklin Gothic" w:hAnsi="Franklin Gothic"/>
        </w:rPr>
      </w:pPr>
    </w:p>
    <w:p w14:paraId="12E63D0D" w14:textId="19089141" w:rsidR="00380B09" w:rsidRDefault="00F06A2A" w:rsidP="00F06A2A">
      <w:pPr>
        <w:jc w:val="both"/>
        <w:rPr>
          <w:rFonts w:ascii="Franklin Gothic" w:hAnsi="Franklin Gothic"/>
        </w:rPr>
      </w:pPr>
      <w:r w:rsidRPr="00B65E36">
        <w:rPr>
          <w:rFonts w:ascii="Franklin Gothic" w:hAnsi="Franklin Gothic"/>
        </w:rPr>
        <w:t>Obnova vodního režimu podporuje zvyšování biodiverzity včetně podpory volně žijících opylovačů (čl.10).</w:t>
      </w:r>
    </w:p>
    <w:p w14:paraId="78B9256E" w14:textId="77777777" w:rsidR="00380B09" w:rsidRDefault="00380B09">
      <w:pPr>
        <w:rPr>
          <w:rFonts w:ascii="Franklin Gothic" w:hAnsi="Franklin Gothic"/>
        </w:rPr>
      </w:pPr>
      <w:r>
        <w:rPr>
          <w:rFonts w:ascii="Franklin Gothic" w:hAnsi="Franklin Gothic"/>
        </w:rPr>
        <w:br w:type="page"/>
      </w:r>
    </w:p>
    <w:p w14:paraId="25C0CFBA" w14:textId="77777777" w:rsidR="00F06A2A" w:rsidRPr="00B65E36" w:rsidRDefault="00F06A2A" w:rsidP="00E960AA">
      <w:pPr>
        <w:pStyle w:val="Nadpis1"/>
      </w:pPr>
      <w:r w:rsidRPr="00B65E36">
        <w:lastRenderedPageBreak/>
        <w:t>Likvidace invazních druhů</w:t>
      </w:r>
    </w:p>
    <w:p w14:paraId="70EDC84B" w14:textId="16129AAA"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CZ000080</w:t>
      </w:r>
    </w:p>
    <w:p w14:paraId="6D29C826" w14:textId="77777777" w:rsidR="00F06A2A" w:rsidRPr="00B65E36" w:rsidRDefault="00F06A2A" w:rsidP="00F06A2A">
      <w:pPr>
        <w:jc w:val="both"/>
        <w:rPr>
          <w:rFonts w:ascii="Franklin Gothic" w:hAnsi="Franklin Gothic"/>
        </w:rPr>
      </w:pPr>
      <w:r w:rsidRPr="00BC652A">
        <w:rPr>
          <w:rFonts w:ascii="Franklin Gothic" w:hAnsi="Franklin Gothic"/>
          <w:b/>
          <w:bCs/>
        </w:rPr>
        <w:t>Cíl opatření:</w:t>
      </w:r>
      <w:r w:rsidRPr="00B65E36">
        <w:rPr>
          <w:rFonts w:ascii="Franklin Gothic" w:hAnsi="Franklin Gothic"/>
        </w:rPr>
        <w:t xml:space="preserve"> Článek 11, Článek 10</w:t>
      </w:r>
    </w:p>
    <w:p w14:paraId="76F05103" w14:textId="3BC749B3" w:rsidR="00F06A2A" w:rsidRPr="00B65E36" w:rsidRDefault="00F06A2A" w:rsidP="00F06A2A">
      <w:pPr>
        <w:jc w:val="both"/>
        <w:rPr>
          <w:rFonts w:ascii="Franklin Gothic" w:hAnsi="Franklin Gothic"/>
        </w:rPr>
      </w:pPr>
      <w:r w:rsidRPr="00BC652A">
        <w:rPr>
          <w:rFonts w:ascii="Franklin Gothic" w:hAnsi="Franklin Gothic"/>
          <w:b/>
          <w:bCs/>
        </w:rPr>
        <w:t>Dílčí cíl:</w:t>
      </w:r>
      <w:r w:rsidRPr="00B65E36">
        <w:rPr>
          <w:rFonts w:ascii="Franklin Gothic" w:hAnsi="Franklin Gothic"/>
        </w:rPr>
        <w:t xml:space="preserve"> 11.1 Zvýšení biologické rozmanitosti zemědělských ekosystémů, 11.2.b Zaměření na zvýšení ukazatele „zásoba organického uhlíku v minerální složce orné půdy“, 11.2.c Zaměření na zvýšení ukazatele </w:t>
      </w:r>
      <w:r w:rsidR="00380B09">
        <w:rPr>
          <w:rFonts w:ascii="Franklin Gothic" w:hAnsi="Franklin Gothic"/>
        </w:rPr>
        <w:t>„</w:t>
      </w:r>
      <w:r w:rsidRPr="00B65E36">
        <w:rPr>
          <w:rFonts w:ascii="Franklin Gothic" w:hAnsi="Franklin Gothic"/>
        </w:rPr>
        <w:t>podíl zemědělské půdy s krajinnými prvky s vysokou rozmanitostí“, 11.3 Zaměření na zvýšení indikátoru běžných druhů polních ptáků</w:t>
      </w:r>
      <w:r w:rsidR="00894C37">
        <w:rPr>
          <w:rFonts w:ascii="Franklin Gothic" w:hAnsi="Franklin Gothic"/>
        </w:rPr>
        <w:t>,</w:t>
      </w:r>
      <w:r w:rsidRPr="00B65E36">
        <w:rPr>
          <w:rFonts w:ascii="Franklin Gothic" w:hAnsi="Franklin Gothic"/>
        </w:rPr>
        <w:t xml:space="preserve"> 10.1 Zlepšení rozmanitosti a četnosti opylovačů</w:t>
      </w:r>
    </w:p>
    <w:p w14:paraId="7C60DFFD"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2B7DEF83" w14:textId="6DC0BF1A" w:rsidR="00F06A2A" w:rsidRPr="00B65E36" w:rsidRDefault="00B65E36" w:rsidP="00670503">
      <w:pPr>
        <w:pStyle w:val="Odstavecseseznamem"/>
        <w:widowControl/>
        <w:numPr>
          <w:ilvl w:val="0"/>
          <w:numId w:val="108"/>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195A3F25" w14:textId="77777777" w:rsidR="00F06A2A" w:rsidRPr="00B65E36" w:rsidRDefault="00F06A2A" w:rsidP="00670503">
      <w:pPr>
        <w:pStyle w:val="Odstavecseseznamem"/>
        <w:widowControl/>
        <w:numPr>
          <w:ilvl w:val="0"/>
          <w:numId w:val="108"/>
        </w:numPr>
        <w:spacing w:line="276" w:lineRule="auto"/>
        <w:jc w:val="both"/>
        <w:rPr>
          <w:rFonts w:ascii="Franklin Gothic" w:hAnsi="Franklin Gothic"/>
        </w:rPr>
      </w:pPr>
      <w:r w:rsidRPr="00BC652A">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6353E04" w14:textId="52419463" w:rsidR="00F06A2A" w:rsidRPr="00B65E36" w:rsidRDefault="00B65E36" w:rsidP="00670503">
      <w:pPr>
        <w:pStyle w:val="Odstavecseseznamem"/>
        <w:widowControl/>
        <w:numPr>
          <w:ilvl w:val="0"/>
          <w:numId w:val="108"/>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r w:rsidR="00BC652A">
        <w:rPr>
          <w:rFonts w:ascii="Franklin Gothic" w:hAnsi="Franklin Gothic"/>
        </w:rPr>
        <w:t xml:space="preserve">, </w:t>
      </w:r>
      <w:r w:rsidR="00BC652A" w:rsidRPr="00B65E36">
        <w:rPr>
          <w:rFonts w:ascii="Franklin Gothic" w:hAnsi="Franklin Gothic"/>
        </w:rPr>
        <w:t>probíhá provádění</w:t>
      </w:r>
    </w:p>
    <w:p w14:paraId="3398F58C"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0E10CA63" w14:textId="77777777" w:rsidR="00F06A2A" w:rsidRPr="00B65E36" w:rsidRDefault="00F06A2A" w:rsidP="00F06A2A">
      <w:pPr>
        <w:jc w:val="both"/>
        <w:rPr>
          <w:rFonts w:ascii="Franklin Gothic" w:hAnsi="Franklin Gothic"/>
        </w:rPr>
      </w:pPr>
      <w:r w:rsidRPr="00B65E36">
        <w:rPr>
          <w:rFonts w:ascii="Franklin Gothic" w:hAnsi="Franklin Gothic"/>
        </w:rPr>
        <w:t xml:space="preserve">Intervence, kterými je opatření naplňováno v období 2023-2027: </w:t>
      </w:r>
    </w:p>
    <w:p w14:paraId="3530F93A" w14:textId="77777777" w:rsidR="00F06A2A" w:rsidRPr="00B65E36" w:rsidRDefault="00F06A2A" w:rsidP="00F06A2A">
      <w:pPr>
        <w:jc w:val="both"/>
        <w:rPr>
          <w:rFonts w:ascii="Franklin Gothic" w:hAnsi="Franklin Gothic"/>
        </w:rPr>
      </w:pPr>
      <w:r w:rsidRPr="00B65E36">
        <w:rPr>
          <w:rFonts w:ascii="Franklin Gothic" w:hAnsi="Franklin Gothic"/>
        </w:rPr>
        <w:t>Likvidace invazních nepůvodních a expanzivních druhů rostlin a živočichů a omezování jejich výskytu – národní zdroje.</w:t>
      </w:r>
    </w:p>
    <w:p w14:paraId="32D607EE" w14:textId="77777777" w:rsidR="00F06A2A" w:rsidRPr="00B65E36" w:rsidRDefault="00F06A2A" w:rsidP="00F06A2A">
      <w:pPr>
        <w:jc w:val="both"/>
        <w:rPr>
          <w:rFonts w:ascii="Franklin Gothic" w:hAnsi="Franklin Gothic"/>
        </w:rPr>
      </w:pPr>
      <w:r w:rsidRPr="00B65E36">
        <w:rPr>
          <w:rFonts w:ascii="Franklin Gothic" w:hAnsi="Franklin Gothic"/>
        </w:rPr>
        <w:t>Likvidace invazních nepůvodních a expanzivních druhů, zejména prostřednictvím jejich cíleného odstraňování a omezování šíření, může přispět k ochraně opylovačů (čl. 10) obnovou původních rostlinných společenstev. Tyto invazní druhy často vytlačují druhově pestré porosty a snižují dostupnost a různorodost zdrojů potravy pro opylovače, stejně jako skutečnost, že koncentrují nabídku potravy do jediného časového období kvetení invazního druhu.</w:t>
      </w:r>
    </w:p>
    <w:p w14:paraId="57FAF17A" w14:textId="77777777" w:rsidR="00F06A2A" w:rsidRPr="00B65E36" w:rsidRDefault="00F06A2A" w:rsidP="00F06A2A">
      <w:pPr>
        <w:jc w:val="both"/>
        <w:rPr>
          <w:rFonts w:ascii="Franklin Gothic" w:hAnsi="Franklin Gothic"/>
        </w:rPr>
      </w:pPr>
      <w:r w:rsidRPr="00B65E36">
        <w:rPr>
          <w:rFonts w:ascii="Franklin Gothic" w:hAnsi="Franklin Gothic"/>
        </w:rPr>
        <w:t>Obnova původní vegetace vede ke zvýšení druhové rozmanitosti kvetoucích rostlin a k vytvoření stabilnějších podmínek v krajině. Tím dochází ke zlepšení potravní nabídky i stanovištních podmínek pro opylovače a k podpoře jejich dlouhodobé stability.</w:t>
      </w:r>
    </w:p>
    <w:p w14:paraId="510EC21E"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71EF5C5A" w14:textId="461C8E21" w:rsidR="00BC652A" w:rsidRPr="00BC652A" w:rsidRDefault="00F06A2A" w:rsidP="00E960AA">
      <w:pPr>
        <w:pStyle w:val="Nadpis1"/>
      </w:pPr>
      <w:r w:rsidRPr="00B65E36">
        <w:lastRenderedPageBreak/>
        <w:t>Zachování komplementárního mixu</w:t>
      </w:r>
      <w:r w:rsidR="00C656E7">
        <w:t xml:space="preserve"> </w:t>
      </w:r>
      <w:r w:rsidRPr="00B65E36">
        <w:t>dobrovolných nástrojů MZe a MŽP</w:t>
      </w:r>
    </w:p>
    <w:p w14:paraId="49DAFF67" w14:textId="19DDA7BD"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CZ0000081</w:t>
      </w:r>
    </w:p>
    <w:p w14:paraId="7184F2B3" w14:textId="77777777" w:rsidR="00F06A2A" w:rsidRPr="00B65E36" w:rsidRDefault="00F06A2A" w:rsidP="00F06A2A">
      <w:pPr>
        <w:jc w:val="both"/>
        <w:rPr>
          <w:rFonts w:ascii="Franklin Gothic" w:hAnsi="Franklin Gothic"/>
        </w:rPr>
      </w:pPr>
      <w:r w:rsidRPr="00BC652A">
        <w:rPr>
          <w:rFonts w:ascii="Franklin Gothic" w:hAnsi="Franklin Gothic"/>
          <w:b/>
          <w:bCs/>
        </w:rPr>
        <w:t>Cíl opatření:</w:t>
      </w:r>
      <w:r w:rsidRPr="00B65E36">
        <w:rPr>
          <w:rFonts w:ascii="Franklin Gothic" w:hAnsi="Franklin Gothic"/>
        </w:rPr>
        <w:t xml:space="preserve"> Článek 11, Článek 10</w:t>
      </w:r>
    </w:p>
    <w:p w14:paraId="145FA688" w14:textId="5D003908" w:rsidR="00F06A2A" w:rsidRPr="00B65E36" w:rsidRDefault="00F06A2A" w:rsidP="00F06A2A">
      <w:pPr>
        <w:jc w:val="both"/>
        <w:rPr>
          <w:rFonts w:ascii="Franklin Gothic" w:hAnsi="Franklin Gothic"/>
        </w:rPr>
      </w:pPr>
      <w:r w:rsidRPr="00BC652A">
        <w:rPr>
          <w:rFonts w:ascii="Franklin Gothic" w:hAnsi="Franklin Gothic"/>
          <w:b/>
          <w:bCs/>
        </w:rPr>
        <w:t>Dílčí cíl:</w:t>
      </w:r>
      <w:r w:rsidRPr="00B65E36">
        <w:rPr>
          <w:rFonts w:ascii="Franklin Gothic" w:hAnsi="Franklin Gothic"/>
        </w:rPr>
        <w:t xml:space="preserve"> 11.1 Zvýšení biologické rozmanitosti zemědělských ekosystémů, 11.2.b Zaměření na zvýšení ukazatele „zásoba organického uhlíku v minerální složce orné půdy“, 11.2.c Zaměření na zvýšení ukazatele </w:t>
      </w:r>
      <w:r w:rsidR="00380B09">
        <w:rPr>
          <w:rFonts w:ascii="Franklin Gothic" w:hAnsi="Franklin Gothic"/>
        </w:rPr>
        <w:t>„</w:t>
      </w:r>
      <w:r w:rsidRPr="00B65E36">
        <w:rPr>
          <w:rFonts w:ascii="Franklin Gothic" w:hAnsi="Franklin Gothic"/>
        </w:rPr>
        <w:t>podíl zemědělské půdy s krajinnými prvky s vysokou rozmanitostí“, 11.3 Zaměření na zvýšení indikátoru běžných druhů polních ptáků, 11.4.a Zaměření na obnovu zemědělsky využívaných organických půd na odvodněných rašeliništích, 10.1 Zlepšení rozmanitosti a četnosti opylovačů</w:t>
      </w:r>
    </w:p>
    <w:p w14:paraId="3484594B"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54625A54" w14:textId="6AABB08D" w:rsidR="00F06A2A" w:rsidRPr="00B65E36" w:rsidRDefault="00B65E36" w:rsidP="00670503">
      <w:pPr>
        <w:pStyle w:val="Odstavecseseznamem"/>
        <w:widowControl/>
        <w:numPr>
          <w:ilvl w:val="0"/>
          <w:numId w:val="109"/>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5C301850" w14:textId="77777777" w:rsidR="00F06A2A" w:rsidRPr="00B65E36" w:rsidRDefault="00F06A2A" w:rsidP="00670503">
      <w:pPr>
        <w:pStyle w:val="Odstavecseseznamem"/>
        <w:widowControl/>
        <w:numPr>
          <w:ilvl w:val="0"/>
          <w:numId w:val="109"/>
        </w:numPr>
        <w:spacing w:line="276" w:lineRule="auto"/>
        <w:jc w:val="both"/>
        <w:rPr>
          <w:rFonts w:ascii="Franklin Gothic" w:hAnsi="Franklin Gothic"/>
        </w:rPr>
      </w:pPr>
      <w:r w:rsidRPr="00BC652A">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C21A010" w14:textId="6A5F0A29" w:rsidR="00F06A2A" w:rsidRPr="00B65E36" w:rsidRDefault="00B65E36" w:rsidP="00670503">
      <w:pPr>
        <w:pStyle w:val="Odstavecseseznamem"/>
        <w:widowControl/>
        <w:numPr>
          <w:ilvl w:val="0"/>
          <w:numId w:val="109"/>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710647F9"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19040436" w14:textId="77777777" w:rsidR="00F06A2A" w:rsidRPr="00B65E36" w:rsidRDefault="00F06A2A" w:rsidP="00F06A2A">
      <w:pPr>
        <w:jc w:val="both"/>
        <w:rPr>
          <w:rFonts w:ascii="Franklin Gothic" w:hAnsi="Franklin Gothic"/>
        </w:rPr>
      </w:pPr>
      <w:r w:rsidRPr="00B65E36">
        <w:rPr>
          <w:rFonts w:ascii="Franklin Gothic" w:hAnsi="Franklin Gothic"/>
        </w:rPr>
        <w:t>V závislosti na dostupných finančních zdrojích (EAFRD, CF, ERDF, JTF + národní zdroje) zachovat systém nástrojů pro podporu šetrného hospodaření a realizaci opatření na podporu biodiverzity na zemědělské půdě i v programovém období po r. 2027. Důraz bude kladen na podporu obnovy a tvorby nejrůznějších typů HDLF, a to trvalých i dočasných.</w:t>
      </w:r>
    </w:p>
    <w:p w14:paraId="4A223CB2" w14:textId="33652295" w:rsidR="00F06A2A" w:rsidRPr="00B65E36" w:rsidRDefault="00F06A2A" w:rsidP="00F06A2A">
      <w:pPr>
        <w:jc w:val="both"/>
        <w:rPr>
          <w:rFonts w:ascii="Franklin Gothic" w:hAnsi="Franklin Gothic"/>
        </w:rPr>
      </w:pPr>
      <w:r w:rsidRPr="00B65E36">
        <w:rPr>
          <w:rFonts w:ascii="Franklin Gothic" w:hAnsi="Franklin Gothic"/>
        </w:rPr>
        <w:t xml:space="preserve">Zachování komplementárního mixu motivačních nástrojů MZe a MŽP je nezbytné pro zajištění dlouhodobé ochrany opylovačů, a to jak prostřednictvím financování péče o krajinu a realizace konkrétních opatření, tak i jejich následné správy. Pro zajištění závazků v čl. 10 je klíčové zachovat zejména financování podpory šetrných agrotechnických operací na orné půdě a trvalých travních porostech, podporu pěstování meziplodin a biopásů, obnovu a péči o krajinné prvky, podporu biodiverzity na orné půdě, ošetřování extenzivních travních porostů a krajinotvorných sadů v systému zemědělských dotací. V </w:t>
      </w:r>
      <w:r w:rsidR="00380B09" w:rsidRPr="00B65E36">
        <w:rPr>
          <w:rFonts w:ascii="Franklin Gothic" w:hAnsi="Franklin Gothic"/>
        </w:rPr>
        <w:t>resortu</w:t>
      </w:r>
      <w:r w:rsidRPr="00B65E36">
        <w:rPr>
          <w:rFonts w:ascii="Franklin Gothic" w:hAnsi="Franklin Gothic"/>
        </w:rPr>
        <w:t xml:space="preserve"> životního prostředí je pak disponovat prostředky na zajištěné zakládání krajinných prvků, nadstavbové péči o trvalé travní porosty, ale i prostředky na péči o biodiverzitně cenné části krajiny soustředěné zejména v soustavě Natura 2000 a ZCHÚ.</w:t>
      </w:r>
      <w:r w:rsidRPr="00B65E36">
        <w:rPr>
          <w:rFonts w:ascii="Franklin Gothic" w:hAnsi="Franklin Gothic"/>
        </w:rPr>
        <w:tab/>
      </w:r>
    </w:p>
    <w:p w14:paraId="1E7F5188"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15679238" w14:textId="77777777" w:rsidR="00F06A2A" w:rsidRPr="00B65E36" w:rsidRDefault="00F06A2A" w:rsidP="00E960AA">
      <w:pPr>
        <w:pStyle w:val="Nadpis1"/>
      </w:pPr>
      <w:r w:rsidRPr="00B65E36">
        <w:lastRenderedPageBreak/>
        <w:t>Sdílení dobré praxe prostřednictvím demonstračních farem</w:t>
      </w:r>
    </w:p>
    <w:p w14:paraId="41613095" w14:textId="1C9AB89B"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CZ0000082</w:t>
      </w:r>
    </w:p>
    <w:p w14:paraId="48918D7C" w14:textId="77777777" w:rsidR="00F06A2A" w:rsidRPr="00B65E36" w:rsidRDefault="00F06A2A" w:rsidP="00F06A2A">
      <w:pPr>
        <w:jc w:val="both"/>
        <w:rPr>
          <w:rFonts w:ascii="Franklin Gothic" w:hAnsi="Franklin Gothic"/>
        </w:rPr>
      </w:pPr>
      <w:r w:rsidRPr="00BC652A">
        <w:rPr>
          <w:rFonts w:ascii="Franklin Gothic" w:hAnsi="Franklin Gothic"/>
          <w:b/>
          <w:bCs/>
        </w:rPr>
        <w:t>Cíl opatření:</w:t>
      </w:r>
      <w:r w:rsidRPr="00B65E36">
        <w:rPr>
          <w:rFonts w:ascii="Franklin Gothic" w:hAnsi="Franklin Gothic"/>
        </w:rPr>
        <w:t xml:space="preserve"> Článek 11, Článek 10</w:t>
      </w:r>
    </w:p>
    <w:p w14:paraId="12EDA138" w14:textId="0FD83645" w:rsidR="00F06A2A" w:rsidRPr="00B65E36" w:rsidRDefault="00F06A2A" w:rsidP="00F06A2A">
      <w:pPr>
        <w:jc w:val="both"/>
        <w:rPr>
          <w:rFonts w:ascii="Franklin Gothic" w:hAnsi="Franklin Gothic"/>
        </w:rPr>
      </w:pPr>
      <w:r w:rsidRPr="00BC652A">
        <w:rPr>
          <w:rFonts w:ascii="Franklin Gothic" w:hAnsi="Franklin Gothic"/>
          <w:b/>
          <w:bCs/>
        </w:rPr>
        <w:t>Dílčí cíl:</w:t>
      </w:r>
      <w:r w:rsidRPr="00B65E36">
        <w:rPr>
          <w:rFonts w:ascii="Franklin Gothic" w:hAnsi="Franklin Gothic"/>
        </w:rPr>
        <w:t xml:space="preserve"> 11.1 Zvýšení biologické rozmanitosti zemědělských ekosystémů, 11.2.b Zaměření na zvýšení ukazatele „zásoba organického uhlíku v minerální složce orné půdy“, 11.2.c Zaměření na zvýšení ukazatele </w:t>
      </w:r>
      <w:r w:rsidR="00380B09">
        <w:rPr>
          <w:rFonts w:ascii="Franklin Gothic" w:hAnsi="Franklin Gothic"/>
        </w:rPr>
        <w:t>„</w:t>
      </w:r>
      <w:r w:rsidRPr="00B65E36">
        <w:rPr>
          <w:rFonts w:ascii="Franklin Gothic" w:hAnsi="Franklin Gothic"/>
        </w:rPr>
        <w:t>podíl zemědělské půdy s krajinnými prvky s vysokou rozmanitostí“, 11.3 Zaměření na zvýšení indikátoru běžných druhů polních ptáků, 10.1 Zlepšení rozmanitosti a četnosti opylovačů</w:t>
      </w:r>
    </w:p>
    <w:p w14:paraId="414EACA6"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024224D7" w14:textId="585A3D73" w:rsidR="00F06A2A" w:rsidRPr="00B65E36" w:rsidRDefault="00B65E36" w:rsidP="00670503">
      <w:pPr>
        <w:pStyle w:val="Odstavecseseznamem"/>
        <w:widowControl/>
        <w:numPr>
          <w:ilvl w:val="0"/>
          <w:numId w:val="110"/>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3E8BF8FD" w14:textId="77777777" w:rsidR="00F06A2A" w:rsidRPr="00B65E36" w:rsidRDefault="00F06A2A" w:rsidP="00670503">
      <w:pPr>
        <w:pStyle w:val="Odstavecseseznamem"/>
        <w:widowControl/>
        <w:numPr>
          <w:ilvl w:val="0"/>
          <w:numId w:val="110"/>
        </w:numPr>
        <w:spacing w:line="276" w:lineRule="auto"/>
        <w:jc w:val="both"/>
        <w:rPr>
          <w:rFonts w:ascii="Franklin Gothic" w:hAnsi="Franklin Gothic"/>
        </w:rPr>
      </w:pPr>
      <w:r w:rsidRPr="00BC652A">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ADBD430" w14:textId="6BE30E81" w:rsidR="00F06A2A" w:rsidRPr="00B65E36" w:rsidRDefault="00B65E36" w:rsidP="00670503">
      <w:pPr>
        <w:pStyle w:val="Odstavecseseznamem"/>
        <w:widowControl/>
        <w:numPr>
          <w:ilvl w:val="0"/>
          <w:numId w:val="110"/>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 probíhá provádění</w:t>
      </w:r>
    </w:p>
    <w:p w14:paraId="7E67EA7C"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739B87F6" w14:textId="77777777" w:rsidR="00F06A2A" w:rsidRPr="00B65E36" w:rsidRDefault="00F06A2A" w:rsidP="00F06A2A">
      <w:pPr>
        <w:jc w:val="both"/>
        <w:rPr>
          <w:rFonts w:ascii="Franklin Gothic" w:hAnsi="Franklin Gothic"/>
        </w:rPr>
      </w:pPr>
      <w:r w:rsidRPr="00B65E36">
        <w:rPr>
          <w:rFonts w:ascii="Franklin Gothic" w:hAnsi="Franklin Gothic"/>
        </w:rPr>
        <w:t>Jedná se o konzultační a metodickou pomoc zemědělským podnikům prostřednictvím sdílení zkušeností, transfer informací o nejnovějších poznatcích a technologiích a jejich využití v oblasti precizního zemědělství, dále šíření informací o opatřeních Společné zemědělské politiky, a to formou názorných praktických ukázek. Ve vztahu k cílům NRR by se mělo jednat o prezentaci ucelených systémů hospodaření s důrazem na ochranu půdy a biodiverzity, a dále zadržování vody v krajině, a to v celofaremním pojetí. Projekty demonstračních farem jsou podporovány z národních zdrojů.</w:t>
      </w:r>
    </w:p>
    <w:p w14:paraId="30BBDE61" w14:textId="77777777" w:rsidR="00F06A2A" w:rsidRPr="00B65E36" w:rsidRDefault="00F06A2A" w:rsidP="00F06A2A">
      <w:pPr>
        <w:jc w:val="both"/>
        <w:rPr>
          <w:rFonts w:ascii="Franklin Gothic" w:hAnsi="Franklin Gothic"/>
        </w:rPr>
      </w:pPr>
      <w:r w:rsidRPr="00B65E36">
        <w:rPr>
          <w:rFonts w:ascii="Franklin Gothic" w:hAnsi="Franklin Gothic"/>
        </w:rPr>
        <w:t>Demonstrační farmy by měly být také vhodným příkladem pro vhodné komplexní a ekonomicky smysluplné řešení podporující populace volně žijících opylovačů (čl. 10).</w:t>
      </w:r>
    </w:p>
    <w:p w14:paraId="324F0C60"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1D9A9040" w14:textId="77777777" w:rsidR="00F06A2A" w:rsidRPr="00B65E36" w:rsidRDefault="00F06A2A" w:rsidP="00E960AA">
      <w:pPr>
        <w:pStyle w:val="Nadpis1"/>
      </w:pPr>
      <w:r w:rsidRPr="00B65E36">
        <w:lastRenderedPageBreak/>
        <w:t>Podpora zavádění inovativních postupů hospodaření na orné půdě</w:t>
      </w:r>
    </w:p>
    <w:p w14:paraId="4D9CA4C4" w14:textId="43CCA0C9"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CZ0000083</w:t>
      </w:r>
    </w:p>
    <w:p w14:paraId="0D69D1EA" w14:textId="77777777" w:rsidR="00F06A2A" w:rsidRPr="00B65E36" w:rsidRDefault="00F06A2A" w:rsidP="00F06A2A">
      <w:pPr>
        <w:jc w:val="both"/>
        <w:rPr>
          <w:rFonts w:ascii="Franklin Gothic" w:hAnsi="Franklin Gothic"/>
        </w:rPr>
      </w:pPr>
      <w:r w:rsidRPr="00BC652A">
        <w:rPr>
          <w:rFonts w:ascii="Franklin Gothic" w:hAnsi="Franklin Gothic"/>
          <w:b/>
          <w:bCs/>
        </w:rPr>
        <w:t>Cíl opatření:</w:t>
      </w:r>
      <w:r w:rsidRPr="00B65E36">
        <w:rPr>
          <w:rFonts w:ascii="Franklin Gothic" w:hAnsi="Franklin Gothic"/>
        </w:rPr>
        <w:t xml:space="preserve"> Článek 11</w:t>
      </w:r>
    </w:p>
    <w:p w14:paraId="2FA6C843" w14:textId="77777777" w:rsidR="00F06A2A" w:rsidRPr="00B65E36" w:rsidRDefault="00F06A2A" w:rsidP="00F06A2A">
      <w:pPr>
        <w:jc w:val="both"/>
        <w:rPr>
          <w:rFonts w:ascii="Franklin Gothic" w:hAnsi="Franklin Gothic"/>
        </w:rPr>
      </w:pPr>
      <w:r w:rsidRPr="00BC652A">
        <w:rPr>
          <w:rFonts w:ascii="Franklin Gothic" w:hAnsi="Franklin Gothic"/>
          <w:b/>
          <w:bCs/>
        </w:rPr>
        <w:t>Dílčí cíl:</w:t>
      </w:r>
      <w:r w:rsidRPr="00B65E36">
        <w:rPr>
          <w:rFonts w:ascii="Franklin Gothic" w:hAnsi="Franklin Gothic"/>
        </w:rPr>
        <w:t xml:space="preserve"> 11.1 Zvýšení biologické rozmanitosti zemědělských ekosystémů, 11.2.b Zaměření na zvýšení ukazatele „zásoba organického uhlíku v minerální složce orné půdy“</w:t>
      </w:r>
    </w:p>
    <w:p w14:paraId="2C5D8C68"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1BE031FF" w14:textId="709C7C54" w:rsidR="00F06A2A" w:rsidRPr="00B65E36" w:rsidRDefault="00B65E36" w:rsidP="00670503">
      <w:pPr>
        <w:pStyle w:val="Odstavecseseznamem"/>
        <w:widowControl/>
        <w:numPr>
          <w:ilvl w:val="0"/>
          <w:numId w:val="111"/>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2EAD0AB" w14:textId="77777777" w:rsidR="00F06A2A" w:rsidRPr="00B65E36" w:rsidRDefault="00F06A2A" w:rsidP="00670503">
      <w:pPr>
        <w:pStyle w:val="Odstavecseseznamem"/>
        <w:widowControl/>
        <w:numPr>
          <w:ilvl w:val="0"/>
          <w:numId w:val="111"/>
        </w:numPr>
        <w:spacing w:line="276" w:lineRule="auto"/>
        <w:jc w:val="both"/>
        <w:rPr>
          <w:rFonts w:ascii="Franklin Gothic" w:hAnsi="Franklin Gothic"/>
        </w:rPr>
      </w:pPr>
      <w:r w:rsidRPr="00B65E36">
        <w:rPr>
          <w:rFonts w:ascii="Franklin Gothic" w:hAnsi="Franklin Gothic"/>
        </w:rPr>
        <w:t>Časový rámec: opatření se týká období do roku 2040 nebo 2050 (čl. 15 odst. 1) s průběžnými lhůtami odpovídajícími cílům a povinnostem stanoveným v příslušném článku (příslušných článcích)</w:t>
      </w:r>
    </w:p>
    <w:p w14:paraId="0553D91C" w14:textId="088739B1" w:rsidR="00F06A2A" w:rsidRPr="00B65E36" w:rsidRDefault="00B65E36" w:rsidP="00670503">
      <w:pPr>
        <w:pStyle w:val="Odstavecseseznamem"/>
        <w:widowControl/>
        <w:numPr>
          <w:ilvl w:val="0"/>
          <w:numId w:val="111"/>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7CBCC85C"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715F634D" w14:textId="77777777" w:rsidR="00F06A2A" w:rsidRPr="00B65E36" w:rsidRDefault="00F06A2A" w:rsidP="00F06A2A">
      <w:pPr>
        <w:jc w:val="both"/>
        <w:rPr>
          <w:rFonts w:ascii="Franklin Gothic" w:hAnsi="Franklin Gothic"/>
        </w:rPr>
      </w:pPr>
      <w:r w:rsidRPr="00B65E36">
        <w:rPr>
          <w:rFonts w:ascii="Franklin Gothic" w:hAnsi="Franklin Gothic"/>
        </w:rPr>
        <w:t>Hlavním cílem opatření je přechod k operacím na orné půdě směřujícím k lepšímu hospodaření s půdní vláhou, živinami a organickou hmotou. Tyto metody mohou nahrazovat tradiční hlubokou orbu šetrnějšími postupy, jako je kypření bez obracení půdy, technologie strip-till (pásové zpracování) nebo přímé setí do nezpracované půdy a do mulče z meziplodin, a případně kombinovat minimalizační technologie s inovativními osevními postupy se zařazením melioračních a doprovodných plodin.</w:t>
      </w:r>
    </w:p>
    <w:p w14:paraId="737175A2"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62BAC102" w14:textId="4B3143CD" w:rsidR="00F06A2A" w:rsidRPr="00B65E36" w:rsidRDefault="00F06A2A" w:rsidP="00E960AA">
      <w:pPr>
        <w:pStyle w:val="Nadpis1"/>
      </w:pPr>
      <w:r w:rsidRPr="00B65E36">
        <w:lastRenderedPageBreak/>
        <w:t>Podpora prioritní realizace navržených společných zařízení (ekologických a protierozních opatření a nezpevněných polních cest) v již schválených Plánech společných zařízení</w:t>
      </w:r>
    </w:p>
    <w:p w14:paraId="318B5EFE" w14:textId="09C231D2"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CZ0000084</w:t>
      </w:r>
    </w:p>
    <w:p w14:paraId="4AC7F404" w14:textId="77777777" w:rsidR="00F06A2A" w:rsidRPr="00B65E36" w:rsidRDefault="00F06A2A" w:rsidP="00F06A2A">
      <w:pPr>
        <w:jc w:val="both"/>
        <w:rPr>
          <w:rFonts w:ascii="Franklin Gothic" w:hAnsi="Franklin Gothic"/>
        </w:rPr>
      </w:pPr>
      <w:r w:rsidRPr="00BC652A">
        <w:rPr>
          <w:rFonts w:ascii="Franklin Gothic" w:hAnsi="Franklin Gothic"/>
          <w:b/>
          <w:bCs/>
        </w:rPr>
        <w:t>Cíl opatření:</w:t>
      </w:r>
      <w:r w:rsidRPr="00B65E36">
        <w:rPr>
          <w:rFonts w:ascii="Franklin Gothic" w:hAnsi="Franklin Gothic"/>
        </w:rPr>
        <w:t xml:space="preserve"> Článek 11, Článek 10</w:t>
      </w:r>
    </w:p>
    <w:p w14:paraId="73E90AB4" w14:textId="77777777" w:rsidR="00F06A2A" w:rsidRPr="00B65E36" w:rsidRDefault="00F06A2A" w:rsidP="00F06A2A">
      <w:pPr>
        <w:jc w:val="both"/>
        <w:rPr>
          <w:rFonts w:ascii="Franklin Gothic" w:hAnsi="Franklin Gothic"/>
        </w:rPr>
      </w:pPr>
      <w:r w:rsidRPr="00BC652A">
        <w:rPr>
          <w:rFonts w:ascii="Franklin Gothic" w:hAnsi="Franklin Gothic"/>
          <w:b/>
          <w:bCs/>
        </w:rPr>
        <w:t>Dílčí cíl:</w:t>
      </w:r>
      <w:r w:rsidRPr="00B65E36">
        <w:rPr>
          <w:rFonts w:ascii="Franklin Gothic" w:hAnsi="Franklin Gothic"/>
        </w:rPr>
        <w:t xml:space="preserve"> 11.1 Zvýšení biologické rozmanitosti zemědělských ekosystémů, 10.1 Zlepšení rozmanitosti a četnosti opylovačů</w:t>
      </w:r>
    </w:p>
    <w:p w14:paraId="4E4C7FA5"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67C9B847" w14:textId="36FE948F" w:rsidR="00F06A2A" w:rsidRPr="00B65E36" w:rsidRDefault="00B65E36" w:rsidP="00670503">
      <w:pPr>
        <w:pStyle w:val="Odstavecseseznamem"/>
        <w:widowControl/>
        <w:numPr>
          <w:ilvl w:val="0"/>
          <w:numId w:val="11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40AF65BE" w14:textId="77777777" w:rsidR="00F06A2A" w:rsidRPr="00B65E36" w:rsidRDefault="00F06A2A" w:rsidP="00670503">
      <w:pPr>
        <w:pStyle w:val="Odstavecseseznamem"/>
        <w:widowControl/>
        <w:numPr>
          <w:ilvl w:val="0"/>
          <w:numId w:val="112"/>
        </w:numPr>
        <w:spacing w:line="276" w:lineRule="auto"/>
        <w:jc w:val="both"/>
        <w:rPr>
          <w:rFonts w:ascii="Franklin Gothic" w:hAnsi="Franklin Gothic"/>
        </w:rPr>
      </w:pPr>
      <w:r w:rsidRPr="00FE118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23DEFDB8" w14:textId="58CDC937" w:rsidR="00F06A2A" w:rsidRPr="00B65E36" w:rsidRDefault="00B65E36" w:rsidP="00670503">
      <w:pPr>
        <w:pStyle w:val="Odstavecseseznamem"/>
        <w:widowControl/>
        <w:numPr>
          <w:ilvl w:val="0"/>
          <w:numId w:val="112"/>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3CB85190"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061DD35D" w14:textId="77777777" w:rsidR="00F06A2A" w:rsidRPr="00B65E36" w:rsidRDefault="00F06A2A" w:rsidP="00F06A2A">
      <w:pPr>
        <w:jc w:val="both"/>
        <w:rPr>
          <w:rFonts w:ascii="Franklin Gothic" w:hAnsi="Franklin Gothic"/>
        </w:rPr>
      </w:pPr>
      <w:r w:rsidRPr="00B65E36">
        <w:rPr>
          <w:rFonts w:ascii="Franklin Gothic" w:hAnsi="Franklin Gothic"/>
        </w:rPr>
        <w:t>V rámci již schválených Plánů společných zařízení z provedených Komplexních pozemkových úprav existuje značné množství navržených opatření, která z různých důvodů nejsou realizována, ačkoli je pro ně vyčleněna státní či obecní půda a jsou zahrnuta v Územních plánech. Realizace těchto opatření v určitém časovém horizontu však není povinná a ekologická opatření zůstávají v plánech „na neurčito“. V případě, kdy je investorem opatření Státní pozemkový úřad, je překážkou nedostatek finančních prostředků. Důvody nízkého přenosu těchto opatření z plánů do terénu v případě ostatních investorů (zpravidla obcí a soukromých vlastníků) je třeba identifikovat a učinit kroky k usnadnění a systémové podpoře jejich realizace. V rámci finanční podpory z veřejných zdrojů bude realizace ekologických opatření vyplývajících ze schválených plánů společných zařízení prioritizována.</w:t>
      </w:r>
    </w:p>
    <w:p w14:paraId="4142464A" w14:textId="77777777" w:rsidR="00F06A2A" w:rsidRPr="00B65E36" w:rsidRDefault="00F06A2A" w:rsidP="00F06A2A">
      <w:pPr>
        <w:jc w:val="both"/>
        <w:rPr>
          <w:rFonts w:ascii="Franklin Gothic" w:hAnsi="Franklin Gothic"/>
        </w:rPr>
      </w:pPr>
      <w:r w:rsidRPr="00B65E36">
        <w:rPr>
          <w:rFonts w:ascii="Franklin Gothic" w:hAnsi="Franklin Gothic"/>
        </w:rPr>
        <w:t>Podpora prioritní realizace navržených společných zařízení, zejména ekologických a protierozních opatření (např. mezí, zatravněných pásů, remízů či krajinné zeleně) a nezpevněných polních cest, může významně přispět k ochraně opylovačů tím, že urychlí skutečné zavedení již naplánovaných prvků zvyšujících heterogenitu zemědělské krajiny. Řada těchto opatření je již projektově připravena v rámci komplexních pozemkových úprav, avšak jejich nerealizace omezuje potenciální přínosy pro biodiverzitu včetně opylovačů (čl.10). Zajištění jejich realizace a následné péče umožní vznik funkční sítě stanovišť a migračních koridorů, které poskytují opylovačům potravu, úkryty i prostor pro šíření v krajině. Opatření tak může výrazně posílit účinnost již navržených intervencí a přispět ke stabilizaci populací opylovačů v zemědělské krajině.</w:t>
      </w:r>
    </w:p>
    <w:p w14:paraId="268F64DE"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661D6646" w14:textId="77777777" w:rsidR="00F06A2A" w:rsidRPr="00B65E36" w:rsidRDefault="00F06A2A" w:rsidP="00E960AA">
      <w:pPr>
        <w:pStyle w:val="Nadpis1"/>
      </w:pPr>
      <w:r w:rsidRPr="00B65E36">
        <w:lastRenderedPageBreak/>
        <w:t>Analýza potenciálního naplnění cílů NRR v intenzifikovaných oblastech</w:t>
      </w:r>
    </w:p>
    <w:p w14:paraId="10E96C2A" w14:textId="1E90D0A3"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CZ0000085</w:t>
      </w:r>
    </w:p>
    <w:p w14:paraId="65E74DD7" w14:textId="77777777" w:rsidR="00F06A2A" w:rsidRPr="00B65E36" w:rsidRDefault="00F06A2A" w:rsidP="00F06A2A">
      <w:pPr>
        <w:jc w:val="both"/>
        <w:rPr>
          <w:rFonts w:ascii="Franklin Gothic" w:hAnsi="Franklin Gothic"/>
        </w:rPr>
      </w:pPr>
      <w:r w:rsidRPr="00BC652A">
        <w:rPr>
          <w:rFonts w:ascii="Franklin Gothic" w:hAnsi="Franklin Gothic"/>
          <w:b/>
          <w:bCs/>
        </w:rPr>
        <w:t>Cíl opatření:</w:t>
      </w:r>
      <w:r w:rsidRPr="00B65E36">
        <w:rPr>
          <w:rFonts w:ascii="Franklin Gothic" w:hAnsi="Franklin Gothic"/>
        </w:rPr>
        <w:t xml:space="preserve"> Článek 11, Článek 10</w:t>
      </w:r>
    </w:p>
    <w:p w14:paraId="75A20EFD" w14:textId="6EA3F021" w:rsidR="00F06A2A" w:rsidRPr="00B65E36" w:rsidRDefault="00F06A2A" w:rsidP="00F06A2A">
      <w:pPr>
        <w:jc w:val="both"/>
        <w:rPr>
          <w:rFonts w:ascii="Franklin Gothic" w:hAnsi="Franklin Gothic"/>
        </w:rPr>
      </w:pPr>
      <w:r w:rsidRPr="00BC652A">
        <w:rPr>
          <w:rFonts w:ascii="Franklin Gothic" w:hAnsi="Franklin Gothic"/>
          <w:b/>
          <w:bCs/>
        </w:rPr>
        <w:t>Dílčí cíl:</w:t>
      </w:r>
      <w:r w:rsidRPr="00B65E36">
        <w:rPr>
          <w:rFonts w:ascii="Franklin Gothic" w:hAnsi="Franklin Gothic"/>
        </w:rPr>
        <w:t xml:space="preserve"> 11.1 Zvýšení biologické rozmanitosti zemědělských ekosystémů, 11.2.b Zaměření na zvýšení ukazatele „zásoba organického uhlíku v minerální složce orné půdy“, 11.2.c Zaměření na zvýšení ukazatele </w:t>
      </w:r>
      <w:r w:rsidR="00380B09">
        <w:rPr>
          <w:rFonts w:ascii="Franklin Gothic" w:hAnsi="Franklin Gothic"/>
        </w:rPr>
        <w:t>„</w:t>
      </w:r>
      <w:r w:rsidRPr="00B65E36">
        <w:rPr>
          <w:rFonts w:ascii="Franklin Gothic" w:hAnsi="Franklin Gothic"/>
        </w:rPr>
        <w:t>podíl zemědělské půdy s krajinnými prvky s vysokou rozmanitostí“, 11.3 Zaměření na zvýšení indikátoru běžných druhů polních ptáků, 11.4.a Zaměření na obnovu zemědělsky využívaných organických půd na odvodněných rašeliništích, 10.1 Zlepšení rozmanitosti a četnosti opylovačů</w:t>
      </w:r>
    </w:p>
    <w:p w14:paraId="6525F09A"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7B8C24F9" w14:textId="18AE48CF" w:rsidR="00F06A2A" w:rsidRPr="00B65E36" w:rsidRDefault="00B65E36" w:rsidP="00670503">
      <w:pPr>
        <w:pStyle w:val="Odstavecseseznamem"/>
        <w:widowControl/>
        <w:numPr>
          <w:ilvl w:val="0"/>
          <w:numId w:val="113"/>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4A736D47" w14:textId="77777777" w:rsidR="00F06A2A" w:rsidRPr="00B65E36" w:rsidRDefault="00F06A2A" w:rsidP="00670503">
      <w:pPr>
        <w:pStyle w:val="Odstavecseseznamem"/>
        <w:widowControl/>
        <w:numPr>
          <w:ilvl w:val="0"/>
          <w:numId w:val="113"/>
        </w:numPr>
        <w:spacing w:line="276" w:lineRule="auto"/>
        <w:jc w:val="both"/>
        <w:rPr>
          <w:rFonts w:ascii="Franklin Gothic" w:hAnsi="Franklin Gothic"/>
        </w:rPr>
      </w:pPr>
      <w:r w:rsidRPr="00BC652A">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49340A58" w14:textId="340335C3" w:rsidR="00F06A2A" w:rsidRPr="00B65E36" w:rsidRDefault="00B65E36" w:rsidP="00670503">
      <w:pPr>
        <w:pStyle w:val="Odstavecseseznamem"/>
        <w:widowControl/>
        <w:numPr>
          <w:ilvl w:val="0"/>
          <w:numId w:val="113"/>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6C7DABBB"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2C321600" w14:textId="5D2FC588" w:rsidR="00F06A2A" w:rsidRPr="00B65E36" w:rsidRDefault="00F06A2A" w:rsidP="00F06A2A">
      <w:pPr>
        <w:jc w:val="both"/>
        <w:rPr>
          <w:rFonts w:ascii="Franklin Gothic" w:hAnsi="Franklin Gothic"/>
        </w:rPr>
      </w:pPr>
      <w:r w:rsidRPr="00B65E36">
        <w:rPr>
          <w:rFonts w:ascii="Franklin Gothic" w:hAnsi="Franklin Gothic"/>
        </w:rPr>
        <w:t>V návaznosti na ust</w:t>
      </w:r>
      <w:r w:rsidR="00FE1186">
        <w:rPr>
          <w:rFonts w:ascii="Franklin Gothic" w:hAnsi="Franklin Gothic"/>
        </w:rPr>
        <w:t>anovení č</w:t>
      </w:r>
      <w:r w:rsidRPr="00B65E36">
        <w:rPr>
          <w:rFonts w:ascii="Franklin Gothic" w:hAnsi="Franklin Gothic"/>
        </w:rPr>
        <w:t>l. 14 odst. 6 NRR analyzovat vymezení zemědělských oblastí, které potřebují obnovu, zejm. oblasti, které v důsledku intenzifikace nebo jiných faktorů obhospodařování potřebují lepší propojení a vyšší rozmanitost krajiny. Analýza by měla stanovit, jaká opatření, a jakou formou, by bylo vhodné v takto vymezených oblastech implementovat. V rámci analýzy bude přihlédnuto k administrativní náročnosti zvolených opatření, vč. možnosti zavedení do zemědělské praxe a dopadů na produkci v uvedených oblastech.</w:t>
      </w:r>
    </w:p>
    <w:p w14:paraId="1882DB97" w14:textId="77777777" w:rsidR="00F06A2A" w:rsidRPr="00B65E36" w:rsidRDefault="00F06A2A" w:rsidP="00F06A2A">
      <w:pPr>
        <w:jc w:val="both"/>
        <w:rPr>
          <w:rFonts w:ascii="Franklin Gothic" w:hAnsi="Franklin Gothic"/>
        </w:rPr>
      </w:pPr>
      <w:r w:rsidRPr="00B65E36">
        <w:rPr>
          <w:rFonts w:ascii="Franklin Gothic" w:hAnsi="Franklin Gothic"/>
        </w:rPr>
        <w:t>Prioritizace by měla reflektovat také místa s vysokou koncentrací volně žijících opylovačů (čl.10).</w:t>
      </w:r>
    </w:p>
    <w:p w14:paraId="6F2EDE4F"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74136E36" w14:textId="77777777" w:rsidR="00F06A2A" w:rsidRPr="00B65E36" w:rsidRDefault="00F06A2A" w:rsidP="00E960AA">
      <w:pPr>
        <w:pStyle w:val="Nadpis1"/>
      </w:pPr>
      <w:r w:rsidRPr="00B65E36">
        <w:lastRenderedPageBreak/>
        <w:t>Vyhodnocení podmínek jednotlivých titulů AEKO – ošetřování travních porostů a analýza možností efektivního cílení, vč. zjištění potenciálu pro uplatnění platby na výsledek</w:t>
      </w:r>
    </w:p>
    <w:p w14:paraId="28781504" w14:textId="162B2B02"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CZ0000086</w:t>
      </w:r>
    </w:p>
    <w:p w14:paraId="21CAF69F"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11, Článek 10</w:t>
      </w:r>
    </w:p>
    <w:p w14:paraId="02640623" w14:textId="5285C5F1" w:rsidR="00F06A2A" w:rsidRPr="00B65E36" w:rsidRDefault="00F06A2A" w:rsidP="00F06A2A">
      <w:pPr>
        <w:jc w:val="both"/>
        <w:rPr>
          <w:rFonts w:ascii="Franklin Gothic" w:hAnsi="Franklin Gothic"/>
        </w:rPr>
      </w:pPr>
      <w:r w:rsidRPr="00FE1186">
        <w:rPr>
          <w:rFonts w:ascii="Franklin Gothic" w:hAnsi="Franklin Gothic"/>
          <w:b/>
          <w:bCs/>
        </w:rPr>
        <w:t>Dílčí cíl:</w:t>
      </w:r>
      <w:r w:rsidRPr="00B65E36">
        <w:rPr>
          <w:rFonts w:ascii="Franklin Gothic" w:hAnsi="Franklin Gothic"/>
        </w:rPr>
        <w:t xml:space="preserve"> 11.1 Zvýšení biologické rozmanitosti zemědělských ekosystémů, 11.3 Zaměření na zvýšení indikátoru běžných druhů polních ptáků, 10.1 Zlepšení rozmanitosti a četnosti opylovačů</w:t>
      </w:r>
    </w:p>
    <w:p w14:paraId="524C0E0F"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4AC428C6" w14:textId="3E95D925" w:rsidR="00F06A2A" w:rsidRPr="00B65E36" w:rsidRDefault="00B65E36" w:rsidP="00670503">
      <w:pPr>
        <w:pStyle w:val="Odstavecseseznamem"/>
        <w:widowControl/>
        <w:numPr>
          <w:ilvl w:val="0"/>
          <w:numId w:val="114"/>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25CFDCF" w14:textId="77777777" w:rsidR="00F06A2A" w:rsidRPr="00B65E36" w:rsidRDefault="00F06A2A" w:rsidP="00670503">
      <w:pPr>
        <w:pStyle w:val="Odstavecseseznamem"/>
        <w:widowControl/>
        <w:numPr>
          <w:ilvl w:val="0"/>
          <w:numId w:val="114"/>
        </w:numPr>
        <w:spacing w:line="276" w:lineRule="auto"/>
        <w:jc w:val="both"/>
        <w:rPr>
          <w:rFonts w:ascii="Franklin Gothic" w:hAnsi="Franklin Gothic"/>
        </w:rPr>
      </w:pPr>
      <w:r w:rsidRPr="00FE118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2481CBC9" w14:textId="7362DE30" w:rsidR="00F06A2A" w:rsidRPr="00B65E36" w:rsidRDefault="00B65E36" w:rsidP="00670503">
      <w:pPr>
        <w:pStyle w:val="Odstavecseseznamem"/>
        <w:widowControl/>
        <w:numPr>
          <w:ilvl w:val="0"/>
          <w:numId w:val="114"/>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2273B2D7"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4BA0AD42" w14:textId="77777777" w:rsidR="00F06A2A" w:rsidRPr="00B65E36" w:rsidRDefault="00F06A2A" w:rsidP="00F06A2A">
      <w:pPr>
        <w:jc w:val="both"/>
        <w:rPr>
          <w:rFonts w:ascii="Franklin Gothic" w:hAnsi="Franklin Gothic"/>
        </w:rPr>
      </w:pPr>
      <w:r w:rsidRPr="00B65E36">
        <w:rPr>
          <w:rFonts w:ascii="Franklin Gothic" w:hAnsi="Franklin Gothic"/>
        </w:rPr>
        <w:t>Vyhodnocení současného nastavení podmínek jednotlivých titulů AEKO ošetřování travních porostů s ohledem na výši plateb a zjednodušení podmínek jednotlivých titulů. Vyhodnotit dosavadní implementaci platby na výsledek a identifikovat možnosti jejího rozšíření.</w:t>
      </w:r>
    </w:p>
    <w:p w14:paraId="6E239DEE" w14:textId="50F126A2" w:rsidR="00F06A2A" w:rsidRPr="00B65E36" w:rsidRDefault="00F06A2A" w:rsidP="00F06A2A">
      <w:pPr>
        <w:jc w:val="both"/>
        <w:rPr>
          <w:rFonts w:ascii="Franklin Gothic" w:hAnsi="Franklin Gothic"/>
        </w:rPr>
      </w:pPr>
      <w:r w:rsidRPr="00B65E36">
        <w:rPr>
          <w:rFonts w:ascii="Franklin Gothic" w:hAnsi="Franklin Gothic"/>
        </w:rPr>
        <w:t>Testování nastavení nástroje platby na výsledek orientované na biodiverzitu a opylovače v CHKO Železné hory ukazuje velký přínos tohoto přístupu pro ochranu opylovačů (čl.10</w:t>
      </w:r>
      <w:r w:rsidR="00FE1186" w:rsidRPr="00B65E36">
        <w:rPr>
          <w:rFonts w:ascii="Franklin Gothic" w:hAnsi="Franklin Gothic"/>
        </w:rPr>
        <w:t>),</w:t>
      </w:r>
      <w:r w:rsidRPr="00B65E36">
        <w:rPr>
          <w:rFonts w:ascii="Franklin Gothic" w:hAnsi="Franklin Gothic"/>
        </w:rPr>
        <w:t xml:space="preserve"> potřebný je proto jeho další rozvoj a aplikace v dalších velkoplošných zvláště chráněných územích a analýza možností jeho využití ve volné krajině.</w:t>
      </w:r>
    </w:p>
    <w:p w14:paraId="676EB54F"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1D2E8FA9" w14:textId="77777777" w:rsidR="00F06A2A" w:rsidRPr="00B65E36" w:rsidRDefault="00F06A2A" w:rsidP="00E960AA">
      <w:pPr>
        <w:pStyle w:val="Nadpis1"/>
      </w:pPr>
      <w:r w:rsidRPr="00B65E36">
        <w:lastRenderedPageBreak/>
        <w:t>Podpora zemědělského poradenství se zaměřením na naplňování cílů NRR (článek 10 a 11)</w:t>
      </w:r>
    </w:p>
    <w:p w14:paraId="1E4A18D1" w14:textId="3804247A"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CZ0000087</w:t>
      </w:r>
    </w:p>
    <w:p w14:paraId="1BA6DC46"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11</w:t>
      </w:r>
    </w:p>
    <w:p w14:paraId="6B5D34CE" w14:textId="77777777" w:rsidR="00F06A2A" w:rsidRPr="00B65E36" w:rsidRDefault="00F06A2A" w:rsidP="00F06A2A">
      <w:pPr>
        <w:jc w:val="both"/>
        <w:rPr>
          <w:rFonts w:ascii="Franklin Gothic" w:hAnsi="Franklin Gothic"/>
        </w:rPr>
      </w:pPr>
      <w:r w:rsidRPr="00FE1186">
        <w:rPr>
          <w:rFonts w:ascii="Franklin Gothic" w:hAnsi="Franklin Gothic"/>
          <w:b/>
          <w:bCs/>
        </w:rPr>
        <w:t>Dílčí cíl:</w:t>
      </w:r>
      <w:r w:rsidRPr="00B65E36">
        <w:rPr>
          <w:rFonts w:ascii="Franklin Gothic" w:hAnsi="Franklin Gothic"/>
        </w:rPr>
        <w:t xml:space="preserve"> 11.1 Zvýšení biologické rozmanitosti zemědělských ekosystémů, 10.1 Zlepšení rozmanitosti a četnosti opylovačů</w:t>
      </w:r>
    </w:p>
    <w:p w14:paraId="71BFB8B2"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631D7A3A" w14:textId="57503173" w:rsidR="00F06A2A" w:rsidRPr="00B65E36" w:rsidRDefault="00B65E36" w:rsidP="00670503">
      <w:pPr>
        <w:pStyle w:val="Odstavecseseznamem"/>
        <w:widowControl/>
        <w:numPr>
          <w:ilvl w:val="0"/>
          <w:numId w:val="11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CE6DCC2" w14:textId="77777777" w:rsidR="00F06A2A" w:rsidRPr="00B65E36" w:rsidRDefault="00F06A2A" w:rsidP="00670503">
      <w:pPr>
        <w:pStyle w:val="Odstavecseseznamem"/>
        <w:widowControl/>
        <w:numPr>
          <w:ilvl w:val="0"/>
          <w:numId w:val="115"/>
        </w:numPr>
        <w:spacing w:line="276" w:lineRule="auto"/>
        <w:jc w:val="both"/>
        <w:rPr>
          <w:rFonts w:ascii="Franklin Gothic" w:hAnsi="Franklin Gothic"/>
        </w:rPr>
      </w:pPr>
      <w:r w:rsidRPr="00FE118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FAFE893" w14:textId="27FFCF12" w:rsidR="00F06A2A" w:rsidRPr="00B65E36" w:rsidRDefault="00B65E36" w:rsidP="00670503">
      <w:pPr>
        <w:pStyle w:val="Odstavecseseznamem"/>
        <w:widowControl/>
        <w:numPr>
          <w:ilvl w:val="0"/>
          <w:numId w:val="115"/>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5A7A3108"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1CB7F3BF" w14:textId="77777777" w:rsidR="00F06A2A" w:rsidRPr="00B65E36" w:rsidRDefault="00F06A2A" w:rsidP="00F06A2A">
      <w:pPr>
        <w:jc w:val="both"/>
        <w:rPr>
          <w:rFonts w:ascii="Franklin Gothic" w:hAnsi="Franklin Gothic"/>
        </w:rPr>
      </w:pPr>
      <w:r w:rsidRPr="00B65E36">
        <w:rPr>
          <w:rFonts w:ascii="Franklin Gothic" w:hAnsi="Franklin Gothic"/>
        </w:rPr>
        <w:t>Aktivní zapojení zemědělských poradců do plánování opatření zaměřených na naplňování cílů NRR ve spolupráci se zemědělskými subjekty. Nejkomplexnější variantou je zpracování faremního plánu v celofaremním pojetí, vč. harmonogramu postupné implementace navržených opatření. Zohledněny budou například kombinace podpory biodiverzity a protierozní ochrany či racionalizace tvaru pozemků a podobně. Důležitá je návaznost tohoto opatření na demonstrační farmy MZe, které slouží jako místo k propagaci a ukázkám udržitelných zemědělských postupů pro zemědělskou praxi.</w:t>
      </w:r>
    </w:p>
    <w:p w14:paraId="580EB92E"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47E30EE6" w14:textId="77777777" w:rsidR="00F06A2A" w:rsidRPr="00B65E36" w:rsidRDefault="00F06A2A" w:rsidP="00E960AA">
      <w:pPr>
        <w:pStyle w:val="Nadpis1"/>
      </w:pPr>
      <w:r w:rsidRPr="00B65E36">
        <w:lastRenderedPageBreak/>
        <w:t>Sdílení informací pro naplňování cílů NRR v rámci sítě Místních akčních skupin</w:t>
      </w:r>
    </w:p>
    <w:p w14:paraId="6CBF6AB0" w14:textId="7AAA0FE8"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CZ0000088</w:t>
      </w:r>
    </w:p>
    <w:p w14:paraId="066CD9AD"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11, Článek 10</w:t>
      </w:r>
    </w:p>
    <w:p w14:paraId="18E77F84" w14:textId="77777777" w:rsidR="00F06A2A" w:rsidRPr="00B65E36" w:rsidRDefault="00F06A2A" w:rsidP="00F06A2A">
      <w:pPr>
        <w:jc w:val="both"/>
        <w:rPr>
          <w:rFonts w:ascii="Franklin Gothic" w:hAnsi="Franklin Gothic"/>
        </w:rPr>
      </w:pPr>
      <w:r w:rsidRPr="00FE1186">
        <w:rPr>
          <w:rFonts w:ascii="Franklin Gothic" w:hAnsi="Franklin Gothic"/>
          <w:b/>
          <w:bCs/>
        </w:rPr>
        <w:t>Dílčí cíl:</w:t>
      </w:r>
      <w:r w:rsidRPr="00B65E36">
        <w:rPr>
          <w:rFonts w:ascii="Franklin Gothic" w:hAnsi="Franklin Gothic"/>
        </w:rPr>
        <w:t xml:space="preserve"> 11.1 Zvýšení biologické rozmanitosti zemědělských ekosystémů, 10.1 Zlepšení rozmanitosti a četnosti opylovačů</w:t>
      </w:r>
    </w:p>
    <w:p w14:paraId="0413B13D"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0283332D" w14:textId="3D4DD954" w:rsidR="00F06A2A" w:rsidRPr="00B65E36" w:rsidRDefault="00B65E36" w:rsidP="00670503">
      <w:pPr>
        <w:pStyle w:val="Odstavecseseznamem"/>
        <w:widowControl/>
        <w:numPr>
          <w:ilvl w:val="0"/>
          <w:numId w:val="11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E4EF9CB" w14:textId="77777777" w:rsidR="00F06A2A" w:rsidRPr="00B65E36" w:rsidRDefault="00F06A2A" w:rsidP="00670503">
      <w:pPr>
        <w:pStyle w:val="Odstavecseseznamem"/>
        <w:widowControl/>
        <w:numPr>
          <w:ilvl w:val="0"/>
          <w:numId w:val="116"/>
        </w:numPr>
        <w:spacing w:line="276" w:lineRule="auto"/>
        <w:jc w:val="both"/>
        <w:rPr>
          <w:rFonts w:ascii="Franklin Gothic" w:hAnsi="Franklin Gothic"/>
        </w:rPr>
      </w:pPr>
      <w:r w:rsidRPr="00FE118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6D1E6A5" w14:textId="6FDA4493" w:rsidR="00F06A2A" w:rsidRPr="00B65E36" w:rsidRDefault="00B65E36" w:rsidP="00670503">
      <w:pPr>
        <w:pStyle w:val="Odstavecseseznamem"/>
        <w:widowControl/>
        <w:numPr>
          <w:ilvl w:val="0"/>
          <w:numId w:val="116"/>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2D8A2920"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28587AA8" w14:textId="77777777" w:rsidR="00F06A2A" w:rsidRPr="00B65E36" w:rsidRDefault="00F06A2A" w:rsidP="00F06A2A">
      <w:pPr>
        <w:jc w:val="both"/>
        <w:rPr>
          <w:rFonts w:ascii="Franklin Gothic" w:hAnsi="Franklin Gothic"/>
        </w:rPr>
      </w:pPr>
      <w:r w:rsidRPr="00B65E36">
        <w:rPr>
          <w:rFonts w:ascii="Franklin Gothic" w:hAnsi="Franklin Gothic"/>
        </w:rPr>
        <w:t xml:space="preserve">Naplňování cílů obnovy přírody v zemědělských ekosystémech musí být navázáno na lokální potřeby. Efektivní naplnění biodiverzitních cílů musí být odvozeno od místních podmínek a pokud možno s nimi fungovat v synergii z hlediska dalších potřeb (protierozní ochrana, komunitní potřeby, potřeby lokálních zemědělců a podobně). Přenos informací na úrovni sítě MAS bude postupovat podle doporučení pro regionální/ místní podmínky a zajistí, aby byla volena opatření s co největším přínosem pro dané území. Jednotlivé MAS budou mít zejména mediátorskou funkci, zajistí spolupráci mezi zemědělci a dalšími krajinnými aktéry, aby rozmístění prvků v ploše bylo co nejpřínosnější pro cíle NRR. Síť MAS zajistí přenos informací mezi jednotlivými regiony. </w:t>
      </w:r>
    </w:p>
    <w:p w14:paraId="65664430"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1F52D861" w14:textId="77777777" w:rsidR="00F06A2A" w:rsidRPr="00B65E36" w:rsidRDefault="00F06A2A" w:rsidP="00E960AA">
      <w:pPr>
        <w:pStyle w:val="Nadpis1"/>
      </w:pPr>
      <w:r w:rsidRPr="00B65E36">
        <w:lastRenderedPageBreak/>
        <w:t>Zajištění zpracování odborných podkladů pro identifikaci ploch zemědělské půdy na odvodněných rašeliništích a zpracování nezbytných podkladů pro obnovu těchto ploch v souladu s nařízením</w:t>
      </w:r>
    </w:p>
    <w:p w14:paraId="4843CD24" w14:textId="20DC99C7"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CZ0000089</w:t>
      </w:r>
    </w:p>
    <w:p w14:paraId="6C21B7FD"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11</w:t>
      </w:r>
    </w:p>
    <w:p w14:paraId="649C63E9" w14:textId="77777777" w:rsidR="00F06A2A" w:rsidRPr="00B65E36" w:rsidRDefault="00F06A2A" w:rsidP="00F06A2A">
      <w:pPr>
        <w:jc w:val="both"/>
        <w:rPr>
          <w:rFonts w:ascii="Franklin Gothic" w:hAnsi="Franklin Gothic"/>
        </w:rPr>
      </w:pPr>
      <w:r w:rsidRPr="00FE1186">
        <w:rPr>
          <w:rFonts w:ascii="Franklin Gothic" w:hAnsi="Franklin Gothic"/>
          <w:b/>
          <w:bCs/>
        </w:rPr>
        <w:t>Dílčí cíl:</w:t>
      </w:r>
      <w:r w:rsidRPr="00B65E36">
        <w:rPr>
          <w:rFonts w:ascii="Franklin Gothic" w:hAnsi="Franklin Gothic"/>
        </w:rPr>
        <w:t xml:space="preserve"> 11.4.a Zaměření na obnovu zemědělsky využívaných organických půd na odvodněných rašeliništích</w:t>
      </w:r>
    </w:p>
    <w:p w14:paraId="5EB1DD59"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68859B43" w14:textId="3D777848" w:rsidR="00F06A2A" w:rsidRPr="00B65E36" w:rsidRDefault="00B65E36" w:rsidP="00670503">
      <w:pPr>
        <w:pStyle w:val="Odstavecseseznamem"/>
        <w:widowControl/>
        <w:numPr>
          <w:ilvl w:val="0"/>
          <w:numId w:val="117"/>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8A243D0" w14:textId="77777777" w:rsidR="00F06A2A" w:rsidRPr="00B65E36" w:rsidRDefault="00F06A2A" w:rsidP="00670503">
      <w:pPr>
        <w:pStyle w:val="Odstavecseseznamem"/>
        <w:widowControl/>
        <w:numPr>
          <w:ilvl w:val="0"/>
          <w:numId w:val="117"/>
        </w:numPr>
        <w:spacing w:line="276" w:lineRule="auto"/>
        <w:jc w:val="both"/>
        <w:rPr>
          <w:rFonts w:ascii="Franklin Gothic" w:hAnsi="Franklin Gothic"/>
        </w:rPr>
      </w:pPr>
      <w:r w:rsidRPr="00FE118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341060AC" w14:textId="5D191404" w:rsidR="00F06A2A" w:rsidRPr="00B65E36" w:rsidRDefault="00B65E36" w:rsidP="00670503">
      <w:pPr>
        <w:pStyle w:val="Odstavecseseznamem"/>
        <w:widowControl/>
        <w:numPr>
          <w:ilvl w:val="0"/>
          <w:numId w:val="117"/>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735985B7"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4C6BB883" w14:textId="77777777" w:rsidR="00F06A2A" w:rsidRPr="00B65E36" w:rsidRDefault="00F06A2A" w:rsidP="00F06A2A">
      <w:pPr>
        <w:jc w:val="both"/>
        <w:rPr>
          <w:rFonts w:ascii="Franklin Gothic" w:hAnsi="Franklin Gothic"/>
        </w:rPr>
      </w:pPr>
      <w:r w:rsidRPr="00B65E36">
        <w:rPr>
          <w:rFonts w:ascii="Franklin Gothic" w:hAnsi="Franklin Gothic"/>
        </w:rPr>
        <w:t>V souladu s čl. 11 odst. 4 nařízení o obnově přírody má být zajištěna rovněž obnova zemědělsky využívaných ploch na odvodněných rašeliništích, včetně obnovy zavodnění části z nich. V určitém rozsahu může být obnova realizována i v rámci území, kde byla prováděna těžba rašeliny a na jinak než zemědělsky využívaných plochách (v podmínkách ČR zejména odvodněná rašeliniště na lesní půdě). Vzhledem k potřebě vyjasnit odborná východiska týkající se rozsahu ploch zemědělské půdy na odvodněných rašeliništích, jejich stavu a možností obnovy (a tedy i potřebě zajistit obnovu na jiných plochách) je nezbytné zpracovat podrobnější analýzu, která bude podkladem pro návrh dalšího postupu a praktických opatření. Ta mohou být zahájena již v tomto období NPOP a z části budou zahrnuta i jako součást opatření k obnově přírodních stanovišť dle čl. 4 a opatření ke zlepšení vodního režimu zemědělské krajiny a lesních ekosystémů. Současně analýza bude podkladem pro návrh NPOP pro období po r. 2030.</w:t>
      </w:r>
    </w:p>
    <w:p w14:paraId="5B925D51"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25DCBA52" w14:textId="77777777" w:rsidR="00F06A2A" w:rsidRDefault="00F06A2A" w:rsidP="00F06A2A">
      <w:pPr>
        <w:pStyle w:val="Nzev"/>
        <w:spacing w:after="0"/>
        <w:jc w:val="both"/>
        <w:rPr>
          <w:rFonts w:ascii="Franklin Gothic" w:hAnsi="Franklin Gothic"/>
        </w:rPr>
      </w:pPr>
      <w:r w:rsidRPr="00B65E36">
        <w:rPr>
          <w:rFonts w:ascii="Franklin Gothic" w:hAnsi="Franklin Gothic"/>
        </w:rPr>
        <w:lastRenderedPageBreak/>
        <w:t>ČLÁNEK 12</w:t>
      </w:r>
    </w:p>
    <w:p w14:paraId="21109615" w14:textId="77777777" w:rsidR="00E960AA" w:rsidRDefault="00E960AA" w:rsidP="00E960AA"/>
    <w:p w14:paraId="68C0F8FF" w14:textId="757DEB43" w:rsidR="00E960AA" w:rsidRDefault="00E960AA">
      <w:r>
        <w:br w:type="page"/>
      </w:r>
    </w:p>
    <w:p w14:paraId="04B0DDD0" w14:textId="77777777" w:rsidR="00F06A2A" w:rsidRPr="005A6C0A" w:rsidRDefault="00F06A2A" w:rsidP="00E960AA">
      <w:pPr>
        <w:pStyle w:val="Nadpis1"/>
      </w:pPr>
      <w:r w:rsidRPr="005A6C0A">
        <w:lastRenderedPageBreak/>
        <w:t>Využití vhodného spektra hospodářských způsobů s ohledem na stanovištní podmínky a souvisejících obnovních postupů podporujících stabilitu a diverzitu lesních porostů</w:t>
      </w:r>
    </w:p>
    <w:p w14:paraId="103A2784" w14:textId="1D72077D"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CZ0000090</w:t>
      </w:r>
    </w:p>
    <w:p w14:paraId="220ABA36"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12, Článek 10</w:t>
      </w:r>
    </w:p>
    <w:p w14:paraId="1096797E" w14:textId="06D8DFB9"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w:t>
      </w:r>
      <w:r w:rsidR="00F564B4">
        <w:rPr>
          <w:rFonts w:ascii="Franklin Gothic" w:hAnsi="Franklin Gothic"/>
        </w:rPr>
        <w:t xml:space="preserve"> </w:t>
      </w:r>
      <w:r w:rsidR="00F564B4" w:rsidRPr="00B65E36">
        <w:rPr>
          <w:rFonts w:ascii="Franklin Gothic" w:hAnsi="Franklin Gothic"/>
        </w:rPr>
        <w:t>12.3.c Zvýšení ukazatele „podíl lesů s bohatou věkovou strukturou“</w:t>
      </w:r>
      <w:r w:rsidR="00F564B4">
        <w:rPr>
          <w:rFonts w:ascii="Franklin Gothic" w:hAnsi="Franklin Gothic"/>
        </w:rPr>
        <w:t>,</w:t>
      </w:r>
      <w:r w:rsidRPr="00B65E36">
        <w:rPr>
          <w:rFonts w:ascii="Franklin Gothic" w:hAnsi="Franklin Gothic"/>
        </w:rPr>
        <w:t xml:space="preserve"> 12.3.g Zvýšení ukazatele „druhová rozmanitost dřevin“</w:t>
      </w:r>
      <w:r w:rsidRPr="00B65E36">
        <w:rPr>
          <w:rFonts w:ascii="Franklin Gothic" w:eastAsia="Roboto" w:hAnsi="Franklin Gothic" w:cs="Roboto"/>
          <w:color w:val="434343"/>
          <w:sz w:val="20"/>
          <w:szCs w:val="20"/>
        </w:rPr>
        <w:t xml:space="preserve">, </w:t>
      </w:r>
      <w:r w:rsidRPr="00B65E36">
        <w:rPr>
          <w:rFonts w:ascii="Franklin Gothic" w:hAnsi="Franklin Gothic"/>
        </w:rPr>
        <w:t>10.1 Zlepšení rozmanitosti a četnosti opylovačů</w:t>
      </w:r>
    </w:p>
    <w:p w14:paraId="77BFA25F" w14:textId="77777777" w:rsidR="00F06A2A" w:rsidRPr="00B65E36" w:rsidRDefault="00F06A2A" w:rsidP="00F06A2A">
      <w:pPr>
        <w:pStyle w:val="Nadpis2"/>
        <w:rPr>
          <w:rFonts w:ascii="Franklin Gothic" w:hAnsi="Franklin Gothic"/>
        </w:rPr>
      </w:pPr>
      <w:bookmarkStart w:id="54" w:name="_ajb436omlmmt" w:colFirst="0" w:colLast="0"/>
      <w:bookmarkEnd w:id="54"/>
      <w:r w:rsidRPr="00B65E36">
        <w:rPr>
          <w:rFonts w:ascii="Franklin Gothic" w:hAnsi="Franklin Gothic"/>
        </w:rPr>
        <w:t>Implementace a plánování</w:t>
      </w:r>
    </w:p>
    <w:p w14:paraId="0DC52148" w14:textId="72580334"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5E9A89EA"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69A9D024" w14:textId="790E0C8F"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 </w:t>
      </w:r>
    </w:p>
    <w:p w14:paraId="32A2D1C4" w14:textId="77777777" w:rsidR="00F06A2A" w:rsidRPr="00B65E36" w:rsidRDefault="00F06A2A" w:rsidP="00F06A2A">
      <w:pPr>
        <w:pStyle w:val="Nadpis2"/>
        <w:rPr>
          <w:rFonts w:ascii="Franklin Gothic" w:hAnsi="Franklin Gothic"/>
        </w:rPr>
      </w:pPr>
      <w:bookmarkStart w:id="55" w:name="_x9xgn8jyal8a" w:colFirst="0" w:colLast="0"/>
      <w:bookmarkEnd w:id="55"/>
      <w:r w:rsidRPr="00B65E36">
        <w:rPr>
          <w:rFonts w:ascii="Franklin Gothic" w:hAnsi="Franklin Gothic"/>
        </w:rPr>
        <w:t>Popis opatření</w:t>
      </w:r>
    </w:p>
    <w:p w14:paraId="2B561A21" w14:textId="65BFCA91" w:rsidR="00F06A2A" w:rsidRPr="00B65E36" w:rsidRDefault="00F06A2A" w:rsidP="00F06A2A">
      <w:pPr>
        <w:jc w:val="both"/>
        <w:rPr>
          <w:rFonts w:ascii="Franklin Gothic" w:hAnsi="Franklin Gothic"/>
        </w:rPr>
      </w:pPr>
      <w:r w:rsidRPr="00B65E36">
        <w:rPr>
          <w:rFonts w:ascii="Franklin Gothic" w:hAnsi="Franklin Gothic"/>
        </w:rPr>
        <w:t>Cílem opatření je podpora využití pestrého spektra šetrných hospodářských způsobů a souvisejících obnovních postupů přispívajících k přirozené obnově, stabilitě a diverzitě lesních porostů, např. ekonomická podpora využití maloplošných obnovních prvků nebo nepasečných způsobů hospodaření, popř. na vhodných stanovištích i převodu na výběrný způsob. Srovnatelnou alternativou je plošné rozmístění porostních skupin různého věku odpovídající stanovištním a porostním podmínkám a funkčnímu zaměření (podpora horizontální a vertikální rozrůzněnosti). Dalším cílem je omezení podpory nešetrných technologií k přípravě půdy.</w:t>
      </w:r>
    </w:p>
    <w:p w14:paraId="4F3FC193" w14:textId="27F53C23" w:rsidR="00F06A2A" w:rsidRPr="00B65E36" w:rsidRDefault="00F06A2A" w:rsidP="004C380C">
      <w:pPr>
        <w:jc w:val="both"/>
        <w:rPr>
          <w:rFonts w:ascii="Franklin Gothic" w:hAnsi="Franklin Gothic"/>
        </w:rPr>
      </w:pPr>
      <w:r w:rsidRPr="00B65E36">
        <w:rPr>
          <w:rFonts w:ascii="Franklin Gothic" w:hAnsi="Franklin Gothic"/>
        </w:rPr>
        <w:t xml:space="preserve"> Podpora různých způsobů hospodaření v lesích přispívá k ochraně a obnově populací opylovačů (čl. 10) prostřednictvím zvyšování strukturální a druhové rozmanitosti lesních stanovišť. Uplatňování přírodě bližších postupů, podpora přirozené obnovy a využívání původních dřevin vede ke vzniku heterogenního prostředí s vyšším zastoupením prosvětlených částí porostu a přechodových stanovišť, která jsou pro opylovače významná. Využívání uznaných zdrojů reprodukčního materiálu lesních dřevin (RMLD) zároveň podporuje dlouhodobou stabilitu porostů a kvalitu stanovišť. Opatření tak přispívá ke zlepšení podmínek pro opylovače v lesní krajině, zejména mimo intenzivně hospodářsky využívané části lesů. </w:t>
      </w:r>
      <w:r w:rsidRPr="00B65E36">
        <w:rPr>
          <w:rFonts w:ascii="Franklin Gothic" w:hAnsi="Franklin Gothic"/>
        </w:rPr>
        <w:br w:type="page"/>
      </w:r>
    </w:p>
    <w:p w14:paraId="5BF20702" w14:textId="77777777" w:rsidR="00F06A2A" w:rsidRPr="00B65E36" w:rsidRDefault="00F06A2A" w:rsidP="00E960AA">
      <w:pPr>
        <w:pStyle w:val="Nadpis1"/>
      </w:pPr>
      <w:r w:rsidRPr="00B65E36">
        <w:lastRenderedPageBreak/>
        <w:t>Podpora obnovy stanovištně vhodné druhové skladby a vytváření podmínek pro prostorovou rozrůzněnost lesních ekosystémů na plochách postižených přírodními kalamitami</w:t>
      </w:r>
    </w:p>
    <w:p w14:paraId="6F03B310" w14:textId="26586E5F"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CZ0000091</w:t>
      </w:r>
    </w:p>
    <w:p w14:paraId="7BF956C2"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12</w:t>
      </w:r>
    </w:p>
    <w:p w14:paraId="27824AB0"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12.3.g Zvýšení ukazatele „druhová rozmanitost dřevin“</w:t>
      </w:r>
    </w:p>
    <w:p w14:paraId="4C77FF4E" w14:textId="77777777" w:rsidR="00F06A2A" w:rsidRPr="00B65E36" w:rsidRDefault="00F06A2A" w:rsidP="00F06A2A">
      <w:pPr>
        <w:pStyle w:val="Nadpis2"/>
        <w:rPr>
          <w:rFonts w:ascii="Franklin Gothic" w:hAnsi="Franklin Gothic"/>
        </w:rPr>
      </w:pPr>
      <w:bookmarkStart w:id="56" w:name="_isad5gad85wu" w:colFirst="0" w:colLast="0"/>
      <w:bookmarkEnd w:id="56"/>
      <w:r w:rsidRPr="00B65E36">
        <w:rPr>
          <w:rFonts w:ascii="Franklin Gothic" w:hAnsi="Franklin Gothic"/>
        </w:rPr>
        <w:t>Implementace a plánování</w:t>
      </w:r>
    </w:p>
    <w:p w14:paraId="328A241C" w14:textId="0553CD01"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89818AA"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DF7316F" w14:textId="6F848617"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 </w:t>
      </w:r>
    </w:p>
    <w:p w14:paraId="0F305CF3" w14:textId="77777777" w:rsidR="00F06A2A" w:rsidRPr="00B65E36" w:rsidRDefault="00F06A2A" w:rsidP="00F06A2A">
      <w:pPr>
        <w:pStyle w:val="Nadpis2"/>
        <w:rPr>
          <w:rFonts w:ascii="Franklin Gothic" w:hAnsi="Franklin Gothic"/>
        </w:rPr>
      </w:pPr>
      <w:bookmarkStart w:id="57" w:name="_4r7gwg47a1jx" w:colFirst="0" w:colLast="0"/>
      <w:bookmarkEnd w:id="57"/>
      <w:r w:rsidRPr="00B65E36">
        <w:rPr>
          <w:rFonts w:ascii="Franklin Gothic" w:hAnsi="Franklin Gothic"/>
        </w:rPr>
        <w:t>Popis opatření</w:t>
      </w:r>
    </w:p>
    <w:p w14:paraId="4D6A7FDD" w14:textId="77777777" w:rsidR="00F06A2A" w:rsidRPr="00B65E36" w:rsidRDefault="00F06A2A" w:rsidP="00F06A2A">
      <w:pPr>
        <w:jc w:val="both"/>
        <w:rPr>
          <w:rFonts w:ascii="Franklin Gothic" w:hAnsi="Franklin Gothic"/>
        </w:rPr>
      </w:pPr>
      <w:r w:rsidRPr="00B65E36">
        <w:rPr>
          <w:rFonts w:ascii="Franklin Gothic" w:hAnsi="Franklin Gothic"/>
        </w:rPr>
        <w:t xml:space="preserve">Cílem opatření je zajistit obnovu vhodné druhové skladby s využitím různých postupů pro vytvoření podmínek pro odolné porosty na plochách postižených velkoplošným vlivem kalamit včetně využití MZD a přípravných dřevin, jejichž cílem je zlepšení druhové skladby. </w:t>
      </w:r>
    </w:p>
    <w:p w14:paraId="09B813DC" w14:textId="2E8D93D8" w:rsidR="00F06A2A" w:rsidRPr="00B65E36" w:rsidRDefault="00F06A2A" w:rsidP="00F06A2A">
      <w:pPr>
        <w:jc w:val="both"/>
        <w:rPr>
          <w:rFonts w:ascii="Franklin Gothic" w:hAnsi="Franklin Gothic"/>
        </w:rPr>
      </w:pPr>
      <w:r w:rsidRPr="00B65E36">
        <w:rPr>
          <w:rFonts w:ascii="Franklin Gothic" w:hAnsi="Franklin Gothic"/>
        </w:rPr>
        <w:t xml:space="preserve">Ke zvýšení prostorové rozrůzněnosti porostů následně přispívá vhodná pěstební péče o porosty (která je v současnosti předmětem podpory v souladu s nařízením vlády č. 24/2026 </w:t>
      </w:r>
      <w:r w:rsidR="00EA1893" w:rsidRPr="00B65E36">
        <w:rPr>
          <w:rFonts w:ascii="Franklin Gothic" w:hAnsi="Franklin Gothic"/>
        </w:rPr>
        <w:t>Sb.</w:t>
      </w:r>
      <w:r w:rsidR="00EA1893" w:rsidRPr="003D31D3">
        <w:rPr>
          <w:rFonts w:ascii="Franklin Gothic" w:hAnsi="Franklin Gothic"/>
        </w:rPr>
        <w:t>,</w:t>
      </w:r>
      <w:r w:rsidR="003D31D3">
        <w:rPr>
          <w:rFonts w:ascii="Franklin Gothic" w:hAnsi="Franklin Gothic"/>
        </w:rPr>
        <w:t xml:space="preserve"> </w:t>
      </w:r>
      <w:r w:rsidR="003D31D3" w:rsidRPr="000442FE">
        <w:rPr>
          <w:rFonts w:ascii="Franklin Gothic" w:hAnsi="Franklin Gothic"/>
        </w:rPr>
        <w:t>o podmínkách poskytování finančních příspěvků na hospodaření v lesích a na vybrané myslivecké činnosti a o změně souvisejících nařízení vlády</w:t>
      </w:r>
      <w:r w:rsidRPr="00B65E36">
        <w:rPr>
          <w:rFonts w:ascii="Franklin Gothic" w:hAnsi="Franklin Gothic"/>
        </w:rPr>
        <w:t>).</w:t>
      </w:r>
    </w:p>
    <w:p w14:paraId="779A599A" w14:textId="77777777" w:rsidR="00F06A2A" w:rsidRPr="00B65E36" w:rsidRDefault="00F06A2A" w:rsidP="00F06A2A">
      <w:pPr>
        <w:jc w:val="both"/>
        <w:rPr>
          <w:rFonts w:ascii="Franklin Gothic" w:hAnsi="Franklin Gothic"/>
        </w:rPr>
      </w:pPr>
      <w:r w:rsidRPr="00B65E36">
        <w:rPr>
          <w:rFonts w:ascii="Franklin Gothic" w:hAnsi="Franklin Gothic"/>
        </w:rPr>
        <w:t>Opatření je financováno kombinací zdrojů, a to jak z prostředků Společné zemědělské politiky (SZP), tak z prostředků dle nařízení vlády č. 24/2026 Sb.</w:t>
      </w:r>
    </w:p>
    <w:p w14:paraId="776C5F8E" w14:textId="6A1A59A3" w:rsidR="00F06A2A" w:rsidRPr="00B65E36" w:rsidRDefault="00F06A2A" w:rsidP="00F06A2A">
      <w:pPr>
        <w:jc w:val="both"/>
        <w:rPr>
          <w:rFonts w:ascii="Franklin Gothic" w:hAnsi="Franklin Gothic"/>
        </w:rPr>
      </w:pPr>
      <w:r w:rsidRPr="00B65E36">
        <w:rPr>
          <w:rFonts w:ascii="Franklin Gothic" w:hAnsi="Franklin Gothic"/>
        </w:rPr>
        <w:t xml:space="preserve">Výhledově bude opatření navazovat na stávající období SZP podle čl. 10 </w:t>
      </w:r>
      <w:r w:rsidR="00C422CA">
        <w:rPr>
          <w:rFonts w:ascii="Franklin Gothic" w:hAnsi="Franklin Gothic"/>
        </w:rPr>
        <w:t xml:space="preserve">návrhu nařízení Evropského parlamentu </w:t>
      </w:r>
      <w:r w:rsidRPr="00B65E36">
        <w:rPr>
          <w:rFonts w:ascii="Franklin Gothic" w:hAnsi="Franklin Gothic"/>
        </w:rPr>
        <w:t>a Rady, kterým se stanoví podmínky pro provádění podpory Unie pro společnou zemědělskou politiku na období 2028-2034.</w:t>
      </w:r>
    </w:p>
    <w:p w14:paraId="3BCE5862" w14:textId="5C3B5883" w:rsidR="004C380C" w:rsidRDefault="00F06A2A" w:rsidP="00F06A2A">
      <w:pPr>
        <w:jc w:val="both"/>
        <w:rPr>
          <w:rFonts w:ascii="Franklin Gothic" w:hAnsi="Franklin Gothic"/>
        </w:rPr>
      </w:pPr>
      <w:r w:rsidRPr="00B65E36">
        <w:rPr>
          <w:rFonts w:ascii="Franklin Gothic" w:hAnsi="Franklin Gothic"/>
        </w:rPr>
        <w:t>V rámci finančních příspěvků na hospodaření v lesích poskytovaných podle nařízení vlády č. 24/2026 Sb., je podpora opatření v současné době částečně naplňována také prostřednictvím finančních příspěvků na obnovu, zajištění a výchovu lesních porostů do 40 let věku pro dřeviny cílové a přípravné a se zvláštním zvýhodněním sazeb pro meliorační a zpevňující dřeviny, a to vždy jen v případech, kde nedochází k překryvu předmětu podpory v rámci čerpání z výše uvedené intervence SZP.</w:t>
      </w:r>
    </w:p>
    <w:p w14:paraId="6BBF729A" w14:textId="77777777" w:rsidR="004C380C" w:rsidRDefault="004C380C">
      <w:pPr>
        <w:rPr>
          <w:rFonts w:ascii="Franklin Gothic" w:hAnsi="Franklin Gothic"/>
        </w:rPr>
      </w:pPr>
      <w:r>
        <w:rPr>
          <w:rFonts w:ascii="Franklin Gothic" w:hAnsi="Franklin Gothic"/>
        </w:rPr>
        <w:br w:type="page"/>
      </w:r>
    </w:p>
    <w:p w14:paraId="17E42927" w14:textId="77777777" w:rsidR="00F06A2A" w:rsidRPr="00B65E36" w:rsidRDefault="00F06A2A" w:rsidP="00E960AA">
      <w:pPr>
        <w:pStyle w:val="Nadpis1"/>
      </w:pPr>
      <w:r w:rsidRPr="00B65E36">
        <w:lastRenderedPageBreak/>
        <w:t>Využití potenciálu přirozené obnovy původních druhů dřevin ve vhodných přírodních a porostních podmínkách</w:t>
      </w:r>
    </w:p>
    <w:p w14:paraId="270B7B96" w14:textId="6DF99FF6"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CZ0000092</w:t>
      </w:r>
    </w:p>
    <w:p w14:paraId="7E90E8BA"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12</w:t>
      </w:r>
    </w:p>
    <w:p w14:paraId="183D3377"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12.3.g Zvýšení ukazatele „druhová rozmanitost dřevin“</w:t>
      </w:r>
    </w:p>
    <w:p w14:paraId="7EEC1480" w14:textId="77777777" w:rsidR="00F06A2A" w:rsidRPr="00B65E36" w:rsidRDefault="00F06A2A" w:rsidP="00F06A2A">
      <w:pPr>
        <w:pStyle w:val="Nadpis2"/>
        <w:rPr>
          <w:rFonts w:ascii="Franklin Gothic" w:hAnsi="Franklin Gothic"/>
        </w:rPr>
      </w:pPr>
      <w:bookmarkStart w:id="58" w:name="_536n026e2e7c" w:colFirst="0" w:colLast="0"/>
      <w:bookmarkEnd w:id="58"/>
      <w:r w:rsidRPr="00B65E36">
        <w:rPr>
          <w:rFonts w:ascii="Franklin Gothic" w:hAnsi="Franklin Gothic"/>
        </w:rPr>
        <w:t>Implementace a plánování</w:t>
      </w:r>
    </w:p>
    <w:p w14:paraId="41DB5C26" w14:textId="58B12293"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176AFC24"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E57BEDA" w14:textId="3FD50D5A"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probíhá provádění</w:t>
      </w:r>
    </w:p>
    <w:p w14:paraId="07419FDE" w14:textId="77777777" w:rsidR="00F06A2A" w:rsidRPr="00B65E36" w:rsidRDefault="00F06A2A" w:rsidP="00F06A2A">
      <w:pPr>
        <w:pStyle w:val="Nadpis2"/>
        <w:rPr>
          <w:rFonts w:ascii="Franklin Gothic" w:hAnsi="Franklin Gothic"/>
        </w:rPr>
      </w:pPr>
      <w:bookmarkStart w:id="59" w:name="_bk9durb955bi" w:colFirst="0" w:colLast="0"/>
      <w:bookmarkEnd w:id="59"/>
      <w:r w:rsidRPr="00B65E36">
        <w:rPr>
          <w:rFonts w:ascii="Franklin Gothic" w:hAnsi="Franklin Gothic"/>
        </w:rPr>
        <w:t>Popis opatření</w:t>
      </w:r>
    </w:p>
    <w:p w14:paraId="7B9EC60F" w14:textId="77777777" w:rsidR="00F06A2A" w:rsidRPr="00B65E36" w:rsidRDefault="00F06A2A" w:rsidP="00F06A2A">
      <w:pPr>
        <w:jc w:val="both"/>
        <w:rPr>
          <w:rFonts w:ascii="Franklin Gothic" w:hAnsi="Franklin Gothic"/>
        </w:rPr>
      </w:pPr>
      <w:r w:rsidRPr="00B65E36">
        <w:rPr>
          <w:rFonts w:ascii="Franklin Gothic" w:hAnsi="Franklin Gothic"/>
        </w:rPr>
        <w:t>Cílem opatření je metodická podpora širšího uplatnění přirozené obnovy původních druhů dřevin v praxi zohledňující dostupnost vhodného zdrojového genofondu dřevin i konkrétní porostní a stanovištní a podmínky.</w:t>
      </w:r>
    </w:p>
    <w:p w14:paraId="1521396B"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36A47D09" w14:textId="77777777" w:rsidR="00F06A2A" w:rsidRPr="00B65E36" w:rsidRDefault="00F06A2A" w:rsidP="00E960AA">
      <w:pPr>
        <w:pStyle w:val="Nadpis1"/>
      </w:pPr>
      <w:r w:rsidRPr="00B65E36">
        <w:lastRenderedPageBreak/>
        <w:t>Podpora úspěšnosti přirozené obnovy a druhové pestrosti lesních ekosystémů úpravou početních stavů spárkaté zvěře</w:t>
      </w:r>
    </w:p>
    <w:p w14:paraId="5F5DA0D4" w14:textId="270477A6"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CZ0000093</w:t>
      </w:r>
    </w:p>
    <w:p w14:paraId="25EFC7B3"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12, Článek 10</w:t>
      </w:r>
    </w:p>
    <w:p w14:paraId="7ACCD9F7"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12.2 Zvýšení indikátoru běžných druhů lesních ptáků, 12.3.g Zvýšení ukazatele „druhová rozmanitost dřevin“</w:t>
      </w:r>
    </w:p>
    <w:p w14:paraId="1FD2E4EC" w14:textId="77777777" w:rsidR="00F06A2A" w:rsidRPr="00B65E36" w:rsidRDefault="00F06A2A" w:rsidP="00F06A2A">
      <w:pPr>
        <w:pStyle w:val="Nadpis2"/>
        <w:rPr>
          <w:rFonts w:ascii="Franklin Gothic" w:hAnsi="Franklin Gothic"/>
        </w:rPr>
      </w:pPr>
      <w:bookmarkStart w:id="60" w:name="_mc1zozd6adj" w:colFirst="0" w:colLast="0"/>
      <w:bookmarkEnd w:id="60"/>
      <w:r w:rsidRPr="00B65E36">
        <w:rPr>
          <w:rFonts w:ascii="Franklin Gothic" w:hAnsi="Franklin Gothic"/>
        </w:rPr>
        <w:t>Implementace a plánování</w:t>
      </w:r>
    </w:p>
    <w:p w14:paraId="78A505E0" w14:textId="6F605CA3"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DDF61E7"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2DBBBAC1" w14:textId="763784E2"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 </w:t>
      </w:r>
    </w:p>
    <w:p w14:paraId="15F83DE1" w14:textId="77777777" w:rsidR="00F06A2A" w:rsidRPr="00B65E36" w:rsidRDefault="00F06A2A" w:rsidP="00F06A2A">
      <w:pPr>
        <w:pStyle w:val="Nadpis2"/>
        <w:rPr>
          <w:rFonts w:ascii="Franklin Gothic" w:hAnsi="Franklin Gothic"/>
        </w:rPr>
      </w:pPr>
      <w:bookmarkStart w:id="61" w:name="_3b2x5julow24" w:colFirst="0" w:colLast="0"/>
      <w:bookmarkEnd w:id="61"/>
      <w:r w:rsidRPr="00B65E36">
        <w:rPr>
          <w:rFonts w:ascii="Franklin Gothic" w:hAnsi="Franklin Gothic"/>
        </w:rPr>
        <w:t>Popis opatření</w:t>
      </w:r>
    </w:p>
    <w:p w14:paraId="6F6AAA51" w14:textId="77777777" w:rsidR="00F06A2A" w:rsidRPr="00B65E36" w:rsidRDefault="00F06A2A" w:rsidP="00F06A2A">
      <w:pPr>
        <w:jc w:val="both"/>
        <w:rPr>
          <w:rFonts w:ascii="Franklin Gothic" w:hAnsi="Franklin Gothic"/>
        </w:rPr>
      </w:pPr>
      <w:r w:rsidRPr="00B65E36">
        <w:rPr>
          <w:rFonts w:ascii="Franklin Gothic" w:hAnsi="Franklin Gothic"/>
        </w:rPr>
        <w:t>Opatření zahrnuje zajištění kroků k úpravě lokálně nadměrných stavů spárkaté zvěře v návaznosti na hodnocení stavu/míry poškození lesních porostů (výzkum, legislativně – metodické postupy, nastavení kontrolních mechanismů, podpora praktické regulace).</w:t>
      </w:r>
    </w:p>
    <w:p w14:paraId="6A14CD80" w14:textId="77777777" w:rsidR="00F06A2A" w:rsidRPr="00B65E36" w:rsidRDefault="00F06A2A" w:rsidP="00F06A2A">
      <w:pPr>
        <w:jc w:val="both"/>
        <w:rPr>
          <w:rFonts w:ascii="Franklin Gothic" w:hAnsi="Franklin Gothic"/>
        </w:rPr>
      </w:pPr>
      <w:r w:rsidRPr="00B65E36">
        <w:rPr>
          <w:rFonts w:ascii="Franklin Gothic" w:hAnsi="Franklin Gothic"/>
        </w:rPr>
        <w:t xml:space="preserve">Býložravá spárkatá zvěř má primární vliv na samotné lesní porosty a jejich přirozenou obnovu. Snížením početnosti býložravé spárkaté zvěře lze docílit stavu, kdy se lesní porosty přirozeně obnovují, a to za pestrého druhového spektra. Dále opatření zahrnuje zajištění opatření k obnově biodiverzity lesních ekosystémů z hlediska stavu přírodních stanovišť a druhů, zejména vyváženého řešení vlivu prasete divokého na ostatní druhy, jak vlivu negativního (predace), tak vlivu pozitivního (např. rozrývání půdy a tím pozitivní vliv na jiné druhy – ptáky, bezobratlé, rostliny). Celkově lze tedy opatření vnímat jako soubor managementových opatření vedoucích k podpoře přirozené obnovy a vyvážené druhové pestrosti lesních ekosystémů </w:t>
      </w:r>
    </w:p>
    <w:p w14:paraId="5155645C" w14:textId="2A9C760F" w:rsidR="00F06A2A" w:rsidRPr="00B65E36" w:rsidRDefault="00F06A2A" w:rsidP="00F06A2A">
      <w:pPr>
        <w:jc w:val="both"/>
        <w:rPr>
          <w:rFonts w:ascii="Franklin Gothic" w:hAnsi="Franklin Gothic"/>
        </w:rPr>
      </w:pPr>
      <w:r w:rsidRPr="00B65E36">
        <w:rPr>
          <w:rFonts w:ascii="Franklin Gothic" w:hAnsi="Franklin Gothic"/>
        </w:rPr>
        <w:t xml:space="preserve"> Nastavení vhodného mysliveckého managementu zvěře je přínosné nejen pro obnovu lesa, ale i zásadně podporuje biodiverzitu jako celek. Pro opylovače (čl.10) výrazně zvyšuje nabídku kvetoucích bylin v podrostu a zvyšuje také heterogenitu potřebných mikrostanovišť.</w:t>
      </w:r>
    </w:p>
    <w:p w14:paraId="53F80858" w14:textId="77777777" w:rsidR="00F06A2A" w:rsidRPr="00B65E36" w:rsidRDefault="00F06A2A" w:rsidP="00F06A2A">
      <w:pPr>
        <w:jc w:val="both"/>
        <w:rPr>
          <w:rFonts w:ascii="Franklin Gothic" w:hAnsi="Franklin Gothic"/>
          <w:sz w:val="40"/>
          <w:szCs w:val="40"/>
        </w:rPr>
      </w:pPr>
      <w:r w:rsidRPr="00B65E36">
        <w:rPr>
          <w:rFonts w:ascii="Franklin Gothic" w:hAnsi="Franklin Gothic"/>
        </w:rPr>
        <w:br w:type="page"/>
      </w:r>
    </w:p>
    <w:p w14:paraId="6D64F986" w14:textId="77777777" w:rsidR="00F06A2A" w:rsidRPr="00B65E36" w:rsidRDefault="00F06A2A" w:rsidP="00E960AA">
      <w:pPr>
        <w:pStyle w:val="Nadpis1"/>
      </w:pPr>
      <w:r w:rsidRPr="00B65E36">
        <w:lastRenderedPageBreak/>
        <w:t>Zachování a využívání dřevin přispívajících k vyšší celkové stabilitě a vyšší druhové pestrosti lesních porostů</w:t>
      </w:r>
    </w:p>
    <w:p w14:paraId="55C5768D" w14:textId="44DFAABB"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CZ0000094</w:t>
      </w:r>
    </w:p>
    <w:p w14:paraId="1361D638"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12</w:t>
      </w:r>
    </w:p>
    <w:p w14:paraId="2B63D166"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12.3.f Zvýšení ukazatele „podíl lesů, v nichž převládají původní druhy dřevin“, 12.3.g Zvýšení ukazatele „druhová rozmanitost dřevin“</w:t>
      </w:r>
    </w:p>
    <w:p w14:paraId="2F651298" w14:textId="77777777" w:rsidR="00F06A2A" w:rsidRPr="00B65E36" w:rsidRDefault="00F06A2A" w:rsidP="00F06A2A">
      <w:pPr>
        <w:pStyle w:val="Nadpis2"/>
        <w:rPr>
          <w:rFonts w:ascii="Franklin Gothic" w:hAnsi="Franklin Gothic"/>
        </w:rPr>
      </w:pPr>
      <w:bookmarkStart w:id="62" w:name="_lyg3ijtanfso" w:colFirst="0" w:colLast="0"/>
      <w:bookmarkEnd w:id="62"/>
      <w:r w:rsidRPr="00B65E36">
        <w:rPr>
          <w:rFonts w:ascii="Franklin Gothic" w:hAnsi="Franklin Gothic"/>
        </w:rPr>
        <w:t>Implementace a plánování</w:t>
      </w:r>
    </w:p>
    <w:p w14:paraId="53871135" w14:textId="3C899CE2"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FABFCBC"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040BBA60" w14:textId="360D3AE6"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 </w:t>
      </w:r>
    </w:p>
    <w:p w14:paraId="50F9B4F0" w14:textId="77777777" w:rsidR="00F06A2A" w:rsidRPr="00B65E36" w:rsidRDefault="00F06A2A" w:rsidP="00F06A2A">
      <w:pPr>
        <w:pStyle w:val="Nadpis2"/>
        <w:rPr>
          <w:rFonts w:ascii="Franklin Gothic" w:hAnsi="Franklin Gothic"/>
        </w:rPr>
      </w:pPr>
      <w:r w:rsidRPr="00B65E36">
        <w:rPr>
          <w:rFonts w:ascii="Franklin Gothic" w:hAnsi="Franklin Gothic"/>
        </w:rPr>
        <w:t xml:space="preserve"> </w:t>
      </w:r>
      <w:bookmarkStart w:id="63" w:name="_qa845lbn9p47" w:colFirst="0" w:colLast="0"/>
      <w:bookmarkEnd w:id="63"/>
      <w:r w:rsidRPr="00B65E36">
        <w:rPr>
          <w:rFonts w:ascii="Franklin Gothic" w:hAnsi="Franklin Gothic"/>
        </w:rPr>
        <w:t>Popis opatření</w:t>
      </w:r>
    </w:p>
    <w:p w14:paraId="169F40A5" w14:textId="77777777" w:rsidR="00F06A2A" w:rsidRPr="00B65E36" w:rsidRDefault="00F06A2A" w:rsidP="00F06A2A">
      <w:pPr>
        <w:jc w:val="both"/>
        <w:rPr>
          <w:rFonts w:ascii="Franklin Gothic" w:hAnsi="Franklin Gothic"/>
        </w:rPr>
      </w:pPr>
      <w:r w:rsidRPr="00B65E36">
        <w:rPr>
          <w:rFonts w:ascii="Franklin Gothic" w:hAnsi="Franklin Gothic"/>
        </w:rPr>
        <w:t>Cílem opatření je podpora přirozené obnovy stanovištně vhodných dřevin při obnově lesních porostů, podpora výsadby melioračních a zpevňujících dřevin a využití umělé obnovy tam, kde přirozená obnova není vhodná nebo nedostačuje, včetně vnášení chybějících druhů dřevin. Naplňování opatření závisí na zajištění pokračování a optimalizaci ekonomických nástrojů, kterými jsou: „Příspěvek na obnovu, zajištění a výchovu lesních porostů do 40 let věku“ a „náhrady za výsadbu melioračních a zpevňujících dřevin MZD dle § 24 lesního zákona“).</w:t>
      </w:r>
    </w:p>
    <w:p w14:paraId="767FAB2B" w14:textId="77777777" w:rsidR="00F06A2A" w:rsidRPr="00B65E36" w:rsidRDefault="00F06A2A" w:rsidP="00F06A2A">
      <w:pPr>
        <w:rPr>
          <w:rFonts w:ascii="Franklin Gothic" w:hAnsi="Franklin Gothic"/>
          <w:sz w:val="40"/>
          <w:szCs w:val="40"/>
        </w:rPr>
      </w:pPr>
      <w:r w:rsidRPr="00B65E36">
        <w:rPr>
          <w:rFonts w:ascii="Franklin Gothic" w:hAnsi="Franklin Gothic"/>
        </w:rPr>
        <w:br w:type="page"/>
      </w:r>
    </w:p>
    <w:p w14:paraId="1AD6776D" w14:textId="77777777" w:rsidR="00F06A2A" w:rsidRPr="00B65E36" w:rsidRDefault="00F06A2A" w:rsidP="00E960AA">
      <w:pPr>
        <w:pStyle w:val="Nadpis1"/>
      </w:pPr>
      <w:r w:rsidRPr="00B65E36">
        <w:lastRenderedPageBreak/>
        <w:t>Ochrana a podpora zachování genofondu lesních dřevin</w:t>
      </w:r>
    </w:p>
    <w:p w14:paraId="30B04C2B" w14:textId="1486B73E"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CZ0000095</w:t>
      </w:r>
    </w:p>
    <w:p w14:paraId="7666D09B"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12</w:t>
      </w:r>
    </w:p>
    <w:p w14:paraId="615DB2FB"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12.3.f Zvýšení ukazatele „podíl lesů, v nichž převládají původní druhy dřevin“, 12.3.g Zvýšení ukazatele „druhová rozmanitost dřevin“</w:t>
      </w:r>
    </w:p>
    <w:p w14:paraId="62A83DF1" w14:textId="77777777" w:rsidR="00F06A2A" w:rsidRPr="00B65E36" w:rsidRDefault="00F06A2A" w:rsidP="00F06A2A">
      <w:pPr>
        <w:pStyle w:val="Nadpis2"/>
        <w:rPr>
          <w:rFonts w:ascii="Franklin Gothic" w:hAnsi="Franklin Gothic"/>
        </w:rPr>
      </w:pPr>
      <w:bookmarkStart w:id="64" w:name="_anw8yc2soij4" w:colFirst="0" w:colLast="0"/>
      <w:bookmarkEnd w:id="64"/>
      <w:r w:rsidRPr="00B65E36">
        <w:rPr>
          <w:rFonts w:ascii="Franklin Gothic" w:hAnsi="Franklin Gothic"/>
        </w:rPr>
        <w:t>Implementace a plánování</w:t>
      </w:r>
    </w:p>
    <w:p w14:paraId="6B5D42EE" w14:textId="6D34D59C"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3DD9261"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6457F10" w14:textId="7BDA479C"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 </w:t>
      </w:r>
    </w:p>
    <w:p w14:paraId="03284AFA" w14:textId="77777777" w:rsidR="00F06A2A" w:rsidRPr="00B65E36" w:rsidRDefault="00F06A2A" w:rsidP="00F06A2A">
      <w:pPr>
        <w:pStyle w:val="Nadpis2"/>
        <w:rPr>
          <w:rFonts w:ascii="Franklin Gothic" w:hAnsi="Franklin Gothic"/>
        </w:rPr>
      </w:pPr>
      <w:bookmarkStart w:id="65" w:name="_j2sry5sl4r7h" w:colFirst="0" w:colLast="0"/>
      <w:bookmarkEnd w:id="65"/>
      <w:r w:rsidRPr="00B65E36">
        <w:rPr>
          <w:rFonts w:ascii="Franklin Gothic" w:hAnsi="Franklin Gothic"/>
        </w:rPr>
        <w:t>Popis opatření</w:t>
      </w:r>
    </w:p>
    <w:p w14:paraId="3BD11B35" w14:textId="77777777" w:rsidR="00F06A2A" w:rsidRPr="00B65E36" w:rsidRDefault="00F06A2A" w:rsidP="00F06A2A">
      <w:pPr>
        <w:jc w:val="both"/>
        <w:rPr>
          <w:rFonts w:ascii="Franklin Gothic" w:hAnsi="Franklin Gothic"/>
        </w:rPr>
      </w:pPr>
      <w:r w:rsidRPr="00B65E36">
        <w:rPr>
          <w:rFonts w:ascii="Franklin Gothic" w:hAnsi="Franklin Gothic"/>
        </w:rPr>
        <w:t>Cílem opatření je ochrana a podpora genofondu lesních dřevin včetně využití genových základen nebo geneticky hodnotných částí porostů, včetně podpory vzácných druhů dřevin v souladu se zásadami Národního programu ochrany a reprodukce lesních dřevin.</w:t>
      </w:r>
    </w:p>
    <w:p w14:paraId="047BB7CB" w14:textId="77777777" w:rsidR="00F06A2A" w:rsidRPr="00B65E36" w:rsidRDefault="00F06A2A" w:rsidP="00F06A2A">
      <w:pPr>
        <w:jc w:val="both"/>
        <w:rPr>
          <w:rFonts w:ascii="Franklin Gothic" w:hAnsi="Franklin Gothic"/>
        </w:rPr>
      </w:pPr>
      <w:r w:rsidRPr="00B65E36">
        <w:rPr>
          <w:rFonts w:ascii="Franklin Gothic" w:hAnsi="Franklin Gothic"/>
        </w:rPr>
        <w:t>Opatření je financováno kombinací zdrojů, a to jak z prostředků Společné zemědělské politiky (SZP), tak z Národního programu ochrany a reprodukce lesních dřevin, který významně doplňuje financování aktivit zaměřených na zachování a reprodukci genetických zdrojů lesních dřevin.</w:t>
      </w:r>
    </w:p>
    <w:p w14:paraId="46EA539C" w14:textId="2D31AC99" w:rsidR="00F06A2A" w:rsidRPr="00B65E36" w:rsidRDefault="00F06A2A" w:rsidP="00F06A2A">
      <w:pPr>
        <w:jc w:val="both"/>
        <w:rPr>
          <w:rFonts w:ascii="Franklin Gothic" w:hAnsi="Franklin Gothic"/>
        </w:rPr>
      </w:pPr>
      <w:r w:rsidRPr="00B65E36">
        <w:rPr>
          <w:rFonts w:ascii="Franklin Gothic" w:hAnsi="Franklin Gothic"/>
        </w:rPr>
        <w:t xml:space="preserve">Výhledově bude opatření mimo jiné navazovat na stávající období SZP podle čl. 10 </w:t>
      </w:r>
      <w:r w:rsidR="00C422CA">
        <w:rPr>
          <w:rFonts w:ascii="Franklin Gothic" w:hAnsi="Franklin Gothic"/>
        </w:rPr>
        <w:t xml:space="preserve">návrhu nařízení Evropského parlamentu </w:t>
      </w:r>
      <w:r w:rsidRPr="00B65E36">
        <w:rPr>
          <w:rFonts w:ascii="Franklin Gothic" w:hAnsi="Franklin Gothic"/>
        </w:rPr>
        <w:t>a Rady, kterým se stanoví podmínky pro provádění podpory Unie pro společnou zemědělskou politiku na období 2028-2034.</w:t>
      </w:r>
    </w:p>
    <w:p w14:paraId="269657FF"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70BAA0AF" w14:textId="77777777" w:rsidR="00F06A2A" w:rsidRPr="00B65E36" w:rsidRDefault="00F06A2A" w:rsidP="00E960AA">
      <w:pPr>
        <w:pStyle w:val="Nadpis1"/>
      </w:pPr>
      <w:r w:rsidRPr="00B65E36">
        <w:lastRenderedPageBreak/>
        <w:t>Přeměna a rekonstrukce porostů náhradních dřevin</w:t>
      </w:r>
    </w:p>
    <w:p w14:paraId="42B34B9E" w14:textId="52BE39BD"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CZ0000096</w:t>
      </w:r>
    </w:p>
    <w:p w14:paraId="7368B18E"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12</w:t>
      </w:r>
    </w:p>
    <w:p w14:paraId="12708787"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12.3.g Zvýšení ukazatele „druhová rozmanitost dřevin“</w:t>
      </w:r>
    </w:p>
    <w:p w14:paraId="020C1219" w14:textId="77777777" w:rsidR="00F06A2A" w:rsidRPr="00B65E36" w:rsidRDefault="00F06A2A" w:rsidP="00F06A2A">
      <w:pPr>
        <w:pStyle w:val="Nadpis2"/>
        <w:rPr>
          <w:rFonts w:ascii="Franklin Gothic" w:hAnsi="Franklin Gothic"/>
        </w:rPr>
      </w:pPr>
      <w:bookmarkStart w:id="66" w:name="_lyh4inppbpb5" w:colFirst="0" w:colLast="0"/>
      <w:bookmarkEnd w:id="66"/>
      <w:r w:rsidRPr="00B65E36">
        <w:rPr>
          <w:rFonts w:ascii="Franklin Gothic" w:hAnsi="Franklin Gothic"/>
        </w:rPr>
        <w:t>Implementace a plánování</w:t>
      </w:r>
    </w:p>
    <w:p w14:paraId="241F0A92" w14:textId="07112F55"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55E55370"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59BEDCB5" w14:textId="3AB72A9B"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 </w:t>
      </w:r>
    </w:p>
    <w:p w14:paraId="0A25F09C" w14:textId="77777777" w:rsidR="00F06A2A" w:rsidRPr="00B65E36" w:rsidRDefault="00F06A2A" w:rsidP="00F06A2A">
      <w:pPr>
        <w:pStyle w:val="Nadpis2"/>
        <w:rPr>
          <w:rFonts w:ascii="Franklin Gothic" w:hAnsi="Franklin Gothic"/>
        </w:rPr>
      </w:pPr>
      <w:bookmarkStart w:id="67" w:name="_g2fq76kptlcr" w:colFirst="0" w:colLast="0"/>
      <w:bookmarkEnd w:id="67"/>
      <w:r w:rsidRPr="00B65E36">
        <w:rPr>
          <w:rFonts w:ascii="Franklin Gothic" w:hAnsi="Franklin Gothic"/>
        </w:rPr>
        <w:t>Popis opatření</w:t>
      </w:r>
    </w:p>
    <w:p w14:paraId="6C8C56E1" w14:textId="77777777" w:rsidR="00F06A2A" w:rsidRPr="00B65E36" w:rsidRDefault="00F06A2A" w:rsidP="00F06A2A">
      <w:pPr>
        <w:jc w:val="both"/>
        <w:rPr>
          <w:rFonts w:ascii="Franklin Gothic" w:hAnsi="Franklin Gothic"/>
        </w:rPr>
      </w:pPr>
      <w:r w:rsidRPr="00B65E36">
        <w:rPr>
          <w:rFonts w:ascii="Franklin Gothic" w:hAnsi="Franklin Gothic"/>
        </w:rPr>
        <w:t xml:space="preserve">Pokračování přeměny a rekonstrukcí nevhodných porostů náhradních dřevin (výsadeb smrku pichlavého aj. neperspektivních druhů nepůvodních dřevin v oblastech bývalých imisních zón) a zlepšování jejich druhové skladby a prostorové rozrůzněnosti. </w:t>
      </w:r>
    </w:p>
    <w:p w14:paraId="36009309" w14:textId="427459FA" w:rsidR="00F06A2A" w:rsidRPr="00B65E36" w:rsidRDefault="00F06A2A" w:rsidP="00F06A2A">
      <w:pPr>
        <w:jc w:val="both"/>
        <w:rPr>
          <w:rFonts w:ascii="Franklin Gothic" w:hAnsi="Franklin Gothic"/>
        </w:rPr>
      </w:pPr>
      <w:r w:rsidRPr="00B65E36">
        <w:rPr>
          <w:rFonts w:ascii="Franklin Gothic" w:hAnsi="Franklin Gothic"/>
        </w:rPr>
        <w:t xml:space="preserve">Výhledově bude opatření navazovat na stávající období SZP podle čl. 10 </w:t>
      </w:r>
      <w:r w:rsidR="00C422CA">
        <w:rPr>
          <w:rFonts w:ascii="Franklin Gothic" w:hAnsi="Franklin Gothic"/>
        </w:rPr>
        <w:t xml:space="preserve">návrhu nařízení Evropského parlamentu </w:t>
      </w:r>
      <w:r w:rsidRPr="00B65E36">
        <w:rPr>
          <w:rFonts w:ascii="Franklin Gothic" w:hAnsi="Franklin Gothic"/>
        </w:rPr>
        <w:t>a Rady, kterým se stanoví podmínky pro provádění podpory Unie pro společnou zemědělskou politiku na období 2028-2034.</w:t>
      </w:r>
    </w:p>
    <w:p w14:paraId="4F158DF8"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08F44ACC" w14:textId="77777777" w:rsidR="00F06A2A" w:rsidRPr="00B65E36" w:rsidRDefault="00F06A2A" w:rsidP="00E960AA">
      <w:pPr>
        <w:pStyle w:val="Nadpis1"/>
      </w:pPr>
      <w:bookmarkStart w:id="68" w:name="_92jhy8cw36ys" w:colFirst="0" w:colLast="0"/>
      <w:bookmarkEnd w:id="68"/>
      <w:r w:rsidRPr="00B65E36">
        <w:lastRenderedPageBreak/>
        <w:t>Zlepšování a obnova hydrologických poměrů v lesích</w:t>
      </w:r>
    </w:p>
    <w:p w14:paraId="1EE63693" w14:textId="0576ECE1"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CZ0000097</w:t>
      </w:r>
    </w:p>
    <w:p w14:paraId="00C85D4E"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12</w:t>
      </w:r>
    </w:p>
    <w:p w14:paraId="21B019C8"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9.3 Zlepšení přirozených funkcí záplavových území</w:t>
      </w:r>
    </w:p>
    <w:p w14:paraId="7BD9DA15" w14:textId="77777777" w:rsidR="00F06A2A" w:rsidRPr="00B65E36" w:rsidRDefault="00F06A2A" w:rsidP="00F06A2A">
      <w:pPr>
        <w:pStyle w:val="Nadpis2"/>
        <w:rPr>
          <w:rFonts w:ascii="Franklin Gothic" w:hAnsi="Franklin Gothic"/>
        </w:rPr>
      </w:pPr>
      <w:bookmarkStart w:id="69" w:name="_n9rco3otmqej" w:colFirst="0" w:colLast="0"/>
      <w:bookmarkEnd w:id="69"/>
      <w:r w:rsidRPr="00B65E36">
        <w:rPr>
          <w:rFonts w:ascii="Franklin Gothic" w:hAnsi="Franklin Gothic"/>
        </w:rPr>
        <w:t>Implementace a plánování</w:t>
      </w:r>
    </w:p>
    <w:p w14:paraId="6F904775" w14:textId="06B33109"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D12446D"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0D7B2E3" w14:textId="78266D72"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 </w:t>
      </w:r>
    </w:p>
    <w:p w14:paraId="3DF6652A" w14:textId="77777777" w:rsidR="00F06A2A" w:rsidRPr="00B65E36" w:rsidRDefault="00F06A2A" w:rsidP="00F06A2A">
      <w:pPr>
        <w:pStyle w:val="Nadpis2"/>
        <w:rPr>
          <w:rFonts w:ascii="Franklin Gothic" w:hAnsi="Franklin Gothic"/>
        </w:rPr>
      </w:pPr>
      <w:bookmarkStart w:id="70" w:name="_huqjjcabjbey" w:colFirst="0" w:colLast="0"/>
      <w:bookmarkEnd w:id="70"/>
      <w:r w:rsidRPr="00B65E36">
        <w:rPr>
          <w:rFonts w:ascii="Franklin Gothic" w:hAnsi="Franklin Gothic"/>
        </w:rPr>
        <w:t>Popis opatření</w:t>
      </w:r>
    </w:p>
    <w:p w14:paraId="3093C6AA" w14:textId="77777777" w:rsidR="00F06A2A" w:rsidRPr="00B65E36" w:rsidRDefault="00F06A2A" w:rsidP="00F06A2A">
      <w:pPr>
        <w:jc w:val="both"/>
        <w:rPr>
          <w:rFonts w:ascii="Franklin Gothic" w:hAnsi="Franklin Gothic"/>
        </w:rPr>
      </w:pPr>
      <w:r w:rsidRPr="00B65E36">
        <w:rPr>
          <w:rFonts w:ascii="Franklin Gothic" w:hAnsi="Franklin Gothic"/>
        </w:rPr>
        <w:t xml:space="preserve">Cílem opatření je zlepšování a obnova vodního režimu v lesích. Z hlediska příspěvku k naplňování cílů nařízení o obnově přírody jsou zásadní zejména </w:t>
      </w:r>
      <w:r w:rsidRPr="00B65E36">
        <w:rPr>
          <w:rFonts w:ascii="Franklin Gothic" w:eastAsia="Roboto" w:hAnsi="Franklin Gothic" w:cs="Roboto"/>
          <w:sz w:val="23"/>
          <w:szCs w:val="23"/>
          <w:highlight w:val="white"/>
        </w:rPr>
        <w:t>opatření na zpomalení odtoku vody a posílení retence tak, aby byl zachován nebo obnoven přirozený vodní režim lesních porostů a na vodu vázaných stanovišť v nich. V synergii s opatřeními k čl. 9 je přínosem obnova pramenišť a zdrojových oblastí, přirozeného charakteru vodních toků, snížení odnosu splavenin a zpomalením rychlosti vody.</w:t>
      </w:r>
      <w:r w:rsidRPr="00B65E36" w:rsidDel="00C97051">
        <w:rPr>
          <w:rFonts w:ascii="Franklin Gothic" w:eastAsia="Roboto" w:hAnsi="Franklin Gothic" w:cs="Roboto"/>
          <w:sz w:val="23"/>
          <w:szCs w:val="23"/>
          <w:highlight w:val="white"/>
        </w:rPr>
        <w:t xml:space="preserve"> </w:t>
      </w:r>
    </w:p>
    <w:p w14:paraId="30392965" w14:textId="77777777" w:rsidR="00F06A2A" w:rsidRPr="00B65E36" w:rsidRDefault="00F06A2A" w:rsidP="00F06A2A">
      <w:pPr>
        <w:jc w:val="both"/>
        <w:rPr>
          <w:rFonts w:ascii="Franklin Gothic" w:hAnsi="Franklin Gothic"/>
        </w:rPr>
      </w:pPr>
      <w:r w:rsidRPr="00B65E36">
        <w:rPr>
          <w:rFonts w:ascii="Franklin Gothic" w:hAnsi="Franklin Gothic"/>
        </w:rPr>
        <w:t>Opatření zahrnuje i zavodnění lesních půd řízeným povodňováním v luzích a údržbu již existujících vhodných zařízení, které přispívají ke zlepšení vodního režimu lesa a ekologických podmínek.</w:t>
      </w:r>
    </w:p>
    <w:p w14:paraId="43866852" w14:textId="392FF656" w:rsidR="00F06A2A" w:rsidRPr="00B65E36" w:rsidRDefault="00F06A2A" w:rsidP="00F06A2A">
      <w:pPr>
        <w:jc w:val="both"/>
        <w:rPr>
          <w:rFonts w:ascii="Franklin Gothic" w:hAnsi="Franklin Gothic"/>
        </w:rPr>
      </w:pPr>
      <w:r w:rsidRPr="00B65E36">
        <w:rPr>
          <w:rFonts w:ascii="Franklin Gothic" w:hAnsi="Franklin Gothic"/>
        </w:rPr>
        <w:t xml:space="preserve"> Obnova hydrologických poměrů v lese má výrazný pozitivní dopad na biodiverzitu lesních ekosystémů a přispívá také ve vztahu k čl. 10 zachování a obnově populací volně žijících opylovačů.</w:t>
      </w:r>
    </w:p>
    <w:p w14:paraId="165CDA19" w14:textId="77777777" w:rsidR="00F06A2A" w:rsidRPr="00B65E36" w:rsidRDefault="00F06A2A" w:rsidP="00F06A2A">
      <w:pPr>
        <w:jc w:val="both"/>
        <w:rPr>
          <w:rFonts w:ascii="Franklin Gothic" w:hAnsi="Franklin Gothic"/>
        </w:rPr>
      </w:pPr>
      <w:r w:rsidRPr="00B65E36">
        <w:rPr>
          <w:rFonts w:ascii="Franklin Gothic" w:hAnsi="Franklin Gothic"/>
        </w:rPr>
        <w:t>Opatření je financováno kombinací zdrojů, a to jak z prostředků Společné zemědělské politiky (SZP), tak z národních veřejných prostředků, zejména formou mandatorních výdajů podle lesního zákona na hrazení bystřin, které významně přispívají k realizaci opatření v oblasti vodního režimu lesů. Financování je dále zajišťováno také prostřednictvím dalších dotačních nástrojů, jako například Operačního programu Životní prostředí (OPŽP) nebo Programu péče o krajinu (PPK).</w:t>
      </w:r>
    </w:p>
    <w:p w14:paraId="2481A0DF" w14:textId="6CACE976" w:rsidR="00F06A2A" w:rsidRPr="00B65E36" w:rsidRDefault="00F06A2A" w:rsidP="00F06A2A">
      <w:pPr>
        <w:jc w:val="both"/>
        <w:rPr>
          <w:rFonts w:ascii="Franklin Gothic" w:hAnsi="Franklin Gothic"/>
        </w:rPr>
      </w:pPr>
      <w:r w:rsidRPr="00B65E36">
        <w:rPr>
          <w:rFonts w:ascii="Franklin Gothic" w:hAnsi="Franklin Gothic"/>
        </w:rPr>
        <w:t xml:space="preserve">Výhledově bude opatření mimo jiné navazovat na stávající období SZP podle čl. 10 </w:t>
      </w:r>
      <w:r w:rsidR="00C422CA">
        <w:rPr>
          <w:rFonts w:ascii="Franklin Gothic" w:hAnsi="Franklin Gothic"/>
        </w:rPr>
        <w:t xml:space="preserve">návrhu nařízení Evropského parlamentu </w:t>
      </w:r>
      <w:r w:rsidRPr="00B65E36">
        <w:rPr>
          <w:rFonts w:ascii="Franklin Gothic" w:hAnsi="Franklin Gothic"/>
        </w:rPr>
        <w:t>a Rady, kterým se stanoví podmínky pro provádění podpory Unie pro společnou zemědělskou politiku na období 2028-2034.</w:t>
      </w:r>
    </w:p>
    <w:p w14:paraId="1C054E4D"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1299AECD" w14:textId="77777777" w:rsidR="00F06A2A" w:rsidRPr="00B65E36" w:rsidRDefault="00F06A2A" w:rsidP="00E960AA">
      <w:pPr>
        <w:pStyle w:val="Nadpis1"/>
      </w:pPr>
      <w:r w:rsidRPr="00B65E36">
        <w:lastRenderedPageBreak/>
        <w:t>Podpora úpravy lesních porostů směrem k přirozené struktuře a druhové skladbě za účelem posílení jejich celkové stability, zlepšení druhové a prostorové skladby lesa</w:t>
      </w:r>
    </w:p>
    <w:p w14:paraId="2CD3A53F" w14:textId="0C0A1CA7"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CZ0000098</w:t>
      </w:r>
    </w:p>
    <w:p w14:paraId="4E773342"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12</w:t>
      </w:r>
    </w:p>
    <w:p w14:paraId="4DF64EDB" w14:textId="059E4041"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12.3.b Zvýšení ukazatele „ležící mrtvé dřevo“, 12.3.c Zvýšení ukazatele „podíl lesů s bohatou věkovou strukturou“, 12.3.d Zvýšení ukazatele „propojení lesů“, 12.3.e Zvýšení ukazatele „zásoba organického uhlíku“, 12.3.f Zvýšení ukazatele „podíl lesů, v nichž převládají původní druhy dřevin“, 12.3.g Zvýšení ukazatele „druhová rozmanitost dřevin“</w:t>
      </w:r>
    </w:p>
    <w:p w14:paraId="7D3C0644" w14:textId="77777777" w:rsidR="00F06A2A" w:rsidRPr="00B65E36" w:rsidRDefault="00F06A2A" w:rsidP="00F06A2A">
      <w:pPr>
        <w:pStyle w:val="Nadpis2"/>
        <w:rPr>
          <w:rFonts w:ascii="Franklin Gothic" w:hAnsi="Franklin Gothic"/>
        </w:rPr>
      </w:pPr>
      <w:bookmarkStart w:id="71" w:name="_2u9g15n841sw" w:colFirst="0" w:colLast="0"/>
      <w:bookmarkEnd w:id="71"/>
      <w:r w:rsidRPr="00B65E36">
        <w:rPr>
          <w:rFonts w:ascii="Franklin Gothic" w:hAnsi="Franklin Gothic"/>
        </w:rPr>
        <w:t>Implementace a plánování</w:t>
      </w:r>
    </w:p>
    <w:p w14:paraId="02C94F53" w14:textId="242C0C11"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FF4D6ED"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6EE62FA5" w14:textId="493E4274"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w:t>
      </w:r>
      <w:r w:rsidR="0058274A">
        <w:rPr>
          <w:rFonts w:ascii="Franklin Gothic" w:hAnsi="Franklin Gothic"/>
        </w:rPr>
        <w:t xml:space="preserve"> </w:t>
      </w:r>
    </w:p>
    <w:p w14:paraId="0FBEACEE" w14:textId="77777777" w:rsidR="00F06A2A" w:rsidRPr="00B65E36" w:rsidRDefault="00F06A2A" w:rsidP="00F06A2A">
      <w:pPr>
        <w:pStyle w:val="Nadpis2"/>
        <w:rPr>
          <w:rFonts w:ascii="Franklin Gothic" w:hAnsi="Franklin Gothic"/>
        </w:rPr>
      </w:pPr>
      <w:bookmarkStart w:id="72" w:name="_4j81q4nv0va4" w:colFirst="0" w:colLast="0"/>
      <w:bookmarkEnd w:id="72"/>
      <w:r w:rsidRPr="00B65E36">
        <w:rPr>
          <w:rFonts w:ascii="Franklin Gothic" w:hAnsi="Franklin Gothic"/>
        </w:rPr>
        <w:t>Popis opatření</w:t>
      </w:r>
    </w:p>
    <w:p w14:paraId="20FCCDCD" w14:textId="48BB035D" w:rsidR="00F06A2A" w:rsidRPr="00B65E36" w:rsidRDefault="00F06A2A" w:rsidP="00F06A2A">
      <w:pPr>
        <w:jc w:val="both"/>
        <w:rPr>
          <w:rFonts w:ascii="Franklin Gothic" w:hAnsi="Franklin Gothic"/>
        </w:rPr>
      </w:pPr>
      <w:r w:rsidRPr="00B65E36">
        <w:rPr>
          <w:rFonts w:ascii="Franklin Gothic" w:hAnsi="Franklin Gothic"/>
        </w:rPr>
        <w:t xml:space="preserve">Nad rámec opatření v rámci běžného hospodaření předpokládá opatření podporu přechodu na obhospodařování lesních porostů s využitím nepasečného hospodaření a výběrných </w:t>
      </w:r>
      <w:r w:rsidR="004C380C">
        <w:rPr>
          <w:rFonts w:ascii="Franklin Gothic" w:hAnsi="Franklin Gothic"/>
        </w:rPr>
        <w:t xml:space="preserve">principů </w:t>
      </w:r>
      <w:r w:rsidRPr="00B65E36">
        <w:rPr>
          <w:rFonts w:ascii="Franklin Gothic" w:hAnsi="Franklin Gothic"/>
        </w:rPr>
        <w:t>zlepšování druhové, věkové nebo prostorové skladby lesních porostů. Součástí takových přístupů je i bezpečné ponechání dřevní hmoty v lese, ponechání výstavků stanovištně původních dřevin na dožití a následnému přirozenému rozkladu v lesním porostu. Opatření by mělo být uplatněno v rámci tvorby podpor v oblasti ŽP v budoucím programovém období a být komplementární k nástrojům v rámci Společné zemědělské politiky.</w:t>
      </w:r>
    </w:p>
    <w:p w14:paraId="1D6FF2D0"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6AC2D806" w14:textId="77777777" w:rsidR="00F06A2A" w:rsidRPr="00B65E36" w:rsidRDefault="00F06A2A" w:rsidP="00E960AA">
      <w:pPr>
        <w:pStyle w:val="Nadpis1"/>
      </w:pPr>
      <w:r w:rsidRPr="00B65E36">
        <w:lastRenderedPageBreak/>
        <w:t>Zachování stanovištně vhodných porostních typů hospodářských souborů</w:t>
      </w:r>
    </w:p>
    <w:p w14:paraId="4FE63C70" w14:textId="6060A6B7"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CZ0000099</w:t>
      </w:r>
    </w:p>
    <w:p w14:paraId="4EA981DC"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12</w:t>
      </w:r>
    </w:p>
    <w:p w14:paraId="57E7A159"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12.3.g Zvýšení ukazatele „druhová rozmanitost dřevin“</w:t>
      </w:r>
    </w:p>
    <w:p w14:paraId="6C25B7A9" w14:textId="77777777" w:rsidR="00F06A2A" w:rsidRPr="00B65E36" w:rsidRDefault="00F06A2A" w:rsidP="00F06A2A">
      <w:pPr>
        <w:pStyle w:val="Nadpis2"/>
        <w:rPr>
          <w:rFonts w:ascii="Franklin Gothic" w:hAnsi="Franklin Gothic"/>
        </w:rPr>
      </w:pPr>
      <w:bookmarkStart w:id="73" w:name="_m0jpn9ocut4c" w:colFirst="0" w:colLast="0"/>
      <w:bookmarkEnd w:id="73"/>
      <w:r w:rsidRPr="00B65E36">
        <w:rPr>
          <w:rFonts w:ascii="Franklin Gothic" w:hAnsi="Franklin Gothic"/>
        </w:rPr>
        <w:t>Implementace a plánování</w:t>
      </w:r>
    </w:p>
    <w:p w14:paraId="7E03B08C" w14:textId="14C2AD17"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E98E943"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B3999A9" w14:textId="7ADE0BD4"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 </w:t>
      </w:r>
    </w:p>
    <w:p w14:paraId="6BC8DF01" w14:textId="77777777" w:rsidR="00F06A2A" w:rsidRPr="00B65E36" w:rsidRDefault="00F06A2A" w:rsidP="00F06A2A">
      <w:pPr>
        <w:pStyle w:val="Nadpis2"/>
        <w:rPr>
          <w:rFonts w:ascii="Franklin Gothic" w:hAnsi="Franklin Gothic"/>
        </w:rPr>
      </w:pPr>
      <w:bookmarkStart w:id="74" w:name="_3pvensc5p9vd" w:colFirst="0" w:colLast="0"/>
      <w:bookmarkEnd w:id="74"/>
      <w:r w:rsidRPr="00B65E36">
        <w:rPr>
          <w:rFonts w:ascii="Franklin Gothic" w:hAnsi="Franklin Gothic"/>
        </w:rPr>
        <w:t>Popis opatření</w:t>
      </w:r>
    </w:p>
    <w:p w14:paraId="142017E3" w14:textId="77777777" w:rsidR="00F06A2A" w:rsidRPr="00B65E36" w:rsidRDefault="00F06A2A" w:rsidP="00F06A2A">
      <w:pPr>
        <w:jc w:val="both"/>
        <w:rPr>
          <w:rFonts w:ascii="Franklin Gothic" w:hAnsi="Franklin Gothic"/>
        </w:rPr>
      </w:pPr>
      <w:r w:rsidRPr="00B65E36">
        <w:rPr>
          <w:rFonts w:ascii="Franklin Gothic" w:hAnsi="Franklin Gothic"/>
        </w:rPr>
        <w:t>Opatření zachovává přírodě blízkou nebo vhodnou cílovou druhovou skladbu lesa formou podpory zachování porostního typu hospodářského souboru, a to v současnosti na území Natura 2000 a ve ZCHÚ. Současně je zachování vhodných porostní typů metodicky podporováno v rámci OPRL.</w:t>
      </w:r>
    </w:p>
    <w:p w14:paraId="2E410FF2" w14:textId="568C818F" w:rsidR="00F06A2A" w:rsidRPr="00B65E36" w:rsidRDefault="00F06A2A" w:rsidP="00F06A2A">
      <w:pPr>
        <w:jc w:val="both"/>
        <w:rPr>
          <w:rFonts w:ascii="Franklin Gothic" w:hAnsi="Franklin Gothic"/>
        </w:rPr>
      </w:pPr>
      <w:r w:rsidRPr="00B65E36">
        <w:rPr>
          <w:rFonts w:ascii="Franklin Gothic" w:hAnsi="Franklin Gothic"/>
        </w:rPr>
        <w:t xml:space="preserve">Výhledově bude opatření navazovat na stávající období SZP podle čl. 10 </w:t>
      </w:r>
      <w:r w:rsidR="00C422CA">
        <w:rPr>
          <w:rFonts w:ascii="Franklin Gothic" w:hAnsi="Franklin Gothic"/>
        </w:rPr>
        <w:t xml:space="preserve">návrhu nařízení Evropského parlamentu </w:t>
      </w:r>
      <w:r w:rsidRPr="00B65E36">
        <w:rPr>
          <w:rFonts w:ascii="Franklin Gothic" w:hAnsi="Franklin Gothic"/>
        </w:rPr>
        <w:t>a Rady, kterým se stanoví podmínky pro provádění podpory Unie pro společnou zemědělskou politiku na období 2028-2034.</w:t>
      </w:r>
    </w:p>
    <w:p w14:paraId="4DB6CD78"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78F55A32" w14:textId="77777777" w:rsidR="00F06A2A" w:rsidRPr="00B65E36" w:rsidRDefault="00F06A2A" w:rsidP="00E960AA">
      <w:pPr>
        <w:pStyle w:val="Nadpis1"/>
      </w:pPr>
      <w:r w:rsidRPr="00B65E36">
        <w:lastRenderedPageBreak/>
        <w:t>Zachování habitatových stromů</w:t>
      </w:r>
    </w:p>
    <w:p w14:paraId="779215B0" w14:textId="557D4937"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CZ0000100</w:t>
      </w:r>
    </w:p>
    <w:p w14:paraId="3A5705F0"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12, Článek 10</w:t>
      </w:r>
    </w:p>
    <w:p w14:paraId="378B8B8D" w14:textId="59E87D89"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12.2 Zvýšení indikátoru běžných druhů lesních ptáků</w:t>
      </w:r>
      <w:r w:rsidR="006433AE">
        <w:rPr>
          <w:rFonts w:ascii="Franklin Gothic" w:hAnsi="Franklin Gothic"/>
        </w:rPr>
        <w:t>,</w:t>
      </w:r>
      <w:r w:rsidRPr="00B65E36">
        <w:rPr>
          <w:rFonts w:ascii="Franklin Gothic" w:hAnsi="Franklin Gothic"/>
        </w:rPr>
        <w:t xml:space="preserve"> 10.1 Zlepšení rozmanitosti a četnosti opylovačů</w:t>
      </w:r>
    </w:p>
    <w:p w14:paraId="7F755F02" w14:textId="77777777" w:rsidR="00F06A2A" w:rsidRPr="00B65E36" w:rsidRDefault="00F06A2A" w:rsidP="00F06A2A">
      <w:pPr>
        <w:pStyle w:val="Nadpis2"/>
        <w:rPr>
          <w:rFonts w:ascii="Franklin Gothic" w:hAnsi="Franklin Gothic"/>
        </w:rPr>
      </w:pPr>
      <w:bookmarkStart w:id="75" w:name="_uzw39tss9zam" w:colFirst="0" w:colLast="0"/>
      <w:bookmarkEnd w:id="75"/>
      <w:r w:rsidRPr="00B65E36">
        <w:rPr>
          <w:rFonts w:ascii="Franklin Gothic" w:hAnsi="Franklin Gothic"/>
        </w:rPr>
        <w:t>Implementace a plánování</w:t>
      </w:r>
    </w:p>
    <w:p w14:paraId="54CAD82C" w14:textId="70265705"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4D3E0FC"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4F6AE496" w14:textId="3920E022"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 </w:t>
      </w:r>
    </w:p>
    <w:p w14:paraId="52D01B71" w14:textId="77777777" w:rsidR="00F06A2A" w:rsidRPr="00B65E36" w:rsidRDefault="00F06A2A" w:rsidP="00F06A2A">
      <w:pPr>
        <w:pStyle w:val="Nadpis2"/>
        <w:rPr>
          <w:rFonts w:ascii="Franklin Gothic" w:hAnsi="Franklin Gothic"/>
        </w:rPr>
      </w:pPr>
      <w:bookmarkStart w:id="76" w:name="_zfvd6iovfbcr" w:colFirst="0" w:colLast="0"/>
      <w:bookmarkEnd w:id="76"/>
      <w:r w:rsidRPr="00B65E36">
        <w:rPr>
          <w:rFonts w:ascii="Franklin Gothic" w:hAnsi="Franklin Gothic"/>
        </w:rPr>
        <w:t>Popis opatření</w:t>
      </w:r>
    </w:p>
    <w:p w14:paraId="14B9ACCC" w14:textId="2D1CDB62" w:rsidR="00F06A2A" w:rsidRPr="00B65E36" w:rsidRDefault="00F06A2A" w:rsidP="00F06A2A">
      <w:pPr>
        <w:jc w:val="both"/>
        <w:rPr>
          <w:rFonts w:ascii="Franklin Gothic" w:hAnsi="Franklin Gothic"/>
        </w:rPr>
      </w:pPr>
      <w:r w:rsidRPr="00B65E36">
        <w:rPr>
          <w:rFonts w:ascii="Franklin Gothic" w:hAnsi="Franklin Gothic"/>
        </w:rPr>
        <w:t>Cílem opatření je podpora ponechávání habitatových stromů</w:t>
      </w:r>
      <w:r w:rsidRPr="00B65E36">
        <w:rPr>
          <w:rFonts w:ascii="Franklin Gothic" w:eastAsia="Roboto" w:hAnsi="Franklin Gothic" w:cs="Roboto"/>
          <w:color w:val="1F1F1F"/>
          <w:highlight w:val="white"/>
        </w:rPr>
        <w:t xml:space="preserve"> s určitými typy stromových mikrostanovišť</w:t>
      </w:r>
      <w:r w:rsidR="001E3C1F">
        <w:rPr>
          <w:rFonts w:ascii="Franklin Gothic" w:eastAsia="Roboto" w:hAnsi="Franklin Gothic" w:cs="Roboto"/>
          <w:color w:val="1F1F1F"/>
          <w:highlight w:val="white"/>
        </w:rPr>
        <w:t xml:space="preserve"> na dožití</w:t>
      </w:r>
      <w:r w:rsidRPr="00B65E36">
        <w:rPr>
          <w:rFonts w:ascii="Franklin Gothic" w:eastAsia="Roboto" w:hAnsi="Franklin Gothic" w:cs="Roboto"/>
          <w:color w:val="1F1F1F"/>
          <w:highlight w:val="white"/>
        </w:rPr>
        <w:t xml:space="preserve"> a dále provádění specifického managementu k jejich ochraně v hospodářských lesích.</w:t>
      </w:r>
      <w:r w:rsidR="0058274A">
        <w:rPr>
          <w:rFonts w:ascii="Franklin Gothic" w:eastAsia="Roboto" w:hAnsi="Franklin Gothic" w:cs="Roboto"/>
          <w:color w:val="1F1F1F"/>
          <w:highlight w:val="white"/>
        </w:rPr>
        <w:t xml:space="preserve"> </w:t>
      </w:r>
      <w:r w:rsidRPr="00B65E36">
        <w:rPr>
          <w:rFonts w:ascii="Franklin Gothic" w:hAnsi="Franklin Gothic"/>
        </w:rPr>
        <w:t>Ve zvláště chráněných územích</w:t>
      </w:r>
      <w:r w:rsidR="001E3C1F">
        <w:rPr>
          <w:rFonts w:ascii="Franklin Gothic" w:hAnsi="Franklin Gothic"/>
        </w:rPr>
        <w:t xml:space="preserve"> a lokalitách soustavy Natura 2000</w:t>
      </w:r>
      <w:r w:rsidRPr="00B65E36">
        <w:rPr>
          <w:rFonts w:ascii="Franklin Gothic" w:hAnsi="Franklin Gothic"/>
        </w:rPr>
        <w:t xml:space="preserve"> nebo na extrémních stanovištích a obtížně obhospodařovatelných plochách se může jednat také o ponechání skupin těchto stromů</w:t>
      </w:r>
      <w:r w:rsidR="001E3C1F">
        <w:rPr>
          <w:rFonts w:ascii="Franklin Gothic" w:hAnsi="Franklin Gothic"/>
        </w:rPr>
        <w:t xml:space="preserve"> na dožití</w:t>
      </w:r>
      <w:r w:rsidRPr="00B65E36">
        <w:rPr>
          <w:rFonts w:ascii="Franklin Gothic" w:hAnsi="Franklin Gothic"/>
        </w:rPr>
        <w:t xml:space="preserve"> s ohledem na přínosy z hlediska biologické rozmanitosti.</w:t>
      </w:r>
    </w:p>
    <w:p w14:paraId="16898A63" w14:textId="03A3AD1E" w:rsidR="00F06A2A" w:rsidRPr="00B65E36" w:rsidRDefault="00F06A2A" w:rsidP="00F06A2A">
      <w:pPr>
        <w:jc w:val="both"/>
        <w:rPr>
          <w:rFonts w:ascii="Franklin Gothic" w:hAnsi="Franklin Gothic"/>
        </w:rPr>
      </w:pPr>
      <w:r w:rsidRPr="00B65E36">
        <w:rPr>
          <w:rFonts w:ascii="Franklin Gothic" w:hAnsi="Franklin Gothic"/>
        </w:rPr>
        <w:t>Opatření je v současném programovém období v hospodářských lesích předmětem podpory v rámci intervence SZP (mimo ZCHÚ a území Natura 2000). Při uplatnění odlišných podmínek, ponechání většího počtu stromů nebo jejich skupin může být předmětem náhrady újmy (zejména v ZCHÚ) a současně je součástí firemních strategií části lesnicky hospodařících subjektů, vč. např. programu udržitelného hospodaření státních podniků LČR a VLS).</w:t>
      </w:r>
      <w:r w:rsidR="0058274A">
        <w:rPr>
          <w:rFonts w:ascii="Franklin Gothic" w:hAnsi="Franklin Gothic"/>
        </w:rPr>
        <w:t xml:space="preserve"> </w:t>
      </w:r>
      <w:r w:rsidRPr="00B65E36">
        <w:rPr>
          <w:rFonts w:ascii="Franklin Gothic" w:hAnsi="Franklin Gothic"/>
        </w:rPr>
        <w:t xml:space="preserve">V rámci finančních pobídek je s ohledem na cíle nařízení potřebné sledovat zvýšení jejich atraktivity i pro větší vlastníky z hlediska počtu ponechávaných stromů (v ZCHÚ a lokalitách Natura 2000 formou náhrady újmy), a obecně zvyšování motivace hospodářských subjektů snížením administrativní náročnosti při úpravě podmínek podpor. </w:t>
      </w:r>
    </w:p>
    <w:p w14:paraId="3FC0C3CA" w14:textId="77777777" w:rsidR="00F06A2A" w:rsidRPr="00B65E36" w:rsidRDefault="00F06A2A" w:rsidP="00F06A2A">
      <w:pPr>
        <w:jc w:val="both"/>
        <w:rPr>
          <w:rFonts w:ascii="Franklin Gothic" w:hAnsi="Franklin Gothic"/>
        </w:rPr>
      </w:pPr>
      <w:r w:rsidRPr="00B65E36">
        <w:rPr>
          <w:rFonts w:ascii="Franklin Gothic" w:hAnsi="Franklin Gothic"/>
        </w:rPr>
        <w:t>Přítomnost starších a strukturálně rozmanitých stromů podporuje pestrost prostředí a biologickou rozmanitosti lesních ekosystémů a ve vztahu k čl. 10 i tvorbu podmínek pro zachování a obnovu populací opylovačů. Udržování těchto prvků v hospodářských lesích napomáhá zvyšovat celkově ekologickou stabilitu prostředí a podporuje dlouhodobé přežívání druhů vázaných na lesní ekosystémy.</w:t>
      </w:r>
    </w:p>
    <w:p w14:paraId="6123EDFA" w14:textId="7F12A462" w:rsidR="00F06A2A" w:rsidRPr="00B65E36" w:rsidRDefault="00F06A2A" w:rsidP="00F06A2A">
      <w:pPr>
        <w:jc w:val="both"/>
        <w:rPr>
          <w:rFonts w:ascii="Franklin Gothic" w:hAnsi="Franklin Gothic"/>
        </w:rPr>
      </w:pPr>
      <w:r w:rsidRPr="00B65E36">
        <w:rPr>
          <w:rFonts w:ascii="Franklin Gothic" w:hAnsi="Franklin Gothic"/>
        </w:rPr>
        <w:t xml:space="preserve">Výhledově bude opatření navazovat na stávající období SZP podle čl. 10 </w:t>
      </w:r>
      <w:r w:rsidR="00C422CA">
        <w:rPr>
          <w:rFonts w:ascii="Franklin Gothic" w:hAnsi="Franklin Gothic"/>
        </w:rPr>
        <w:t xml:space="preserve">návrhu nařízení Evropského parlamentu </w:t>
      </w:r>
      <w:r w:rsidRPr="00B65E36">
        <w:rPr>
          <w:rFonts w:ascii="Franklin Gothic" w:hAnsi="Franklin Gothic"/>
        </w:rPr>
        <w:t>a Rady, kterým se stanoví podmínky pro provádění podpory Unie pro společnou zemědělskou politiku na období 2028-2034.</w:t>
      </w:r>
    </w:p>
    <w:p w14:paraId="3A6D889B" w14:textId="77777777" w:rsidR="00F06A2A" w:rsidRPr="00B65E36" w:rsidRDefault="00F06A2A" w:rsidP="00F06A2A">
      <w:pPr>
        <w:jc w:val="both"/>
        <w:rPr>
          <w:rFonts w:ascii="Franklin Gothic" w:hAnsi="Franklin Gothic"/>
        </w:rPr>
      </w:pPr>
      <w:r w:rsidRPr="00B65E36">
        <w:rPr>
          <w:rFonts w:ascii="Franklin Gothic" w:hAnsi="Franklin Gothic"/>
        </w:rPr>
        <w:t>Mimo rámec podpor poskytovaných v rámci SZP může být ponechání dřeva k zetlení (i ve větším rozsahu a formě, např. skupin stromů k zetlení či částí porostů) předmětem náhrady újmy za ztížené hospodaření z důvodu ochrany přírody dle § 58 zákona o ochraně přírody a krajiny, zejména ve zvláště chráněných územích, případně v případech, kdy je ponechání významné z hlediska dalších zájmů ochrany přírody (jako biotop zvláště chráněných druhů atp.).</w:t>
      </w:r>
    </w:p>
    <w:p w14:paraId="066E1C6A" w14:textId="77777777" w:rsidR="00F06A2A" w:rsidRPr="00B65E36" w:rsidRDefault="00F06A2A" w:rsidP="00F06A2A">
      <w:pPr>
        <w:jc w:val="both"/>
        <w:rPr>
          <w:rFonts w:ascii="Franklin Gothic" w:hAnsi="Franklin Gothic"/>
        </w:rPr>
      </w:pPr>
      <w:r w:rsidRPr="00B65E36">
        <w:rPr>
          <w:rFonts w:ascii="Franklin Gothic" w:hAnsi="Franklin Gothic"/>
        </w:rPr>
        <w:t>Dobrovolné nástroje, jako je ponechávání dřeva k zetlení nad rámec zákonné povinnosti podle zákona o lesích, jsou mimo režim finančních podpor součástí také firemních strategií, například ve formě dobrovolných závazků, přičemž k rozsahu jejich uplatnění v současnosti nejsou k dispozici dostatečné informace a v rámci naplňování opatření bude cílem tyto údaje postupně upřesňovat.</w:t>
      </w:r>
    </w:p>
    <w:p w14:paraId="4944B7A5" w14:textId="77777777" w:rsidR="00F06A2A" w:rsidRPr="00B65E36" w:rsidRDefault="00F06A2A" w:rsidP="00F06A2A">
      <w:pPr>
        <w:jc w:val="both"/>
        <w:rPr>
          <w:rFonts w:ascii="Franklin Gothic" w:hAnsi="Franklin Gothic"/>
        </w:rPr>
      </w:pPr>
    </w:p>
    <w:p w14:paraId="6C460410" w14:textId="77777777" w:rsidR="00F06A2A" w:rsidRPr="00B65E36" w:rsidRDefault="00F06A2A" w:rsidP="00F06A2A">
      <w:pPr>
        <w:rPr>
          <w:rFonts w:ascii="Franklin Gothic" w:hAnsi="Franklin Gothic"/>
          <w:sz w:val="40"/>
          <w:szCs w:val="40"/>
        </w:rPr>
      </w:pPr>
      <w:r w:rsidRPr="00B65E36">
        <w:rPr>
          <w:rFonts w:ascii="Franklin Gothic" w:hAnsi="Franklin Gothic"/>
        </w:rPr>
        <w:br w:type="page"/>
      </w:r>
    </w:p>
    <w:p w14:paraId="5516D2D2" w14:textId="77777777" w:rsidR="00F06A2A" w:rsidRPr="00B65E36" w:rsidRDefault="00F06A2A" w:rsidP="00E960AA">
      <w:pPr>
        <w:pStyle w:val="Nadpis1"/>
      </w:pPr>
      <w:r w:rsidRPr="00B65E36">
        <w:lastRenderedPageBreak/>
        <w:t>Ponechání stromů a dřeva k zetlení</w:t>
      </w:r>
    </w:p>
    <w:p w14:paraId="67A2A99D" w14:textId="2B79D3D2"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CZ0000101</w:t>
      </w:r>
    </w:p>
    <w:p w14:paraId="6651D861"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12, Článek 10</w:t>
      </w:r>
    </w:p>
    <w:p w14:paraId="6CE6F41A" w14:textId="4A4E007E"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w:t>
      </w:r>
      <w:r w:rsidR="006433AE">
        <w:rPr>
          <w:rFonts w:ascii="Franklin Gothic" w:hAnsi="Franklin Gothic"/>
        </w:rPr>
        <w:t xml:space="preserve"> </w:t>
      </w:r>
      <w:r w:rsidR="006433AE" w:rsidRPr="00B65E36">
        <w:rPr>
          <w:rFonts w:ascii="Franklin Gothic" w:hAnsi="Franklin Gothic"/>
        </w:rPr>
        <w:t>12.2 Zvýšení indikátoru běžných druhů lesních ptáků</w:t>
      </w:r>
      <w:r w:rsidR="006433AE">
        <w:rPr>
          <w:rFonts w:ascii="Franklin Gothic" w:hAnsi="Franklin Gothic"/>
        </w:rPr>
        <w:t>,</w:t>
      </w:r>
      <w:r w:rsidRPr="00B65E36">
        <w:rPr>
          <w:rFonts w:ascii="Franklin Gothic" w:hAnsi="Franklin Gothic"/>
        </w:rPr>
        <w:t xml:space="preserve"> 12.3.b Zvýšení ukazatele „ležící mrtvé dřevo“, 10.1 Zlepšení rozmanitosti a četnosti opylovačů</w:t>
      </w:r>
    </w:p>
    <w:p w14:paraId="732F74BD" w14:textId="77777777" w:rsidR="00F06A2A" w:rsidRPr="00B65E36" w:rsidRDefault="00F06A2A" w:rsidP="00F06A2A">
      <w:pPr>
        <w:pStyle w:val="Nadpis2"/>
        <w:rPr>
          <w:rFonts w:ascii="Franklin Gothic" w:hAnsi="Franklin Gothic"/>
        </w:rPr>
      </w:pPr>
      <w:bookmarkStart w:id="77" w:name="_zg250znrf8wj" w:colFirst="0" w:colLast="0"/>
      <w:bookmarkEnd w:id="77"/>
      <w:r w:rsidRPr="00B65E36">
        <w:rPr>
          <w:rFonts w:ascii="Franklin Gothic" w:hAnsi="Franklin Gothic"/>
        </w:rPr>
        <w:t>Implementace a plánování</w:t>
      </w:r>
    </w:p>
    <w:p w14:paraId="7E9E7B0E" w14:textId="3EDEC0C5"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0E3C6CB"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5D4E1337" w14:textId="57033E05"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 </w:t>
      </w:r>
    </w:p>
    <w:p w14:paraId="17440B09" w14:textId="77777777" w:rsidR="00F06A2A" w:rsidRPr="00B65E36" w:rsidRDefault="00F06A2A" w:rsidP="00F06A2A">
      <w:pPr>
        <w:pStyle w:val="Nadpis2"/>
        <w:rPr>
          <w:rFonts w:ascii="Franklin Gothic" w:hAnsi="Franklin Gothic"/>
        </w:rPr>
      </w:pPr>
      <w:bookmarkStart w:id="78" w:name="_uc34qzq04dqk" w:colFirst="0" w:colLast="0"/>
      <w:bookmarkEnd w:id="78"/>
      <w:r w:rsidRPr="00B65E36">
        <w:rPr>
          <w:rFonts w:ascii="Franklin Gothic" w:hAnsi="Franklin Gothic"/>
        </w:rPr>
        <w:t>Popis opatření</w:t>
      </w:r>
    </w:p>
    <w:p w14:paraId="28681AE2" w14:textId="77777777" w:rsidR="00F06A2A" w:rsidRPr="00B65E36" w:rsidRDefault="00F06A2A" w:rsidP="00F06A2A">
      <w:pPr>
        <w:jc w:val="both"/>
        <w:rPr>
          <w:rFonts w:ascii="Franklin Gothic" w:hAnsi="Franklin Gothic"/>
        </w:rPr>
      </w:pPr>
      <w:r w:rsidRPr="00B65E36">
        <w:rPr>
          <w:rFonts w:ascii="Franklin Gothic" w:hAnsi="Franklin Gothic"/>
        </w:rPr>
        <w:t xml:space="preserve">Předmětem opatření je ponechání ležícího nebo stojícího mrtvého dřeva různých dimenzí k zetlení (se zohledněním bezpečnosti osob a majetku, např. v dostatečné vzdálenosti od veřejností využívaných lesních cest). </w:t>
      </w:r>
    </w:p>
    <w:p w14:paraId="624256C0" w14:textId="77777777" w:rsidR="00F06A2A" w:rsidRPr="00B65E36" w:rsidRDefault="00F06A2A" w:rsidP="00F06A2A">
      <w:pPr>
        <w:jc w:val="both"/>
        <w:rPr>
          <w:rFonts w:ascii="Franklin Gothic" w:hAnsi="Franklin Gothic"/>
        </w:rPr>
      </w:pPr>
      <w:r w:rsidRPr="00B65E36">
        <w:rPr>
          <w:rFonts w:ascii="Franklin Gothic" w:hAnsi="Franklin Gothic"/>
        </w:rPr>
        <w:t>Opatření bude podpořeno zajištěním informovanosti vlastníků lesa a osvětou veřejnosti o významu tlejícího dřeva pro podporu druhové rozmanitosti a zachování stavu lesních půd. Souběžně bude sledována účinnost právní odpovědnosti a dopady neregulovaného odvozu a zpracování těžebních zbytků na stav lesních půd zejm. obsah C v půdě, účinnost uplatňování metodiky pro zastavení nutriční degradace lesních půd nebo možnosti zvýšení atraktivity podpory pro větší vlastníky snížením administrativní náročnosti podmínek při jejich poskytování.</w:t>
      </w:r>
    </w:p>
    <w:p w14:paraId="7449AF2A" w14:textId="77777777" w:rsidR="00F06A2A" w:rsidRPr="00B65E36" w:rsidRDefault="00F06A2A" w:rsidP="00F06A2A">
      <w:pPr>
        <w:jc w:val="both"/>
        <w:rPr>
          <w:rFonts w:ascii="Franklin Gothic" w:hAnsi="Franklin Gothic"/>
        </w:rPr>
      </w:pPr>
      <w:r w:rsidRPr="00B65E36">
        <w:rPr>
          <w:rFonts w:ascii="Franklin Gothic" w:hAnsi="Franklin Gothic"/>
        </w:rPr>
        <w:t xml:space="preserve">Opatření přispívá k ochraně a obnově biologické rozmanitosti lesních ekosystémů a ve vztahu k čl. 10 k tvorbě podmínek pro zachování a obnovu populací opylovačů prostřednictvím zachování a postupného zvyšování podílu tlejícího dřeva v lesních porostech. Přítomnost mrtvého dřeva podporuje vznik mikrostanovišť využitelných pro hnízdění, úkryt i přezimování některých skupin organismů, včetně opylovačů a přispívá k celkové strukturální rozmanitosti prostředí. </w:t>
      </w:r>
    </w:p>
    <w:p w14:paraId="1421FD1A" w14:textId="77777777" w:rsidR="00F06A2A" w:rsidRPr="00B65E36" w:rsidRDefault="00F06A2A" w:rsidP="00F06A2A">
      <w:pPr>
        <w:jc w:val="both"/>
        <w:rPr>
          <w:rFonts w:ascii="Franklin Gothic" w:hAnsi="Franklin Gothic"/>
        </w:rPr>
      </w:pPr>
      <w:r w:rsidRPr="00B65E36">
        <w:rPr>
          <w:rFonts w:ascii="Franklin Gothic" w:hAnsi="Franklin Gothic"/>
        </w:rPr>
        <w:t>Opatření je financováno kombinací zdrojů, a to jak z prostředků Společné zemědělské politiky (SZP), tak z prostředků dle nařízení vlády č. 24/2026 Sb.</w:t>
      </w:r>
    </w:p>
    <w:p w14:paraId="76F7878A" w14:textId="742A702B" w:rsidR="00F06A2A" w:rsidRPr="00B65E36" w:rsidRDefault="00F06A2A" w:rsidP="00F06A2A">
      <w:pPr>
        <w:jc w:val="both"/>
        <w:rPr>
          <w:rFonts w:ascii="Franklin Gothic" w:hAnsi="Franklin Gothic"/>
        </w:rPr>
      </w:pPr>
      <w:r w:rsidRPr="00B65E36">
        <w:rPr>
          <w:rFonts w:ascii="Franklin Gothic" w:hAnsi="Franklin Gothic"/>
        </w:rPr>
        <w:t xml:space="preserve">Výhledově bude opatření navazovat na stávající období SZP podle čl. 10 </w:t>
      </w:r>
      <w:r w:rsidR="00C422CA">
        <w:rPr>
          <w:rFonts w:ascii="Franklin Gothic" w:hAnsi="Franklin Gothic"/>
        </w:rPr>
        <w:t xml:space="preserve">návrhu nařízení Evropského parlamentu </w:t>
      </w:r>
      <w:r w:rsidRPr="00B65E36">
        <w:rPr>
          <w:rFonts w:ascii="Franklin Gothic" w:hAnsi="Franklin Gothic"/>
        </w:rPr>
        <w:t>a Rady, kterým se stanoví podmínky pro provádění podpory Unie pro společnou zemědělskou politiku na období 2028-2034. + nařízení 24/2026.</w:t>
      </w:r>
    </w:p>
    <w:p w14:paraId="1117A2B6" w14:textId="77777777" w:rsidR="00F06A2A" w:rsidRPr="00B65E36" w:rsidRDefault="00F06A2A" w:rsidP="00F06A2A">
      <w:pPr>
        <w:jc w:val="both"/>
        <w:rPr>
          <w:rFonts w:ascii="Franklin Gothic" w:hAnsi="Franklin Gothic"/>
        </w:rPr>
      </w:pPr>
      <w:r w:rsidRPr="00B65E36">
        <w:rPr>
          <w:rFonts w:ascii="Franklin Gothic" w:hAnsi="Franklin Gothic"/>
        </w:rPr>
        <w:t>V rámci finančních příspěvků na hospodaření v lesích poskytovaných podle nařízení vlády č. 24/2026 Sb., je podpora opatření v současné době částečně naplňována prostřednictvím finančních příspěvků na likvidaci klestu štěpkováním nebo drcením při obnově lesa s rozptýlením štěpky nebo drtě v obnovovaném porostu a na ukládání klestu na hromady nebo valy s jeho ponecháním k zetlení v lesním porostu.</w:t>
      </w:r>
    </w:p>
    <w:p w14:paraId="52C9D10B" w14:textId="77777777" w:rsidR="00F06A2A" w:rsidRPr="00B65E36" w:rsidRDefault="00F06A2A" w:rsidP="00F06A2A">
      <w:pPr>
        <w:jc w:val="both"/>
        <w:rPr>
          <w:rFonts w:ascii="Franklin Gothic" w:hAnsi="Franklin Gothic"/>
        </w:rPr>
      </w:pPr>
    </w:p>
    <w:p w14:paraId="2365844A" w14:textId="77777777" w:rsidR="00F06A2A" w:rsidRPr="00B65E36" w:rsidRDefault="00F06A2A" w:rsidP="00F06A2A">
      <w:pPr>
        <w:jc w:val="both"/>
        <w:rPr>
          <w:rFonts w:ascii="Franklin Gothic" w:hAnsi="Franklin Gothic"/>
        </w:rPr>
      </w:pPr>
      <w:r w:rsidRPr="00B65E36">
        <w:rPr>
          <w:rFonts w:ascii="Franklin Gothic" w:hAnsi="Franklin Gothic"/>
        </w:rPr>
        <w:t>Mimo rámec podpor poskytovaných v rámci SZP může být ponechání dřeva k zetlení (i ve větším rozsahu a formě, např. skupin stromů k zetlení či částí porostů) předmětem náhrady újmy za ztížené hospodaření z důvodu ochrany přírody dle § 58 zákona o ochraně přírody a krajiny, zejména ve zvláště chráněných územích, případně v případech, kdy je ponechání významné z hlediska dalších zájmů ochrany přírody (jako biotop zvláště chráněných druhů atp.).</w:t>
      </w:r>
    </w:p>
    <w:p w14:paraId="0890D6F0" w14:textId="77777777" w:rsidR="00F06A2A" w:rsidRPr="00B65E36" w:rsidRDefault="00F06A2A" w:rsidP="00F06A2A">
      <w:pPr>
        <w:jc w:val="both"/>
        <w:rPr>
          <w:rFonts w:ascii="Franklin Gothic" w:hAnsi="Franklin Gothic"/>
        </w:rPr>
      </w:pPr>
    </w:p>
    <w:p w14:paraId="72AAACD6" w14:textId="0F5D731F" w:rsidR="00F06A2A" w:rsidRPr="00B65E36" w:rsidRDefault="00F06A2A" w:rsidP="00F06A2A">
      <w:pPr>
        <w:jc w:val="both"/>
        <w:rPr>
          <w:rFonts w:ascii="Franklin Gothic" w:hAnsi="Franklin Gothic"/>
        </w:rPr>
      </w:pPr>
      <w:r w:rsidRPr="00B65E36">
        <w:rPr>
          <w:rFonts w:ascii="Franklin Gothic" w:hAnsi="Franklin Gothic"/>
        </w:rPr>
        <w:t>Dobrovolné nástroje, jako je ponechávání dřeva k zetlení nad rámec zákonné povinnosti podle zákona o lesích, jsou mimo režim finančních podpor součástí také firemních strategií, například ve formě dobrovolných závazků, přičemž k rozsahu jejich uplatnění v současnosti nejsou k dispozici dostatečné informace a v rámci naplňování opatření bude cílem tyto údaje postupně upřesňovat.</w:t>
      </w:r>
      <w:r w:rsidRPr="00B65E36">
        <w:rPr>
          <w:rFonts w:ascii="Franklin Gothic" w:hAnsi="Franklin Gothic"/>
        </w:rPr>
        <w:br w:type="page"/>
      </w:r>
    </w:p>
    <w:p w14:paraId="18B5797E" w14:textId="77777777" w:rsidR="00F06A2A" w:rsidRPr="00B65E36" w:rsidRDefault="00F06A2A" w:rsidP="00E960AA">
      <w:pPr>
        <w:pStyle w:val="Nadpis1"/>
      </w:pPr>
      <w:bookmarkStart w:id="79" w:name="_rk5y0ijnrm7c" w:colFirst="0" w:colLast="0"/>
      <w:bookmarkEnd w:id="79"/>
      <w:r w:rsidRPr="00B65E36">
        <w:lastRenderedPageBreak/>
        <w:t>Specifikace minimálních a uspokojivých úrovní a minimálních dimenzí dřeva k zetlení i podmínek pro jeho ponechávání</w:t>
      </w:r>
    </w:p>
    <w:p w14:paraId="0502920C" w14:textId="0CA3113C"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CZ0000102</w:t>
      </w:r>
    </w:p>
    <w:p w14:paraId="4EA97D79"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12</w:t>
      </w:r>
    </w:p>
    <w:p w14:paraId="573F5DC0" w14:textId="2313AED8"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12.2 Zvýšení indikátoru běžných druhů lesních ptáků,</w:t>
      </w:r>
      <w:r w:rsidRPr="00B65E36">
        <w:rPr>
          <w:rFonts w:ascii="Franklin Gothic" w:eastAsia="Roboto" w:hAnsi="Franklin Gothic" w:cs="Roboto"/>
          <w:color w:val="434343"/>
          <w:sz w:val="20"/>
          <w:szCs w:val="20"/>
        </w:rPr>
        <w:t xml:space="preserve"> </w:t>
      </w:r>
      <w:r w:rsidRPr="00B65E36">
        <w:rPr>
          <w:rFonts w:ascii="Franklin Gothic" w:hAnsi="Franklin Gothic"/>
        </w:rPr>
        <w:t>12.3.b Zvýšení ukazatele „ležící mrtvé dřevo“,</w:t>
      </w:r>
    </w:p>
    <w:p w14:paraId="34FC83F0" w14:textId="77777777" w:rsidR="00F06A2A" w:rsidRPr="00B65E36" w:rsidRDefault="00F06A2A" w:rsidP="00F06A2A">
      <w:pPr>
        <w:pStyle w:val="Nadpis2"/>
        <w:rPr>
          <w:rFonts w:ascii="Franklin Gothic" w:hAnsi="Franklin Gothic"/>
        </w:rPr>
      </w:pPr>
      <w:bookmarkStart w:id="80" w:name="_sd5rcmj6q6y6" w:colFirst="0" w:colLast="0"/>
      <w:bookmarkEnd w:id="80"/>
      <w:r w:rsidRPr="00B65E36">
        <w:rPr>
          <w:rFonts w:ascii="Franklin Gothic" w:hAnsi="Franklin Gothic"/>
        </w:rPr>
        <w:t>Implementace a plánování</w:t>
      </w:r>
    </w:p>
    <w:p w14:paraId="565E6B53" w14:textId="51236E47"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F482085"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pouze období do 30. června 2032 (čl. 15 odst. 2)</w:t>
      </w:r>
    </w:p>
    <w:p w14:paraId="0D149890" w14:textId="6E040BD8"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6A2D84BB" w14:textId="77777777" w:rsidR="00F06A2A" w:rsidRPr="00B65E36" w:rsidRDefault="00F06A2A" w:rsidP="00F06A2A">
      <w:pPr>
        <w:pStyle w:val="Nadpis2"/>
        <w:rPr>
          <w:rFonts w:ascii="Franklin Gothic" w:hAnsi="Franklin Gothic"/>
        </w:rPr>
      </w:pPr>
      <w:bookmarkStart w:id="81" w:name="_ugg8ex14pbut" w:colFirst="0" w:colLast="0"/>
      <w:bookmarkEnd w:id="81"/>
      <w:r w:rsidRPr="00B65E36">
        <w:rPr>
          <w:rFonts w:ascii="Franklin Gothic" w:hAnsi="Franklin Gothic"/>
        </w:rPr>
        <w:t>Popis opatření</w:t>
      </w:r>
    </w:p>
    <w:p w14:paraId="6F49F184" w14:textId="77777777" w:rsidR="00F06A2A" w:rsidRPr="00B65E36" w:rsidRDefault="00F06A2A" w:rsidP="00F06A2A">
      <w:pPr>
        <w:jc w:val="both"/>
        <w:rPr>
          <w:rFonts w:ascii="Franklin Gothic" w:hAnsi="Franklin Gothic"/>
        </w:rPr>
      </w:pPr>
      <w:r w:rsidRPr="00B65E36">
        <w:rPr>
          <w:rFonts w:ascii="Franklin Gothic" w:hAnsi="Franklin Gothic"/>
        </w:rPr>
        <w:t>Opatřením je výzkumně podložená metodika k určení hodnot minimálních a uspokojivých úrovní objemu dřeva k zetlení k roku 2030 a objemu ponechávaných habitatových stromů, důležitého z hlediska podpory biodiverizity, zachování stavu půdy a podpory lesních druhů ptáků při současném zohlednění bezpečnosti návštěvníků lesa, osob a majetku, pro účely nastavení uspokojivých hodnot indikátorů dle NRR k roku 2030 pro jednotlivé typy lesních stanovišť.</w:t>
      </w:r>
    </w:p>
    <w:p w14:paraId="02C35143"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1A113801" w14:textId="77777777" w:rsidR="00F06A2A" w:rsidRPr="00B65E36" w:rsidRDefault="00F06A2A" w:rsidP="00E960AA">
      <w:pPr>
        <w:pStyle w:val="Nadpis1"/>
      </w:pPr>
      <w:bookmarkStart w:id="82" w:name="_ie5kayqjnee9" w:colFirst="0" w:colLast="0"/>
      <w:bookmarkEnd w:id="82"/>
      <w:r w:rsidRPr="00B65E36">
        <w:lastRenderedPageBreak/>
        <w:t>Zachování bezlesých stanovišť v lese přispívajících k biodiverzitě lesních ekosystémů</w:t>
      </w:r>
    </w:p>
    <w:p w14:paraId="219E4ED7" w14:textId="2B1E5AB8"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CZ0000103</w:t>
      </w:r>
    </w:p>
    <w:p w14:paraId="51435BBB"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12</w:t>
      </w:r>
    </w:p>
    <w:p w14:paraId="2022F5AB"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10.1 Zlepšení rozmanitosti a četnosti opylovačů</w:t>
      </w:r>
    </w:p>
    <w:p w14:paraId="783767B3" w14:textId="77777777" w:rsidR="00F06A2A" w:rsidRPr="00B65E36" w:rsidRDefault="00F06A2A" w:rsidP="00F06A2A">
      <w:pPr>
        <w:pStyle w:val="Nadpis2"/>
        <w:rPr>
          <w:rFonts w:ascii="Franklin Gothic" w:hAnsi="Franklin Gothic"/>
        </w:rPr>
      </w:pPr>
      <w:bookmarkStart w:id="83" w:name="_2v2fhkphojw7" w:colFirst="0" w:colLast="0"/>
      <w:bookmarkEnd w:id="83"/>
      <w:r w:rsidRPr="00B65E36">
        <w:rPr>
          <w:rFonts w:ascii="Franklin Gothic" w:hAnsi="Franklin Gothic"/>
        </w:rPr>
        <w:t>Implementace a plánování</w:t>
      </w:r>
    </w:p>
    <w:p w14:paraId="00924248" w14:textId="5CCA6777"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6056833"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87B2E2B" w14:textId="47ED0C4C"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probíhá provádění</w:t>
      </w:r>
    </w:p>
    <w:p w14:paraId="48A6EB17" w14:textId="77777777" w:rsidR="00F06A2A" w:rsidRPr="00B65E36" w:rsidRDefault="00F06A2A" w:rsidP="00F06A2A">
      <w:pPr>
        <w:pStyle w:val="Nadpis2"/>
        <w:rPr>
          <w:rFonts w:ascii="Franklin Gothic" w:hAnsi="Franklin Gothic"/>
        </w:rPr>
      </w:pPr>
      <w:bookmarkStart w:id="84" w:name="_1lpw0hu20sod" w:colFirst="0" w:colLast="0"/>
      <w:bookmarkEnd w:id="84"/>
      <w:r w:rsidRPr="00B65E36">
        <w:rPr>
          <w:rFonts w:ascii="Franklin Gothic" w:hAnsi="Franklin Gothic"/>
        </w:rPr>
        <w:t>Popis opatření</w:t>
      </w:r>
    </w:p>
    <w:p w14:paraId="4695A628" w14:textId="77777777" w:rsidR="00F06A2A" w:rsidRPr="00B65E36" w:rsidRDefault="00F06A2A" w:rsidP="00F06A2A">
      <w:pPr>
        <w:jc w:val="both"/>
        <w:rPr>
          <w:rFonts w:ascii="Franklin Gothic" w:hAnsi="Franklin Gothic"/>
        </w:rPr>
      </w:pPr>
      <w:r w:rsidRPr="00B65E36">
        <w:rPr>
          <w:rFonts w:ascii="Franklin Gothic" w:hAnsi="Franklin Gothic"/>
        </w:rPr>
        <w:t>Z hlediska biodiverzity lesních ekosystémů, zejména pokud se jedná o rozsáhlejší komplexy lesa, je důležitá i přítomnost nelesních ploch na lesní půdě nebo ploch, které na les navazují (alpinské bezlesí, rašeliniště, lesní loučky atp.). Takovéto plochy by neměly být významně měněny, zalesňovány, případně je potřebné zajistit výřez náletových, resp. nevhodných dřevin, blokovat sukcesi a uplatňovat další vhodné postupy k zachování těchto ploch. Nelesní, resp. rozvolněné plochy jsou důležitým prvkem i v rámci biologické rekultivace nebo řízené sukcese v rámci obnovy po těžbě (vhodná i s ohledem na charakter stanovišť např. na velmi chudých písčinách, extrémně podmáčených plochách apod.).</w:t>
      </w:r>
    </w:p>
    <w:p w14:paraId="7D0B47F3" w14:textId="28D59CB5" w:rsidR="00F06A2A" w:rsidRPr="00B65E36" w:rsidRDefault="00F06A2A" w:rsidP="00F06A2A">
      <w:pPr>
        <w:jc w:val="both"/>
        <w:rPr>
          <w:rFonts w:ascii="Franklin Gothic" w:hAnsi="Franklin Gothic"/>
        </w:rPr>
      </w:pPr>
      <w:r w:rsidRPr="00B65E36">
        <w:rPr>
          <w:rFonts w:ascii="Franklin Gothic" w:hAnsi="Franklin Gothic"/>
        </w:rPr>
        <w:t xml:space="preserve"> Prvky bezlesí v lesnaté krajině jsou zcela klíčové pro zachování populací opylovačů (čl.10), kterým poskytují potravní nabídku kvetoucích dřevin a bylin, ale také zlepšují podmínky pro bioto</w:t>
      </w:r>
      <w:r w:rsidR="00F25165">
        <w:rPr>
          <w:rFonts w:ascii="Franklin Gothic" w:hAnsi="Franklin Gothic"/>
        </w:rPr>
        <w:t>po</w:t>
      </w:r>
      <w:r w:rsidRPr="00B65E36">
        <w:rPr>
          <w:rFonts w:ascii="Franklin Gothic" w:hAnsi="Franklin Gothic"/>
        </w:rPr>
        <w:t xml:space="preserve">vě náročné druhy vyžadující specifickou kombinaci mikrostanovišť pro různé fáze vývoje. Svůj význam pro podporu biodiverzity mají i dočasné paseky, lemy v okolí lesních cest, lokální periodicky zamokřené plochy a další. </w:t>
      </w:r>
    </w:p>
    <w:p w14:paraId="34D42C7D" w14:textId="77777777" w:rsidR="00F06A2A" w:rsidRPr="00B65E36" w:rsidRDefault="00F06A2A" w:rsidP="00F06A2A">
      <w:pPr>
        <w:rPr>
          <w:rFonts w:ascii="Franklin Gothic" w:hAnsi="Franklin Gothic"/>
          <w:sz w:val="40"/>
          <w:szCs w:val="40"/>
        </w:rPr>
      </w:pPr>
      <w:r w:rsidRPr="00B65E36">
        <w:rPr>
          <w:rFonts w:ascii="Franklin Gothic" w:hAnsi="Franklin Gothic"/>
        </w:rPr>
        <w:br w:type="page"/>
      </w:r>
    </w:p>
    <w:p w14:paraId="4ABB90F3" w14:textId="77777777" w:rsidR="00F06A2A" w:rsidRPr="00B65E36" w:rsidRDefault="00F06A2A" w:rsidP="00E960AA">
      <w:pPr>
        <w:pStyle w:val="Nadpis1"/>
      </w:pPr>
      <w:r w:rsidRPr="00B65E36">
        <w:lastRenderedPageBreak/>
        <w:t>Vytváření a zachování ekotonu mezi lesem a bezlesím (péče o lesní okraje)</w:t>
      </w:r>
    </w:p>
    <w:p w14:paraId="18B49671" w14:textId="62922C54"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CZ0000104</w:t>
      </w:r>
    </w:p>
    <w:p w14:paraId="62FC308F"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12</w:t>
      </w:r>
    </w:p>
    <w:p w14:paraId="7FDFD109"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12.3.d Zvýšení ukazatele „propojení lesů“</w:t>
      </w:r>
    </w:p>
    <w:p w14:paraId="48634679" w14:textId="77777777" w:rsidR="00F06A2A" w:rsidRPr="00B65E36" w:rsidRDefault="00F06A2A" w:rsidP="00F06A2A">
      <w:pPr>
        <w:pStyle w:val="Nadpis2"/>
        <w:rPr>
          <w:rFonts w:ascii="Franklin Gothic" w:hAnsi="Franklin Gothic"/>
        </w:rPr>
      </w:pPr>
      <w:bookmarkStart w:id="85" w:name="_xge42c2nxrs1" w:colFirst="0" w:colLast="0"/>
      <w:bookmarkEnd w:id="85"/>
      <w:r w:rsidRPr="00B65E36">
        <w:rPr>
          <w:rFonts w:ascii="Franklin Gothic" w:hAnsi="Franklin Gothic"/>
        </w:rPr>
        <w:t>Implementace a plánování</w:t>
      </w:r>
    </w:p>
    <w:p w14:paraId="239361B5" w14:textId="29E1FFA3"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81816BF"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F2D8DDA" w14:textId="7DBAA281"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 </w:t>
      </w:r>
    </w:p>
    <w:p w14:paraId="11A7D6B0" w14:textId="77777777" w:rsidR="00F06A2A" w:rsidRPr="00B65E36" w:rsidRDefault="00F06A2A" w:rsidP="00F06A2A">
      <w:pPr>
        <w:pStyle w:val="Nadpis2"/>
        <w:rPr>
          <w:rFonts w:ascii="Franklin Gothic" w:hAnsi="Franklin Gothic"/>
        </w:rPr>
      </w:pPr>
      <w:bookmarkStart w:id="86" w:name="_l6r48iwylo6c" w:colFirst="0" w:colLast="0"/>
      <w:bookmarkEnd w:id="86"/>
      <w:r w:rsidRPr="00B65E36">
        <w:rPr>
          <w:rFonts w:ascii="Franklin Gothic" w:hAnsi="Franklin Gothic"/>
        </w:rPr>
        <w:t>Popis opatření</w:t>
      </w:r>
    </w:p>
    <w:p w14:paraId="6EE3E664" w14:textId="77777777" w:rsidR="00F06A2A" w:rsidRPr="00B65E36" w:rsidRDefault="00F06A2A" w:rsidP="00F06A2A">
      <w:pPr>
        <w:jc w:val="both"/>
        <w:rPr>
          <w:rFonts w:ascii="Franklin Gothic" w:hAnsi="Franklin Gothic"/>
        </w:rPr>
      </w:pPr>
      <w:r w:rsidRPr="00B65E36">
        <w:rPr>
          <w:rFonts w:ascii="Franklin Gothic" w:hAnsi="Franklin Gothic"/>
        </w:rPr>
        <w:t>Prostředí vytvářející přechod mezi ekosystémy (ekoton) je pro řadu organismů a celkovou diverzitu velmi významné. V případě lesních porostů zároveň vhodně strukturované lesní okraje významně přispívají k zajištění stability porostů. Opatření proto směřuje k podpoře vytváření a péči o pestré, bohatě strukturované lesní okraje, v nichž se uplatňuje kombinace prosvětlených ploch i širší škála druhů dřevin, včetně keřů.</w:t>
      </w:r>
    </w:p>
    <w:p w14:paraId="380A7CF8" w14:textId="77777777" w:rsidR="00F06A2A" w:rsidRPr="00B65E36" w:rsidRDefault="00F06A2A" w:rsidP="00F06A2A">
      <w:pPr>
        <w:rPr>
          <w:rFonts w:ascii="Franklin Gothic" w:hAnsi="Franklin Gothic"/>
          <w:sz w:val="40"/>
          <w:szCs w:val="40"/>
        </w:rPr>
      </w:pPr>
      <w:bookmarkStart w:id="87" w:name="_o9by8ze2imnj" w:colFirst="0" w:colLast="0"/>
      <w:bookmarkStart w:id="88" w:name="_9j935buqc171" w:colFirst="0" w:colLast="0"/>
      <w:bookmarkEnd w:id="87"/>
      <w:bookmarkEnd w:id="88"/>
      <w:r w:rsidRPr="00B65E36">
        <w:rPr>
          <w:rFonts w:ascii="Franklin Gothic" w:hAnsi="Franklin Gothic"/>
        </w:rPr>
        <w:br w:type="page"/>
      </w:r>
    </w:p>
    <w:p w14:paraId="05690CA4" w14:textId="77777777" w:rsidR="00F06A2A" w:rsidRPr="00B65E36" w:rsidRDefault="00F06A2A" w:rsidP="00E960AA">
      <w:pPr>
        <w:pStyle w:val="Nadpis1"/>
      </w:pPr>
      <w:r w:rsidRPr="00B65E36">
        <w:lastRenderedPageBreak/>
        <w:t>Vytvářet podmínky pro podporu lesních ptáků, zejména na postkalamitních plochách včetně metodické podpory a informovanosti</w:t>
      </w:r>
    </w:p>
    <w:p w14:paraId="2A169B30" w14:textId="626E74B9"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CZ0000105</w:t>
      </w:r>
    </w:p>
    <w:p w14:paraId="404C4F56"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12</w:t>
      </w:r>
    </w:p>
    <w:p w14:paraId="4A8C7A59"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12.2 Zvýšení indikátoru běžných druhů lesních ptáků</w:t>
      </w:r>
    </w:p>
    <w:p w14:paraId="0A3E7596" w14:textId="77777777" w:rsidR="00F06A2A" w:rsidRPr="00B65E36" w:rsidRDefault="00F06A2A" w:rsidP="00F06A2A">
      <w:pPr>
        <w:pStyle w:val="Nadpis2"/>
        <w:rPr>
          <w:rFonts w:ascii="Franklin Gothic" w:hAnsi="Franklin Gothic"/>
        </w:rPr>
      </w:pPr>
      <w:bookmarkStart w:id="89" w:name="_xyvo9fkfhe2m" w:colFirst="0" w:colLast="0"/>
      <w:bookmarkEnd w:id="89"/>
      <w:r w:rsidRPr="00B65E36">
        <w:rPr>
          <w:rFonts w:ascii="Franklin Gothic" w:hAnsi="Franklin Gothic"/>
        </w:rPr>
        <w:t>Implementace a plánování</w:t>
      </w:r>
    </w:p>
    <w:p w14:paraId="1931B963" w14:textId="7ADE0384"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3A1BFCB"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0F478466" w14:textId="1E7054E1"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639EDF75" w14:textId="77777777" w:rsidR="00F06A2A" w:rsidRPr="00B65E36" w:rsidRDefault="00F06A2A" w:rsidP="00F06A2A">
      <w:pPr>
        <w:pStyle w:val="Nadpis2"/>
        <w:rPr>
          <w:rFonts w:ascii="Franklin Gothic" w:hAnsi="Franklin Gothic"/>
        </w:rPr>
      </w:pPr>
      <w:bookmarkStart w:id="90" w:name="_nblvfotk6mbb" w:colFirst="0" w:colLast="0"/>
      <w:bookmarkEnd w:id="90"/>
      <w:r w:rsidRPr="00B65E36">
        <w:rPr>
          <w:rFonts w:ascii="Franklin Gothic" w:hAnsi="Franklin Gothic"/>
        </w:rPr>
        <w:t>Popis opatření</w:t>
      </w:r>
    </w:p>
    <w:p w14:paraId="60EF6498" w14:textId="7FBE9F2C" w:rsidR="00F06A2A" w:rsidRPr="00B65E36" w:rsidRDefault="00F06A2A" w:rsidP="00F06A2A">
      <w:pPr>
        <w:jc w:val="both"/>
        <w:rPr>
          <w:rFonts w:ascii="Franklin Gothic" w:hAnsi="Franklin Gothic"/>
        </w:rPr>
      </w:pPr>
      <w:r w:rsidRPr="00B65E36">
        <w:rPr>
          <w:rFonts w:ascii="Franklin Gothic" w:hAnsi="Franklin Gothic"/>
        </w:rPr>
        <w:t>Základní opatření směřující k péči a obnově lesních ekosystémů by měla doplnit i specifická opatření zaměřená na tvorbu podmínek pro podporu lesních druhů ptáků, zejména jejich hnízdění apod. - kromě realizace praktických opatření by měla být</w:t>
      </w:r>
      <w:r w:rsidR="0058274A">
        <w:rPr>
          <w:rFonts w:ascii="Franklin Gothic" w:hAnsi="Franklin Gothic"/>
        </w:rPr>
        <w:t xml:space="preserve"> </w:t>
      </w:r>
      <w:r w:rsidRPr="00B65E36">
        <w:rPr>
          <w:rFonts w:ascii="Franklin Gothic" w:hAnsi="Franklin Gothic"/>
        </w:rPr>
        <w:t>zajištěna také informovanost hospodařících subjektů vč. zajištění informací k výskytu a ochraně druhů citlivých k rušení atp. Praktická opatření mohou zahrnovat např. podporu ptáků</w:t>
      </w:r>
      <w:r w:rsidR="0058274A">
        <w:rPr>
          <w:rFonts w:ascii="Franklin Gothic" w:hAnsi="Franklin Gothic"/>
        </w:rPr>
        <w:t xml:space="preserve"> </w:t>
      </w:r>
      <w:r w:rsidRPr="00B65E36">
        <w:rPr>
          <w:rFonts w:ascii="Franklin Gothic" w:hAnsi="Franklin Gothic"/>
        </w:rPr>
        <w:t>na postkalamitních plochách, kde došlo ke ztrátě hnízdních podmínek pro doupné aj. druhy (např. ponechání výstavků stromů, instalace a údržba budek či hnízdních podložek aj.).</w:t>
      </w:r>
      <w:r w:rsidR="0058274A">
        <w:rPr>
          <w:rFonts w:ascii="Franklin Gothic" w:hAnsi="Franklin Gothic"/>
        </w:rPr>
        <w:t xml:space="preserve"> </w:t>
      </w:r>
    </w:p>
    <w:p w14:paraId="5AF2F3EF"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3584F410" w14:textId="77777777" w:rsidR="00F06A2A" w:rsidRPr="00B65E36" w:rsidRDefault="00F06A2A" w:rsidP="00E960AA">
      <w:pPr>
        <w:pStyle w:val="Nadpis1"/>
      </w:pPr>
      <w:r w:rsidRPr="00B65E36">
        <w:lastRenderedPageBreak/>
        <w:t>Omezení šíření a regulace invazních druhů dřevin</w:t>
      </w:r>
    </w:p>
    <w:p w14:paraId="4893D44B" w14:textId="5FCFCF76"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CZ0000106</w:t>
      </w:r>
    </w:p>
    <w:p w14:paraId="6A4409D9"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12</w:t>
      </w:r>
    </w:p>
    <w:p w14:paraId="4F3ACA69"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12.3.f Zvýšení ukazatele „podíl lesů, v nichž převládají původní druhy dřevin“, 12.3.g Zvýšení ukazatele „druhová rozmanitost dřevin“</w:t>
      </w:r>
    </w:p>
    <w:p w14:paraId="1D73EC4C" w14:textId="77777777" w:rsidR="00F06A2A" w:rsidRPr="00B65E36" w:rsidRDefault="00F06A2A" w:rsidP="00F06A2A">
      <w:pPr>
        <w:pStyle w:val="Nadpis2"/>
        <w:rPr>
          <w:rFonts w:ascii="Franklin Gothic" w:hAnsi="Franklin Gothic"/>
        </w:rPr>
      </w:pPr>
      <w:bookmarkStart w:id="91" w:name="_mt51qc6thad6" w:colFirst="0" w:colLast="0"/>
      <w:bookmarkEnd w:id="91"/>
      <w:r w:rsidRPr="00B65E36">
        <w:rPr>
          <w:rFonts w:ascii="Franklin Gothic" w:hAnsi="Franklin Gothic"/>
        </w:rPr>
        <w:t>Implementace a plánování</w:t>
      </w:r>
    </w:p>
    <w:p w14:paraId="033CE466" w14:textId="70979A42"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5212C6CA"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56113E5" w14:textId="5F3DA053"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 </w:t>
      </w:r>
    </w:p>
    <w:p w14:paraId="3A3F4C32" w14:textId="77777777" w:rsidR="00F06A2A" w:rsidRPr="00B65E36" w:rsidRDefault="00F06A2A" w:rsidP="00F06A2A">
      <w:pPr>
        <w:pStyle w:val="Nadpis2"/>
        <w:rPr>
          <w:rFonts w:ascii="Franklin Gothic" w:hAnsi="Franklin Gothic"/>
        </w:rPr>
      </w:pPr>
      <w:bookmarkStart w:id="92" w:name="_x6sztbqg0nrc" w:colFirst="0" w:colLast="0"/>
      <w:bookmarkEnd w:id="92"/>
      <w:r w:rsidRPr="00B65E36">
        <w:rPr>
          <w:rFonts w:ascii="Franklin Gothic" w:hAnsi="Franklin Gothic"/>
        </w:rPr>
        <w:t>Popis opatření</w:t>
      </w:r>
    </w:p>
    <w:p w14:paraId="295AE432" w14:textId="6E432F06" w:rsidR="00F06A2A" w:rsidRPr="00B65E36" w:rsidRDefault="00F06A2A" w:rsidP="00F06A2A">
      <w:pPr>
        <w:jc w:val="both"/>
        <w:rPr>
          <w:rFonts w:ascii="Franklin Gothic" w:hAnsi="Franklin Gothic"/>
        </w:rPr>
      </w:pPr>
      <w:r w:rsidRPr="00B65E36">
        <w:rPr>
          <w:rFonts w:ascii="Franklin Gothic" w:hAnsi="Franklin Gothic"/>
        </w:rPr>
        <w:t xml:space="preserve">K zajištění ekologické stability a zachování biodiverzity lesních ekosystémů je nezbytné také omezovat šíření a regulovat invazní nepůvodní druhy – zejména invazní nepůvodní druhy zařazené na unijní seznam (pajasan žláznatý), ale i další druhy s lokálně významně nepříznivým dopadem na biodiverzitu (např. střemcha pozdní, javor jasanolistý, v přírodně hodnotných lokalitách trnovník </w:t>
      </w:r>
      <w:r w:rsidR="004C380C" w:rsidRPr="00B65E36">
        <w:rPr>
          <w:rFonts w:ascii="Franklin Gothic" w:hAnsi="Franklin Gothic"/>
        </w:rPr>
        <w:t>akát</w:t>
      </w:r>
      <w:r w:rsidRPr="00B65E36">
        <w:rPr>
          <w:rFonts w:ascii="Franklin Gothic" w:hAnsi="Franklin Gothic"/>
        </w:rPr>
        <w:t xml:space="preserve"> atp.). To se týká i šíření invazních druhů v rámci ploch bezlesí významných z hlediska diverzity lesních komplexů, v rámci rekultivace ploch nebo řízené sukcese. Vliv a intenzita šíření jednotlivých druhů by měl být odborně vyhodnocován a volena vždy adekvátní a efektivní opatření. </w:t>
      </w:r>
    </w:p>
    <w:p w14:paraId="1EF11753" w14:textId="77777777" w:rsidR="00F06A2A" w:rsidRPr="00B65E36" w:rsidRDefault="00F06A2A" w:rsidP="00F06A2A">
      <w:pPr>
        <w:jc w:val="both"/>
        <w:rPr>
          <w:rFonts w:ascii="Franklin Gothic" w:hAnsi="Franklin Gothic"/>
          <w:sz w:val="40"/>
          <w:szCs w:val="40"/>
        </w:rPr>
      </w:pPr>
      <w:r w:rsidRPr="00B65E36">
        <w:rPr>
          <w:rFonts w:ascii="Franklin Gothic" w:hAnsi="Franklin Gothic"/>
        </w:rPr>
        <w:br w:type="page"/>
      </w:r>
    </w:p>
    <w:p w14:paraId="221897BB" w14:textId="77777777" w:rsidR="00F06A2A" w:rsidRPr="00B65E36" w:rsidRDefault="00F06A2A" w:rsidP="00E960AA">
      <w:pPr>
        <w:pStyle w:val="Nadpis1"/>
      </w:pPr>
      <w:r w:rsidRPr="00B65E36">
        <w:lastRenderedPageBreak/>
        <w:t>Snižování používání chemických prostředků v lesích</w:t>
      </w:r>
    </w:p>
    <w:p w14:paraId="2481ACD7" w14:textId="14A55DD8"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CZ0000107</w:t>
      </w:r>
    </w:p>
    <w:p w14:paraId="1DD067A9"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12, Článek 10</w:t>
      </w:r>
    </w:p>
    <w:p w14:paraId="5F2570AB"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12.3.e Zvýšení ukazatele „zásoba organického uhlíku“, 10.1 Zlepšení rozmanitosti a četnosti opylovačů</w:t>
      </w:r>
    </w:p>
    <w:p w14:paraId="3A604BC1" w14:textId="77777777" w:rsidR="00F06A2A" w:rsidRPr="00B65E36" w:rsidRDefault="00F06A2A" w:rsidP="00F06A2A">
      <w:pPr>
        <w:pStyle w:val="Nadpis2"/>
        <w:rPr>
          <w:rFonts w:ascii="Franklin Gothic" w:hAnsi="Franklin Gothic"/>
        </w:rPr>
      </w:pPr>
      <w:bookmarkStart w:id="93" w:name="_ybuwnwpsp0vj" w:colFirst="0" w:colLast="0"/>
      <w:bookmarkEnd w:id="93"/>
      <w:r w:rsidRPr="00B65E36">
        <w:rPr>
          <w:rFonts w:ascii="Franklin Gothic" w:hAnsi="Franklin Gothic"/>
        </w:rPr>
        <w:t>Implementace a plánování</w:t>
      </w:r>
    </w:p>
    <w:p w14:paraId="1B46F9B7" w14:textId="11CB5653"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CE6A9B7"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080988DB" w14:textId="5B0B8353"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probíhá provádění</w:t>
      </w:r>
    </w:p>
    <w:p w14:paraId="70D3F5F3" w14:textId="77777777" w:rsidR="00F06A2A" w:rsidRPr="00B65E36" w:rsidRDefault="00F06A2A" w:rsidP="00F06A2A">
      <w:pPr>
        <w:pStyle w:val="Nadpis2"/>
        <w:rPr>
          <w:rFonts w:ascii="Franklin Gothic" w:hAnsi="Franklin Gothic"/>
        </w:rPr>
      </w:pPr>
      <w:bookmarkStart w:id="94" w:name="_wdxnmh67lbos" w:colFirst="0" w:colLast="0"/>
      <w:bookmarkEnd w:id="94"/>
      <w:r w:rsidRPr="00B65E36">
        <w:rPr>
          <w:rFonts w:ascii="Franklin Gothic" w:hAnsi="Franklin Gothic"/>
        </w:rPr>
        <w:t>Popis opatření</w:t>
      </w:r>
    </w:p>
    <w:p w14:paraId="0E8F548E" w14:textId="77777777" w:rsidR="00F06A2A" w:rsidRPr="00B65E36" w:rsidRDefault="00F06A2A" w:rsidP="00F06A2A">
      <w:pPr>
        <w:jc w:val="both"/>
        <w:rPr>
          <w:rFonts w:ascii="Franklin Gothic" w:hAnsi="Franklin Gothic"/>
        </w:rPr>
      </w:pPr>
      <w:r w:rsidRPr="00B65E36">
        <w:rPr>
          <w:rFonts w:ascii="Franklin Gothic" w:hAnsi="Franklin Gothic"/>
        </w:rPr>
        <w:t>Cílem opatření je postupné snižování užívání pesticidů (herbicidů, insekticidů, rodenticidů) v ochraně lesa, omezené jen na nezbytné, odborně odůvodněné případy. Využívání šetrnějších alternativ a omezování vnášení chemických prostředků a změn, které vedou k degradaci lesních půd (navážky nelesních půd, ukládání odpadů nebo kontaminovaných kalů). Součástí opatření je zvýšení informovanosti vlastníků lesa a osvěty laické i odborné veřejnosti.</w:t>
      </w:r>
    </w:p>
    <w:p w14:paraId="6E670CC6" w14:textId="4D4C2332" w:rsidR="00F06A2A" w:rsidRPr="00B65E36" w:rsidRDefault="00F06A2A" w:rsidP="00F06A2A">
      <w:pPr>
        <w:jc w:val="both"/>
        <w:rPr>
          <w:rFonts w:ascii="Franklin Gothic" w:hAnsi="Franklin Gothic"/>
        </w:rPr>
      </w:pPr>
      <w:r w:rsidRPr="00B65E36">
        <w:rPr>
          <w:rFonts w:ascii="Franklin Gothic" w:hAnsi="Franklin Gothic"/>
        </w:rPr>
        <w:t xml:space="preserve"> Opatření přispívá k ochraně a obnově populací opylovačů (čl. 10) prostřednictvím omezení aplikace chemických prostředků v lesnickém hospodaření a snížení jejich negativních vlivů na jejich populace i biotopy opylovačů. Regulace využití přípravků na ochranu rostlin a dalších chemických prostředků snižuje přímé i nepřímé dopady na opylovače a přispívá k zachování kvality jejich prostředí. Opatření zároveň podporuje uplatňování šetrnějších postupů hospodaření a je realizováno v souladu s platnou legislativou a principy integrované ochrany rostlin.</w:t>
      </w:r>
    </w:p>
    <w:p w14:paraId="0261F8DA"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03946C7C" w14:textId="77777777" w:rsidR="00F06A2A" w:rsidRPr="00B65E36" w:rsidRDefault="00F06A2A" w:rsidP="00E960AA">
      <w:pPr>
        <w:pStyle w:val="Nadpis1"/>
      </w:pPr>
      <w:r w:rsidRPr="00B65E36">
        <w:lastRenderedPageBreak/>
        <w:t>Zajistit potřebné odborné a metodické podklady pro péči o porosty vzniklé po kalamitách za účelem dosažení stanovištně vhodné druhové skladby a prostorové rozrůzněnosti porostů</w:t>
      </w:r>
    </w:p>
    <w:p w14:paraId="701287BF" w14:textId="58A99230"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CZ0000108</w:t>
      </w:r>
    </w:p>
    <w:p w14:paraId="11EE8BCA" w14:textId="77777777" w:rsidR="00F06A2A" w:rsidRPr="00B65E36" w:rsidRDefault="00F06A2A" w:rsidP="00F06A2A">
      <w:pPr>
        <w:jc w:val="both"/>
        <w:rPr>
          <w:rFonts w:ascii="Franklin Gothic" w:hAnsi="Franklin Gothic"/>
        </w:rPr>
      </w:pPr>
      <w:r w:rsidRPr="00FE1186">
        <w:rPr>
          <w:rFonts w:ascii="Franklin Gothic" w:hAnsi="Franklin Gothic"/>
          <w:b/>
          <w:bCs/>
        </w:rPr>
        <w:t>Cíl opatření:</w:t>
      </w:r>
      <w:r w:rsidRPr="00B65E36">
        <w:rPr>
          <w:rFonts w:ascii="Franklin Gothic" w:hAnsi="Franklin Gothic"/>
        </w:rPr>
        <w:t xml:space="preserve"> Článek 12</w:t>
      </w:r>
    </w:p>
    <w:p w14:paraId="07756DD2"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12.3.f Zvýšení ukazatele „podíl lesů, v nichž převládají původní druhy dřevin“, 12.3.g Zvýšení ukazatele „druhová rozmanitost dřevin“</w:t>
      </w:r>
    </w:p>
    <w:p w14:paraId="3F02D5EC" w14:textId="77777777" w:rsidR="00F06A2A" w:rsidRPr="00B65E36" w:rsidRDefault="00F06A2A" w:rsidP="00F06A2A">
      <w:pPr>
        <w:pStyle w:val="Nadpis2"/>
        <w:rPr>
          <w:rFonts w:ascii="Franklin Gothic" w:hAnsi="Franklin Gothic"/>
        </w:rPr>
      </w:pPr>
      <w:bookmarkStart w:id="95" w:name="_t33tcsqmm38y" w:colFirst="0" w:colLast="0"/>
      <w:bookmarkEnd w:id="95"/>
      <w:r w:rsidRPr="00B65E36">
        <w:rPr>
          <w:rFonts w:ascii="Franklin Gothic" w:hAnsi="Franklin Gothic"/>
        </w:rPr>
        <w:t>Implementace a plánování</w:t>
      </w:r>
    </w:p>
    <w:p w14:paraId="6AD5A742" w14:textId="730FBE75"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17E77BB"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0BC3F204" w14:textId="6CDC833C"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průběžně prováděno</w:t>
      </w:r>
    </w:p>
    <w:p w14:paraId="772835F4" w14:textId="77777777" w:rsidR="00F06A2A" w:rsidRPr="00B65E36" w:rsidRDefault="00F06A2A" w:rsidP="00F06A2A">
      <w:pPr>
        <w:pStyle w:val="Nadpis2"/>
        <w:rPr>
          <w:rFonts w:ascii="Franklin Gothic" w:hAnsi="Franklin Gothic"/>
        </w:rPr>
      </w:pPr>
      <w:bookmarkStart w:id="96" w:name="_tge3h3ft02s3" w:colFirst="0" w:colLast="0"/>
      <w:bookmarkEnd w:id="96"/>
      <w:r w:rsidRPr="00B65E36">
        <w:rPr>
          <w:rFonts w:ascii="Franklin Gothic" w:hAnsi="Franklin Gothic"/>
        </w:rPr>
        <w:t>Popis opatření</w:t>
      </w:r>
    </w:p>
    <w:p w14:paraId="5CAABBD0" w14:textId="77777777" w:rsidR="00F06A2A" w:rsidRPr="00B65E36" w:rsidRDefault="00F06A2A" w:rsidP="00F06A2A">
      <w:pPr>
        <w:jc w:val="both"/>
        <w:rPr>
          <w:rFonts w:ascii="Franklin Gothic" w:hAnsi="Franklin Gothic"/>
        </w:rPr>
      </w:pPr>
      <w:r w:rsidRPr="00B65E36">
        <w:rPr>
          <w:rFonts w:ascii="Franklin Gothic" w:hAnsi="Franklin Gothic"/>
        </w:rPr>
        <w:t>Výzkumné ověření vhodných opatření pro bohatě smíšené porosty v porostech vzniklých po kalamitě, a to prostřednictvím dlouhodobého testování nově vytvořených pěstebních (výchovných) postupů využívajících přípravných dřevin, vnosu chybějících druhů pro bohatší skladbu včetně aplikace vhodných vícefázových výchovných zásahů. Zajištění informování vlastníků a lesních hospodářů vhodnými metodami.</w:t>
      </w:r>
    </w:p>
    <w:p w14:paraId="1CF4033D" w14:textId="77777777" w:rsidR="00F06A2A" w:rsidRPr="00B65E36" w:rsidRDefault="00F06A2A" w:rsidP="00F06A2A">
      <w:pPr>
        <w:rPr>
          <w:rFonts w:ascii="Franklin Gothic" w:hAnsi="Franklin Gothic"/>
          <w:sz w:val="40"/>
          <w:szCs w:val="40"/>
        </w:rPr>
      </w:pPr>
      <w:bookmarkStart w:id="97" w:name="_hisofto7uk32" w:colFirst="0" w:colLast="0"/>
      <w:bookmarkEnd w:id="97"/>
      <w:r w:rsidRPr="00B65E36">
        <w:rPr>
          <w:rFonts w:ascii="Franklin Gothic" w:hAnsi="Franklin Gothic"/>
        </w:rPr>
        <w:br w:type="page"/>
      </w:r>
    </w:p>
    <w:p w14:paraId="582D0B7B" w14:textId="77777777" w:rsidR="00F06A2A" w:rsidRPr="00B65E36" w:rsidRDefault="00F06A2A" w:rsidP="00E960AA">
      <w:pPr>
        <w:pStyle w:val="Nadpis1"/>
      </w:pPr>
      <w:r w:rsidRPr="00B65E36">
        <w:lastRenderedPageBreak/>
        <w:t>Vhodná úprava chemismu lesních půd pro zlepšení růstu lesa na druhotně ochuzených stanovištích</w:t>
      </w:r>
    </w:p>
    <w:p w14:paraId="531E6318" w14:textId="2B83E1B4"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CZ0000109</w:t>
      </w:r>
    </w:p>
    <w:p w14:paraId="4FCC81C2" w14:textId="77777777" w:rsidR="00F06A2A" w:rsidRPr="00B65E36" w:rsidRDefault="00F06A2A" w:rsidP="00F06A2A">
      <w:pPr>
        <w:jc w:val="both"/>
        <w:rPr>
          <w:rFonts w:ascii="Franklin Gothic" w:hAnsi="Franklin Gothic"/>
        </w:rPr>
      </w:pPr>
      <w:r w:rsidRPr="00FC2A5E">
        <w:rPr>
          <w:rFonts w:ascii="Franklin Gothic" w:hAnsi="Franklin Gothic"/>
          <w:b/>
          <w:bCs/>
        </w:rPr>
        <w:t>Cíl opatření:</w:t>
      </w:r>
      <w:r w:rsidRPr="00B65E36">
        <w:rPr>
          <w:rFonts w:ascii="Franklin Gothic" w:hAnsi="Franklin Gothic"/>
        </w:rPr>
        <w:t xml:space="preserve"> Článek 12</w:t>
      </w:r>
    </w:p>
    <w:p w14:paraId="739ADAD9"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12.3.e Zvýšení ukazatele „zásoba organického uhlíku“</w:t>
      </w:r>
    </w:p>
    <w:p w14:paraId="16CA9BD7" w14:textId="77777777" w:rsidR="00F06A2A" w:rsidRPr="00B65E36" w:rsidRDefault="00F06A2A" w:rsidP="00F06A2A">
      <w:pPr>
        <w:pStyle w:val="Nadpis2"/>
        <w:rPr>
          <w:rFonts w:ascii="Franklin Gothic" w:hAnsi="Franklin Gothic"/>
        </w:rPr>
      </w:pPr>
      <w:bookmarkStart w:id="98" w:name="_rc0f5jvr6sza" w:colFirst="0" w:colLast="0"/>
      <w:bookmarkEnd w:id="98"/>
      <w:r w:rsidRPr="00B65E36">
        <w:rPr>
          <w:rFonts w:ascii="Franklin Gothic" w:hAnsi="Franklin Gothic"/>
        </w:rPr>
        <w:t>Implementace a plánování</w:t>
      </w:r>
    </w:p>
    <w:p w14:paraId="75C934E2" w14:textId="34C41681"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42FEC1A1"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42571D52" w14:textId="38F3EE9C"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probíhá provádění</w:t>
      </w:r>
    </w:p>
    <w:p w14:paraId="230CB8D8" w14:textId="77777777" w:rsidR="00F06A2A" w:rsidRPr="00B65E36" w:rsidRDefault="00F06A2A" w:rsidP="00F06A2A">
      <w:pPr>
        <w:pStyle w:val="Nadpis2"/>
        <w:rPr>
          <w:rFonts w:ascii="Franklin Gothic" w:hAnsi="Franklin Gothic"/>
        </w:rPr>
      </w:pPr>
      <w:bookmarkStart w:id="99" w:name="_x78jywz21pwf" w:colFirst="0" w:colLast="0"/>
      <w:bookmarkEnd w:id="99"/>
      <w:r w:rsidRPr="00B65E36">
        <w:rPr>
          <w:rFonts w:ascii="Franklin Gothic" w:hAnsi="Franklin Gothic"/>
        </w:rPr>
        <w:t>Popis opatření</w:t>
      </w:r>
    </w:p>
    <w:p w14:paraId="3A1BF915" w14:textId="00017285" w:rsidR="00F06A2A" w:rsidRPr="00B65E36" w:rsidRDefault="00F06A2A" w:rsidP="00F06A2A">
      <w:pPr>
        <w:jc w:val="both"/>
        <w:rPr>
          <w:rFonts w:ascii="Franklin Gothic" w:hAnsi="Franklin Gothic"/>
        </w:rPr>
      </w:pPr>
      <w:r w:rsidRPr="00B65E36">
        <w:rPr>
          <w:rFonts w:ascii="Franklin Gothic" w:hAnsi="Franklin Gothic"/>
        </w:rPr>
        <w:t>Cílem opatření je zachování kontinuity podpory úpravy chemismu půd na druhotně ochuzených stanovištích (hnojení, vápnění), zejména v podobě bodové (např. jamkové) aplikace při výsadbě, za současného zajištění opatření k vyloučení nepříznivého ovlivnění přírodně hodnotných, přirozeně živinově chudých ploch (např. rašeliniště).</w:t>
      </w:r>
      <w:r w:rsidR="0058274A">
        <w:rPr>
          <w:rFonts w:ascii="Franklin Gothic" w:hAnsi="Franklin Gothic"/>
        </w:rPr>
        <w:t xml:space="preserve"> </w:t>
      </w:r>
      <w:r w:rsidRPr="00B65E36">
        <w:rPr>
          <w:rFonts w:ascii="Franklin Gothic" w:hAnsi="Franklin Gothic"/>
        </w:rPr>
        <w:t xml:space="preserve">Ke zvýšení trvalosti dosažených změn </w:t>
      </w:r>
      <w:r w:rsidR="00967D43" w:rsidRPr="00B65E36">
        <w:rPr>
          <w:rFonts w:ascii="Franklin Gothic" w:hAnsi="Franklin Gothic"/>
        </w:rPr>
        <w:t>chemismu</w:t>
      </w:r>
      <w:r w:rsidRPr="00B65E36">
        <w:rPr>
          <w:rFonts w:ascii="Franklin Gothic" w:hAnsi="Franklin Gothic"/>
        </w:rPr>
        <w:t xml:space="preserve"> půd bude využíváno přirozených postupů a melioračních dřevin.</w:t>
      </w:r>
    </w:p>
    <w:p w14:paraId="5E2F6076" w14:textId="77777777" w:rsidR="00F06A2A" w:rsidRPr="00B65E36" w:rsidRDefault="00F06A2A" w:rsidP="00F06A2A">
      <w:pPr>
        <w:jc w:val="both"/>
        <w:rPr>
          <w:rFonts w:ascii="Franklin Gothic" w:hAnsi="Franklin Gothic"/>
          <w:sz w:val="40"/>
          <w:szCs w:val="40"/>
        </w:rPr>
      </w:pPr>
      <w:r w:rsidRPr="00B65E36">
        <w:rPr>
          <w:rFonts w:ascii="Franklin Gothic" w:hAnsi="Franklin Gothic"/>
        </w:rPr>
        <w:br w:type="page"/>
      </w:r>
    </w:p>
    <w:p w14:paraId="5A9473CB" w14:textId="77777777" w:rsidR="00F06A2A" w:rsidRPr="00B65E36" w:rsidRDefault="00F06A2A" w:rsidP="00E960AA">
      <w:pPr>
        <w:pStyle w:val="Nadpis1"/>
      </w:pPr>
      <w:r w:rsidRPr="00B65E36">
        <w:lastRenderedPageBreak/>
        <w:t>Využití samovolně vzniklých porostů dřevin a výsadeb dřevin k posílení konektivity lesních ekosystémů a zlepšení struktury krajiny</w:t>
      </w:r>
    </w:p>
    <w:p w14:paraId="0C2B264A" w14:textId="43B9B075"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CZ0000110</w:t>
      </w:r>
    </w:p>
    <w:p w14:paraId="6E689BCE"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11, Článek 12</w:t>
      </w:r>
    </w:p>
    <w:p w14:paraId="3E2E0D25"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11.2.b Zaměření na zvýšení ukazatele „zásoba organického uhlíku v minerální složce orné půdy“,12.3.c Zvýšení ukazatele „podíl lesů s bohatou věkovou strukturou“, 12.3.d Zvýšení ukazatele „propojení lesů“</w:t>
      </w:r>
    </w:p>
    <w:p w14:paraId="07BB2015" w14:textId="77777777" w:rsidR="00F06A2A" w:rsidRPr="00B65E36" w:rsidRDefault="00F06A2A" w:rsidP="00F06A2A">
      <w:pPr>
        <w:pStyle w:val="Nadpis2"/>
        <w:rPr>
          <w:rFonts w:ascii="Franklin Gothic" w:hAnsi="Franklin Gothic"/>
        </w:rPr>
      </w:pPr>
      <w:bookmarkStart w:id="100" w:name="_ob5q8rl8s8u5" w:colFirst="0" w:colLast="0"/>
      <w:bookmarkEnd w:id="100"/>
      <w:r w:rsidRPr="00B65E36">
        <w:rPr>
          <w:rFonts w:ascii="Franklin Gothic" w:hAnsi="Franklin Gothic"/>
        </w:rPr>
        <w:t>Implementace a plánování</w:t>
      </w:r>
    </w:p>
    <w:p w14:paraId="30CA7EBA" w14:textId="56C07F81"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36C68C7"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50FC97DF" w14:textId="369794FB"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 </w:t>
      </w:r>
    </w:p>
    <w:p w14:paraId="055B3057" w14:textId="77777777" w:rsidR="00F06A2A" w:rsidRPr="00B65E36" w:rsidRDefault="00F06A2A" w:rsidP="00F06A2A">
      <w:pPr>
        <w:pStyle w:val="Nadpis2"/>
        <w:rPr>
          <w:rFonts w:ascii="Franklin Gothic" w:hAnsi="Franklin Gothic"/>
        </w:rPr>
      </w:pPr>
      <w:bookmarkStart w:id="101" w:name="_sm6sndily8fj" w:colFirst="0" w:colLast="0"/>
      <w:bookmarkEnd w:id="101"/>
      <w:r w:rsidRPr="00B65E36">
        <w:rPr>
          <w:rFonts w:ascii="Franklin Gothic" w:hAnsi="Franklin Gothic"/>
        </w:rPr>
        <w:t>Popis opatření</w:t>
      </w:r>
    </w:p>
    <w:p w14:paraId="165A236B" w14:textId="77777777" w:rsidR="00F06A2A" w:rsidRPr="00B65E36" w:rsidRDefault="00F06A2A" w:rsidP="00F06A2A">
      <w:pPr>
        <w:jc w:val="both"/>
        <w:rPr>
          <w:rFonts w:ascii="Franklin Gothic" w:hAnsi="Franklin Gothic"/>
        </w:rPr>
      </w:pPr>
      <w:r w:rsidRPr="00B65E36">
        <w:rPr>
          <w:rFonts w:ascii="Franklin Gothic" w:hAnsi="Franklin Gothic"/>
        </w:rPr>
        <w:t>Využití vhodných samovolně vzniklých sukcesních porostů dřevin na neobhospodařovaných plochách i výsadeb dřevin ať již individuální, tak ve formě ucelených porostů, resp. zalesňování zemědělských půd (v synergii s opatřeními v oblasti agrolesnictví) může přispívat k posílení konektivity lesních ekosystémů a zlepšování struktury krajiny (v případech, kdy se nejedná o plochy významné z hlediska biologické rozmanitosti nelesních ekosystémů a je to s ohledem na místní podmínky vhodné a potřebné). Opatření proto musí zahrnovat také zajištění metodické podpory ohledně bližší specifikace limitů, např. vyloučení zalesnění a zarůstání např. lučních enkláv v lesních komplexech, stepních lokalit, lokalit polních druhů ptáků atp.) a specifikaci priorit, mezi které patří např. erozně ohrožené půdy, obnova porostů podél vodních toků, včetně řízené sukcese. Opatření dále zahrnuje, zamezení šíření invazních druhů na sukcesních plochách nebo zajištění vhodné péče (výchova, úprava druhové a prostorové skladby – v případě sukcesních porostů např. i zachování přiměřeného rozvolnění nezbytného z hlediska zachování přínosů pro biodiverzitu).</w:t>
      </w:r>
    </w:p>
    <w:p w14:paraId="701A1777" w14:textId="77777777" w:rsidR="00F06A2A" w:rsidRPr="00B65E36" w:rsidRDefault="00F06A2A" w:rsidP="00F06A2A">
      <w:pPr>
        <w:rPr>
          <w:rFonts w:ascii="Franklin Gothic" w:hAnsi="Franklin Gothic"/>
          <w:sz w:val="40"/>
          <w:szCs w:val="40"/>
        </w:rPr>
      </w:pPr>
      <w:r w:rsidRPr="00B65E36">
        <w:rPr>
          <w:rFonts w:ascii="Franklin Gothic" w:hAnsi="Franklin Gothic"/>
        </w:rPr>
        <w:br w:type="page"/>
      </w:r>
    </w:p>
    <w:p w14:paraId="34031ADB" w14:textId="77777777" w:rsidR="00F06A2A" w:rsidRPr="00B65E36" w:rsidRDefault="00F06A2A" w:rsidP="00E960AA">
      <w:pPr>
        <w:pStyle w:val="Nadpis1"/>
      </w:pPr>
      <w:r w:rsidRPr="00B65E36">
        <w:lastRenderedPageBreak/>
        <w:t>V rámci územního plánování a realizace záměrů v krajině omezovat fragmentaci lesních ekosystémů</w:t>
      </w:r>
    </w:p>
    <w:p w14:paraId="762A0950" w14:textId="0B3CCDB7"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CZ0000111</w:t>
      </w:r>
    </w:p>
    <w:p w14:paraId="45B44663" w14:textId="77777777" w:rsidR="00F06A2A" w:rsidRPr="00B65E36" w:rsidRDefault="00F06A2A" w:rsidP="00F06A2A">
      <w:pPr>
        <w:jc w:val="both"/>
        <w:rPr>
          <w:rFonts w:ascii="Franklin Gothic" w:hAnsi="Franklin Gothic"/>
        </w:rPr>
      </w:pPr>
      <w:r w:rsidRPr="00FC2A5E">
        <w:rPr>
          <w:rFonts w:ascii="Franklin Gothic" w:hAnsi="Franklin Gothic"/>
          <w:b/>
          <w:bCs/>
        </w:rPr>
        <w:t>Cíl opatření:</w:t>
      </w:r>
      <w:r w:rsidRPr="00B65E36">
        <w:rPr>
          <w:rFonts w:ascii="Franklin Gothic" w:hAnsi="Franklin Gothic"/>
        </w:rPr>
        <w:t xml:space="preserve"> Článek 12</w:t>
      </w:r>
    </w:p>
    <w:p w14:paraId="2FFD156A"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12.3.d Zvýšení ukazatele „propojení lesů“</w:t>
      </w:r>
    </w:p>
    <w:p w14:paraId="1B2B47FF" w14:textId="77777777" w:rsidR="00F06A2A" w:rsidRPr="00B65E36" w:rsidRDefault="00F06A2A" w:rsidP="00F06A2A">
      <w:pPr>
        <w:pStyle w:val="Nadpis2"/>
        <w:rPr>
          <w:rFonts w:ascii="Franklin Gothic" w:hAnsi="Franklin Gothic"/>
        </w:rPr>
      </w:pPr>
      <w:bookmarkStart w:id="102" w:name="_cag6fta9v30h" w:colFirst="0" w:colLast="0"/>
      <w:bookmarkEnd w:id="102"/>
      <w:r w:rsidRPr="00B65E36">
        <w:rPr>
          <w:rFonts w:ascii="Franklin Gothic" w:hAnsi="Franklin Gothic"/>
        </w:rPr>
        <w:t>Implementace a plánování</w:t>
      </w:r>
    </w:p>
    <w:p w14:paraId="6675B5DC" w14:textId="3A3F84CB"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4CCEA9EA"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2F594C8D" w14:textId="29A225D8"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0FDA8F33" w14:textId="77777777" w:rsidR="00F06A2A" w:rsidRPr="00B65E36" w:rsidRDefault="00F06A2A" w:rsidP="00F06A2A">
      <w:pPr>
        <w:pStyle w:val="Nadpis2"/>
        <w:rPr>
          <w:rFonts w:ascii="Franklin Gothic" w:hAnsi="Franklin Gothic"/>
        </w:rPr>
      </w:pPr>
      <w:bookmarkStart w:id="103" w:name="_thpn8im0m775" w:colFirst="0" w:colLast="0"/>
      <w:bookmarkEnd w:id="103"/>
      <w:r w:rsidRPr="00B65E36">
        <w:rPr>
          <w:rFonts w:ascii="Franklin Gothic" w:hAnsi="Franklin Gothic"/>
        </w:rPr>
        <w:t>Popis opatření</w:t>
      </w:r>
    </w:p>
    <w:p w14:paraId="4EB44010" w14:textId="77777777" w:rsidR="00F06A2A" w:rsidRPr="00B65E36" w:rsidRDefault="00F06A2A" w:rsidP="00F06A2A">
      <w:pPr>
        <w:jc w:val="both"/>
        <w:rPr>
          <w:rFonts w:ascii="Franklin Gothic" w:hAnsi="Franklin Gothic"/>
        </w:rPr>
      </w:pPr>
      <w:r w:rsidRPr="00B65E36">
        <w:rPr>
          <w:rFonts w:ascii="Franklin Gothic" w:hAnsi="Franklin Gothic"/>
        </w:rPr>
        <w:t>Na jednotlivých úrovních územního plánování usměrňovat využívání krajiny, umisťování koridorů atp. tak, aby byly voleny varianty omezující fragmentaci lesních ekosystémů (vedení koridorů mimo lesní komplexy, usměrnění do okrajů nebo do souběhu se stávajícími koridory). V rámci přípravy a realizace záměrů přijímat opatření k zajištění konektivity lesního prostředí a omezení narušení lesa (zachování stability porostů atp.).</w:t>
      </w:r>
    </w:p>
    <w:p w14:paraId="5359C99F"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3698BD17" w14:textId="77777777" w:rsidR="00F06A2A" w:rsidRPr="00B65E36" w:rsidRDefault="00F06A2A" w:rsidP="00E960AA">
      <w:pPr>
        <w:pStyle w:val="Nadpis1"/>
      </w:pPr>
      <w:bookmarkStart w:id="104" w:name="_wk9lg2lf2q3x" w:colFirst="0" w:colLast="0"/>
      <w:bookmarkEnd w:id="104"/>
      <w:r w:rsidRPr="00B65E36">
        <w:lastRenderedPageBreak/>
        <w:t>Zahrnutí potřeb zachování biologické rozmanitosti lesních ekosystémů a omezení jejich fragmentace do podmínek odpovědného veřejného zadávání</w:t>
      </w:r>
    </w:p>
    <w:p w14:paraId="1C9AFD84" w14:textId="14C59414"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CZ0000112</w:t>
      </w:r>
    </w:p>
    <w:p w14:paraId="00FC627C" w14:textId="77777777" w:rsidR="00F06A2A" w:rsidRPr="00B65E36" w:rsidRDefault="00F06A2A" w:rsidP="00F06A2A">
      <w:pPr>
        <w:jc w:val="both"/>
        <w:rPr>
          <w:rFonts w:ascii="Franklin Gothic" w:hAnsi="Franklin Gothic"/>
        </w:rPr>
      </w:pPr>
      <w:r w:rsidRPr="00FC2A5E">
        <w:rPr>
          <w:rFonts w:ascii="Franklin Gothic" w:hAnsi="Franklin Gothic"/>
          <w:b/>
          <w:bCs/>
        </w:rPr>
        <w:t>Cíl opatření:</w:t>
      </w:r>
      <w:r w:rsidRPr="00B65E36">
        <w:rPr>
          <w:rFonts w:ascii="Franklin Gothic" w:hAnsi="Franklin Gothic"/>
        </w:rPr>
        <w:t xml:space="preserve"> Článek 12</w:t>
      </w:r>
    </w:p>
    <w:p w14:paraId="6D5AE4FE"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12.3.d Zvýšení ukazatele „propojení lesů“</w:t>
      </w:r>
    </w:p>
    <w:p w14:paraId="530FDC16"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227B0818" w14:textId="02522255" w:rsidR="00F06A2A" w:rsidRPr="00B65E36" w:rsidRDefault="00B65E36" w:rsidP="00670503">
      <w:pPr>
        <w:pStyle w:val="Odstavecseseznamem"/>
        <w:widowControl/>
        <w:numPr>
          <w:ilvl w:val="0"/>
          <w:numId w:val="91"/>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4F23ADC" w14:textId="77777777" w:rsidR="00F06A2A" w:rsidRPr="00B65E36" w:rsidRDefault="00F06A2A" w:rsidP="00670503">
      <w:pPr>
        <w:pStyle w:val="Odstavecseseznamem"/>
        <w:widowControl/>
        <w:numPr>
          <w:ilvl w:val="0"/>
          <w:numId w:val="91"/>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BC90854" w14:textId="31760D5F" w:rsidR="00F06A2A" w:rsidRPr="00B65E36" w:rsidRDefault="00B65E36" w:rsidP="00670503">
      <w:pPr>
        <w:pStyle w:val="Odstavecseseznamem"/>
        <w:widowControl/>
        <w:numPr>
          <w:ilvl w:val="0"/>
          <w:numId w:val="91"/>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2A514267"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0A6D32A0" w14:textId="77777777" w:rsidR="00F06A2A" w:rsidRPr="00B65E36" w:rsidRDefault="00F06A2A" w:rsidP="00F06A2A">
      <w:pPr>
        <w:jc w:val="both"/>
        <w:rPr>
          <w:rFonts w:ascii="Franklin Gothic" w:hAnsi="Franklin Gothic"/>
        </w:rPr>
      </w:pPr>
      <w:r w:rsidRPr="00B65E36">
        <w:rPr>
          <w:rFonts w:ascii="Franklin Gothic" w:hAnsi="Franklin Gothic"/>
        </w:rPr>
        <w:t>Potřeba zachování, resp. zlepšení biologické rozmanitosti a celkově stavu lesních ekosystémů, včetně omezení rizika zásahů vedoucích mimo jiné k fragmentaci lesních celků při záborech lesní půdy a zásazích do lesních ekosystémů v rámci investiční činnosti, může být ovlivňována ze strany státu a dalších veřejných subjektů také prostřednictvím podmínek odpovědného veřejného zadávání. Opatření tedy zahrne upřesnění metodik a postupů v oblasti omezení a případně kompenzace těchto zásahů ve prospěch zachování a zlepšení biologické rozmanitosti a na jejich základě uplatňování adekvátních postupů a opatření na zachování nebo zlepšení biologické rozmanitosti dotčených území.</w:t>
      </w:r>
    </w:p>
    <w:p w14:paraId="1A3BE95D"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077441F8" w14:textId="77777777" w:rsidR="00F06A2A" w:rsidRPr="00B65E36" w:rsidRDefault="00F06A2A" w:rsidP="00E960AA">
      <w:pPr>
        <w:pStyle w:val="Nadpis1"/>
      </w:pPr>
      <w:bookmarkStart w:id="105" w:name="_k38f8bz0gwdl" w:colFirst="0" w:colLast="0"/>
      <w:bookmarkEnd w:id="105"/>
      <w:r w:rsidRPr="00B65E36">
        <w:lastRenderedPageBreak/>
        <w:t>Zajištění a optimalizace ekonomických nástrojů pro zvýšení motivace uplatňování opatření ke zlepšení stavu lesních ekosystémů (zejména platba za ekosystémové služby lesa)</w:t>
      </w:r>
    </w:p>
    <w:p w14:paraId="12138EE1" w14:textId="5E43A1F8"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CZ0000113</w:t>
      </w:r>
    </w:p>
    <w:p w14:paraId="135D01AB" w14:textId="77777777" w:rsidR="00F06A2A" w:rsidRPr="00B65E36" w:rsidRDefault="00F06A2A" w:rsidP="00F06A2A">
      <w:pPr>
        <w:jc w:val="both"/>
        <w:rPr>
          <w:rFonts w:ascii="Franklin Gothic" w:hAnsi="Franklin Gothic"/>
        </w:rPr>
      </w:pPr>
      <w:r w:rsidRPr="00FC2A5E">
        <w:rPr>
          <w:rFonts w:ascii="Franklin Gothic" w:hAnsi="Franklin Gothic"/>
          <w:b/>
          <w:bCs/>
        </w:rPr>
        <w:t>Cíl opatření:</w:t>
      </w:r>
      <w:r w:rsidRPr="00B65E36">
        <w:rPr>
          <w:rFonts w:ascii="Franklin Gothic" w:hAnsi="Franklin Gothic"/>
        </w:rPr>
        <w:t xml:space="preserve"> Článek 12</w:t>
      </w:r>
    </w:p>
    <w:p w14:paraId="7215ABE0" w14:textId="452754E8"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12.3.b Zvýšení ukazatele „ležící mrtvé dřevo“, 12.3.c Zvýšení ukazatele „podíl lesů s bohatou věkovou strukturou“, 12.3.d Zvýšení ukazatele „propojení lesů“, 12.3.e Zvýšení ukazatele „zásoba organického uhlíku“, 12.3.f Zvýšení ukazatele „podíl lesů, v nichž převládají původní druhy dřevin“, 12.3.g Zvýšení ukazatele „druhová rozmanitost dřevin“</w:t>
      </w:r>
    </w:p>
    <w:p w14:paraId="446F9767"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08101AF8" w14:textId="0D4CB9B6"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CE759AF"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02687442" w14:textId="296D4225"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 </w:t>
      </w:r>
    </w:p>
    <w:p w14:paraId="7C40A7D1"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577304B2" w14:textId="00C9F0E0" w:rsidR="00F06A2A" w:rsidRPr="00B65E36" w:rsidRDefault="00F06A2A" w:rsidP="00F06A2A">
      <w:pPr>
        <w:jc w:val="both"/>
        <w:rPr>
          <w:rFonts w:ascii="Franklin Gothic" w:hAnsi="Franklin Gothic"/>
        </w:rPr>
      </w:pPr>
      <w:r w:rsidRPr="00B65E36">
        <w:rPr>
          <w:rFonts w:ascii="Franklin Gothic" w:hAnsi="Franklin Gothic"/>
        </w:rPr>
        <w:t>Opatření zahrnuje zajištění potřebných ekonomických nástrojů a dostatečných zdrojů k naplňování opatření v lesních ekosystémech dle NRR (OPŽP, národní zdroje), a dalších požadavků vyplývajících z existujících vládních programů a mezinárodních závazků</w:t>
      </w:r>
      <w:r w:rsidR="0058274A">
        <w:rPr>
          <w:rFonts w:ascii="Franklin Gothic" w:hAnsi="Franklin Gothic"/>
        </w:rPr>
        <w:t xml:space="preserve"> </w:t>
      </w:r>
      <w:r w:rsidRPr="00B65E36">
        <w:rPr>
          <w:rFonts w:ascii="Franklin Gothic" w:hAnsi="Franklin Gothic"/>
        </w:rPr>
        <w:t>v oblasti zachování trvalosti výnosů z lesa, a konkurenceschopnosti lesního hospodářství v měnících se stanovištních podmínkách probíhající změny klimatu.</w:t>
      </w:r>
    </w:p>
    <w:p w14:paraId="728816AC" w14:textId="77777777" w:rsidR="00F06A2A" w:rsidRPr="00B65E36" w:rsidRDefault="00F06A2A" w:rsidP="00F06A2A">
      <w:pPr>
        <w:rPr>
          <w:rFonts w:ascii="Franklin Gothic" w:hAnsi="Franklin Gothic"/>
          <w:sz w:val="40"/>
          <w:szCs w:val="40"/>
        </w:rPr>
      </w:pPr>
      <w:bookmarkStart w:id="106" w:name="_uoq2g93r4gax" w:colFirst="0" w:colLast="0"/>
      <w:bookmarkStart w:id="107" w:name="_7z3t7fejom6l" w:colFirst="0" w:colLast="0"/>
      <w:bookmarkEnd w:id="106"/>
      <w:bookmarkEnd w:id="107"/>
      <w:r w:rsidRPr="00B65E36">
        <w:rPr>
          <w:rFonts w:ascii="Franklin Gothic" w:hAnsi="Franklin Gothic"/>
        </w:rPr>
        <w:br w:type="page"/>
      </w:r>
    </w:p>
    <w:p w14:paraId="69DAC7E8" w14:textId="77777777" w:rsidR="00F06A2A" w:rsidRPr="00B65E36" w:rsidRDefault="00F06A2A" w:rsidP="00E960AA">
      <w:pPr>
        <w:pStyle w:val="Nadpis1"/>
      </w:pPr>
      <w:r w:rsidRPr="00B65E36">
        <w:lastRenderedPageBreak/>
        <w:t>Výzkum a monitoring vývoje lesních ekosystémů ve vztahu k cílům nařízení o obnově přírody, změně klimatu a dalším faktorům</w:t>
      </w:r>
    </w:p>
    <w:p w14:paraId="09340034" w14:textId="7B1A0798"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CZ0000114</w:t>
      </w:r>
    </w:p>
    <w:p w14:paraId="2AF8741A" w14:textId="77777777" w:rsidR="00F06A2A" w:rsidRPr="00B65E36" w:rsidRDefault="00F06A2A" w:rsidP="00F06A2A">
      <w:pPr>
        <w:jc w:val="both"/>
        <w:rPr>
          <w:rFonts w:ascii="Franklin Gothic" w:hAnsi="Franklin Gothic"/>
        </w:rPr>
      </w:pPr>
      <w:r w:rsidRPr="00FC2A5E">
        <w:rPr>
          <w:rFonts w:ascii="Franklin Gothic" w:hAnsi="Franklin Gothic"/>
          <w:b/>
          <w:bCs/>
        </w:rPr>
        <w:t>Cíl opatření:</w:t>
      </w:r>
      <w:r w:rsidRPr="00B65E36">
        <w:rPr>
          <w:rFonts w:ascii="Franklin Gothic" w:hAnsi="Franklin Gothic"/>
        </w:rPr>
        <w:t xml:space="preserve"> Článek 12</w:t>
      </w:r>
    </w:p>
    <w:p w14:paraId="188ADF8A" w14:textId="480E5B1B"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12.1 Zvýšení biologické rozmanitosti lesních ekosystémů, 12.2 Zvýšení indikátoru běžných druhů lesních ptáků, 12.3.c Zvýšení ukazatele „podíl lesů s bohatou věkovou strukturou“, 12.3.e Zvýšení ukazatele „zásoba organického uhlíku“, 12.3.f Zvýšení ukazatele „podíl lesů, v nichž převládají původní druhy dřevin“, 12.3.g Zvýšení ukazatele „druhová rozmanitost dřevin“</w:t>
      </w:r>
    </w:p>
    <w:p w14:paraId="22AE7FA9" w14:textId="77777777" w:rsidR="00F06A2A" w:rsidRPr="00B65E36" w:rsidRDefault="00F06A2A" w:rsidP="00F06A2A">
      <w:pPr>
        <w:pStyle w:val="Nadpis2"/>
        <w:rPr>
          <w:rFonts w:ascii="Franklin Gothic" w:hAnsi="Franklin Gothic"/>
        </w:rPr>
      </w:pPr>
      <w:bookmarkStart w:id="108" w:name="_eyv59anz7mx6" w:colFirst="0" w:colLast="0"/>
      <w:bookmarkEnd w:id="108"/>
      <w:r w:rsidRPr="00B65E36">
        <w:rPr>
          <w:rFonts w:ascii="Franklin Gothic" w:hAnsi="Franklin Gothic"/>
        </w:rPr>
        <w:t>Implementace a plánování</w:t>
      </w:r>
    </w:p>
    <w:p w14:paraId="1B6437A9" w14:textId="04C78B04"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EB809E3" w14:textId="77777777" w:rsidR="00F06A2A" w:rsidRPr="00B65E36" w:rsidRDefault="00F06A2A"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25602BD9" w14:textId="182AB725" w:rsidR="00F06A2A" w:rsidRPr="00B65E36" w:rsidRDefault="00B65E36" w:rsidP="00670503">
      <w:pPr>
        <w:pStyle w:val="Odstavecseseznamem"/>
        <w:widowControl/>
        <w:numPr>
          <w:ilvl w:val="0"/>
          <w:numId w:val="92"/>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 </w:t>
      </w:r>
    </w:p>
    <w:p w14:paraId="757EEA56" w14:textId="77777777" w:rsidR="00F06A2A" w:rsidRPr="00B65E36" w:rsidRDefault="00F06A2A" w:rsidP="00F06A2A">
      <w:pPr>
        <w:pStyle w:val="Nadpis2"/>
        <w:rPr>
          <w:rFonts w:ascii="Franklin Gothic" w:hAnsi="Franklin Gothic"/>
        </w:rPr>
      </w:pPr>
      <w:bookmarkStart w:id="109" w:name="_aghvvo4fym07" w:colFirst="0" w:colLast="0"/>
      <w:bookmarkEnd w:id="109"/>
      <w:r w:rsidRPr="00B65E36">
        <w:rPr>
          <w:rFonts w:ascii="Franklin Gothic" w:hAnsi="Franklin Gothic"/>
        </w:rPr>
        <w:t>Popis opatření</w:t>
      </w:r>
    </w:p>
    <w:p w14:paraId="542EFD21" w14:textId="0D587942" w:rsidR="00F06A2A" w:rsidRPr="00B65E36" w:rsidRDefault="00F06A2A" w:rsidP="00967D43">
      <w:pPr>
        <w:jc w:val="both"/>
        <w:rPr>
          <w:rFonts w:ascii="Franklin Gothic" w:hAnsi="Franklin Gothic"/>
        </w:rPr>
      </w:pPr>
      <w:r w:rsidRPr="00B65E36">
        <w:rPr>
          <w:rFonts w:ascii="Franklin Gothic" w:hAnsi="Franklin Gothic"/>
        </w:rPr>
        <w:t xml:space="preserve">Opatření spočívá v zajištění dlouhodobého výzkumu a monitoringu lesních ekosystémů ve vztahu k cílům nařízení o obnově přírody (obnova biodiverzity, mitigace a adaptace na změnu klimatu). Budou ověřovány způsoby hospodaření podporující celkovou stabilitu les. ekosystémů, přírodě bližší (maloplošné) hospodaření, přeměny nesmíšených porostů na pestřejší se stanovištně vhodnou </w:t>
      </w:r>
      <w:r w:rsidR="00EA1893" w:rsidRPr="00B65E36">
        <w:rPr>
          <w:rFonts w:ascii="Franklin Gothic" w:hAnsi="Franklin Gothic"/>
        </w:rPr>
        <w:t>druhovou</w:t>
      </w:r>
      <w:r w:rsidRPr="00B65E36">
        <w:rPr>
          <w:rFonts w:ascii="Franklin Gothic" w:hAnsi="Franklin Gothic"/>
        </w:rPr>
        <w:t xml:space="preserve"> skladbou a převody lesa věkových tříd na nepasečné hospodaření s delší až nepřetržitou obnovní dobou (např. výběrný les). Souběžně budou rozvíjeny nové metody monitoringu stavu lesních ekosystémů zejména s vazbou na indikátory stanovené nařízením - např. doplnění metod sledování stavu druhů lesních ptáků o využití pasivního akustického monitoringu </w:t>
      </w:r>
      <w:bookmarkStart w:id="110" w:name="_1y4gv6jht06n" w:colFirst="0" w:colLast="0"/>
      <w:bookmarkStart w:id="111" w:name="_796yz7xtr5p1" w:colFirst="0" w:colLast="0"/>
      <w:bookmarkStart w:id="112" w:name="_bcaz0ei5m3kn" w:colFirst="0" w:colLast="0"/>
      <w:bookmarkStart w:id="113" w:name="_q5i6irwwqrl" w:colFirst="0" w:colLast="0"/>
      <w:bookmarkStart w:id="114" w:name="_4lkq4ju3mqer" w:colFirst="0" w:colLast="0"/>
      <w:bookmarkStart w:id="115" w:name="_y4d2vjie5xq2" w:colFirst="0" w:colLast="0"/>
      <w:bookmarkStart w:id="116" w:name="_3w2uitqdosji" w:colFirst="0" w:colLast="0"/>
      <w:bookmarkStart w:id="117" w:name="_h5z2ro4tnel" w:colFirst="0" w:colLast="0"/>
      <w:bookmarkStart w:id="118" w:name="_tkv5mueyrft3" w:colFirst="0" w:colLast="0"/>
      <w:bookmarkStart w:id="119" w:name="_u0wa7kbljgs5" w:colFirst="0" w:colLast="0"/>
      <w:bookmarkStart w:id="120" w:name="_y87m7i35g8so" w:colFirst="0" w:colLast="0"/>
      <w:bookmarkStart w:id="121" w:name="_cx819acgsxrz" w:colFirst="0" w:colLast="0"/>
      <w:bookmarkStart w:id="122" w:name="_lbt96k82n5y6" w:colFirst="0" w:colLast="0"/>
      <w:bookmarkStart w:id="123" w:name="_cukmkyji1kvn" w:colFirst="0" w:colLast="0"/>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sidRPr="00B65E36">
        <w:rPr>
          <w:rFonts w:ascii="Franklin Gothic" w:hAnsi="Franklin Gothic"/>
        </w:rPr>
        <w:t>apod.</w:t>
      </w:r>
      <w:r w:rsidRPr="00B65E36">
        <w:rPr>
          <w:rFonts w:ascii="Franklin Gothic" w:hAnsi="Franklin Gothic"/>
        </w:rPr>
        <w:br w:type="page"/>
      </w:r>
    </w:p>
    <w:p w14:paraId="29B1BBA6" w14:textId="77777777" w:rsidR="00F06A2A" w:rsidRPr="00B65E36" w:rsidRDefault="00F06A2A" w:rsidP="00F06A2A">
      <w:pPr>
        <w:pStyle w:val="Nzev"/>
        <w:rPr>
          <w:rFonts w:ascii="Franklin Gothic" w:hAnsi="Franklin Gothic"/>
          <w:sz w:val="40"/>
          <w:szCs w:val="40"/>
        </w:rPr>
      </w:pPr>
      <w:r w:rsidRPr="00B65E36">
        <w:rPr>
          <w:rFonts w:ascii="Franklin Gothic" w:hAnsi="Franklin Gothic"/>
        </w:rPr>
        <w:lastRenderedPageBreak/>
        <w:t>Průřezová opatření</w:t>
      </w:r>
      <w:r w:rsidRPr="00B65E36">
        <w:rPr>
          <w:rFonts w:ascii="Franklin Gothic" w:hAnsi="Franklin Gothic"/>
        </w:rPr>
        <w:br w:type="page"/>
      </w:r>
    </w:p>
    <w:p w14:paraId="22788EEC" w14:textId="77777777" w:rsidR="00F06A2A" w:rsidRPr="00B65E36" w:rsidRDefault="00F06A2A" w:rsidP="00E960AA">
      <w:pPr>
        <w:pStyle w:val="Nadpis1"/>
      </w:pPr>
      <w:r w:rsidRPr="00B65E36">
        <w:lastRenderedPageBreak/>
        <w:t>Zajištění provázání politik, strategií a plánovacích nástrojů s Národním plánem na obnovu přírody</w:t>
      </w:r>
    </w:p>
    <w:p w14:paraId="060FAF62" w14:textId="5C35A284"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CZ0000115</w:t>
      </w:r>
    </w:p>
    <w:p w14:paraId="22C7E632"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4, Článek 8, Článek 9, Článek 10, Článek 11, Článek 12, Článek 13</w:t>
      </w:r>
    </w:p>
    <w:p w14:paraId="69D6CA5A" w14:textId="77777777" w:rsidR="00F06A2A" w:rsidRPr="005A6C0A" w:rsidRDefault="00F06A2A" w:rsidP="00F06A2A">
      <w:pPr>
        <w:jc w:val="both"/>
        <w:rPr>
          <w:rFonts w:ascii="Franklin Gothic" w:hAnsi="Franklin Gothic"/>
          <w:b/>
          <w:bCs/>
        </w:rPr>
      </w:pPr>
      <w:r w:rsidRPr="005A6C0A">
        <w:rPr>
          <w:rFonts w:ascii="Franklin Gothic" w:hAnsi="Franklin Gothic"/>
          <w:b/>
          <w:bCs/>
        </w:rPr>
        <w:t>Dílčí cíl: </w:t>
      </w:r>
    </w:p>
    <w:p w14:paraId="701DD5C1"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439E3F01" w14:textId="2E3F4AA7" w:rsidR="00F06A2A" w:rsidRPr="00B65E36" w:rsidRDefault="00B65E36" w:rsidP="00670503">
      <w:pPr>
        <w:pStyle w:val="Odstavecseseznamem"/>
        <w:widowControl/>
        <w:numPr>
          <w:ilvl w:val="0"/>
          <w:numId w:val="97"/>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8E3E6CD" w14:textId="77777777" w:rsidR="00F06A2A" w:rsidRPr="00B65E36" w:rsidRDefault="00F06A2A" w:rsidP="00670503">
      <w:pPr>
        <w:pStyle w:val="Odstavecseseznamem"/>
        <w:widowControl/>
        <w:numPr>
          <w:ilvl w:val="0"/>
          <w:numId w:val="97"/>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4A1A0D5B" w14:textId="32B771E3" w:rsidR="00F06A2A" w:rsidRPr="00B65E36" w:rsidRDefault="00B65E36" w:rsidP="00670503">
      <w:pPr>
        <w:pStyle w:val="Odstavecseseznamem"/>
        <w:widowControl/>
        <w:numPr>
          <w:ilvl w:val="0"/>
          <w:numId w:val="97"/>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647F2F74"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7E4C5558" w14:textId="77777777" w:rsidR="00F06A2A" w:rsidRPr="00B65E36" w:rsidRDefault="00F06A2A" w:rsidP="00F06A2A">
      <w:pPr>
        <w:jc w:val="both"/>
        <w:rPr>
          <w:rFonts w:ascii="Franklin Gothic" w:hAnsi="Franklin Gothic"/>
        </w:rPr>
      </w:pPr>
      <w:r w:rsidRPr="00B65E36">
        <w:rPr>
          <w:rFonts w:ascii="Franklin Gothic" w:hAnsi="Franklin Gothic"/>
        </w:rPr>
        <w:t>Zajištění systematického a funkčního provázání relevantních politik, sektorových strategií a plánovacích nástrojů s Národním plánem na obnovu přírody s cílem efektivního naplňování opatření NPOP a cílů nařízení o obnově přírody. Integrace cílů a opatření NPOP (viz také dílčí cíle v rámci NPOP) zejména do plánování péče o přírodu a krajinu, územního plánování, plánování v oblasti vod a do koncepcí a strategií zemědělského a lesnického hospodaření. Zajištění souladu a vzájemné provázanosti NPOP s klíčovými strategickými dokumenty na národní úrovni, zejména se Strategií ochrany biologické rozmanitosti ČR, Politikou krajiny ČR, Státní politikou životního prostředí ČR, Strategickým plánem Společné zemědělské politiky a dalšími relevantními sektorovými strategiemi. Podpora jednotného přístupu napříč veřejnou správou a sektory a zajištění jejich vzájemné sladěnosti. Posílení koherence nástrojů a rozhodovacích procesů ovlivňujících využívání území s cíli obnovy přírody a biodiverzity.</w:t>
      </w:r>
    </w:p>
    <w:p w14:paraId="517319DD"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47B407BB" w14:textId="77777777" w:rsidR="00F06A2A" w:rsidRPr="00B65E36" w:rsidRDefault="00F06A2A" w:rsidP="00E960AA">
      <w:pPr>
        <w:pStyle w:val="Nadpis1"/>
      </w:pPr>
      <w:r w:rsidRPr="00B65E36">
        <w:lastRenderedPageBreak/>
        <w:t>Vytvoření a úprava legislativních podmínek pro naplňování cílů nařízení o obnově přírody a Národního plánu na obnovu přírody</w:t>
      </w:r>
    </w:p>
    <w:p w14:paraId="60995F9B" w14:textId="2EC69CB3"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CZ0000116</w:t>
      </w:r>
    </w:p>
    <w:p w14:paraId="76F5B2DE"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4, Článek 8, Článek 9, Článek 10, Článek 11, Článek 12, Článek 13</w:t>
      </w:r>
    </w:p>
    <w:p w14:paraId="4ADBEEA0" w14:textId="77777777" w:rsidR="00F06A2A" w:rsidRPr="005A6C0A" w:rsidRDefault="00F06A2A" w:rsidP="00F06A2A">
      <w:pPr>
        <w:jc w:val="both"/>
        <w:rPr>
          <w:rFonts w:ascii="Franklin Gothic" w:hAnsi="Franklin Gothic"/>
          <w:b/>
          <w:bCs/>
        </w:rPr>
      </w:pPr>
      <w:r w:rsidRPr="005A6C0A">
        <w:rPr>
          <w:rFonts w:ascii="Franklin Gothic" w:hAnsi="Franklin Gothic"/>
          <w:b/>
          <w:bCs/>
        </w:rPr>
        <w:t>Dílčí cíl: </w:t>
      </w:r>
    </w:p>
    <w:p w14:paraId="725E5341"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27ACCA5E" w14:textId="55C94EA8" w:rsidR="00F06A2A" w:rsidRPr="00B65E36" w:rsidRDefault="00B65E36" w:rsidP="00670503">
      <w:pPr>
        <w:pStyle w:val="Odstavecseseznamem"/>
        <w:widowControl/>
        <w:numPr>
          <w:ilvl w:val="0"/>
          <w:numId w:val="98"/>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ADC4567" w14:textId="77777777" w:rsidR="00F06A2A" w:rsidRPr="00B65E36" w:rsidRDefault="00F06A2A" w:rsidP="00670503">
      <w:pPr>
        <w:pStyle w:val="Odstavecseseznamem"/>
        <w:widowControl/>
        <w:numPr>
          <w:ilvl w:val="0"/>
          <w:numId w:val="98"/>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5F5F3E4F" w14:textId="7EE6E83F" w:rsidR="00F06A2A" w:rsidRPr="00B65E36" w:rsidRDefault="00B65E36" w:rsidP="00670503">
      <w:pPr>
        <w:pStyle w:val="Odstavecseseznamem"/>
        <w:widowControl/>
        <w:numPr>
          <w:ilvl w:val="0"/>
          <w:numId w:val="98"/>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63E637E3"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11FADB7B" w14:textId="1CD68FFE" w:rsidR="00F06A2A" w:rsidRPr="00B65E36" w:rsidRDefault="00F06A2A" w:rsidP="00F06A2A">
      <w:pPr>
        <w:jc w:val="both"/>
        <w:rPr>
          <w:rFonts w:ascii="Franklin Gothic" w:hAnsi="Franklin Gothic"/>
        </w:rPr>
      </w:pPr>
      <w:r w:rsidRPr="00B65E36">
        <w:rPr>
          <w:rFonts w:ascii="Franklin Gothic" w:hAnsi="Franklin Gothic"/>
        </w:rPr>
        <w:t>Vytvoření, úprava a doplnění legislativního rámce umožňujícího účinné a dlouhodobé naplňování cílů nařízení o obnově přírody a opatření Národního plánu na obnovu přírody. Zakotvení postavení NPOP a jasných procesních postupů, kompetencí a odpovědností pro jeho schválení a implementaci ze strany příslušných orgánů a dalších relevantních subjektů. V souladu s dalšími cíli NPOP (viz dále) mj. začlenění vymezování a ochrany ploch a opatření na obnovu přírody do krajinného plánování (včetně zvážení možností v rámci jednotlivých druhů plánování, které dohromady tvoří krajinné plánování), včetně jejich pojetí jako součásti zelené infrastruktury nebo veřejně prospěšných opatření; posílení možností uplatňování zeleně a přírodě blízkých řešení ve výstavbě a v sídlech, včetně implicitní podpory biodiverzity a opylovačů; vytvoření podmínek pro efektivní regulaci stavů zvěře a invazních druhů s ohledem na stav a možnosti obnovy přírody; odstranění legislativních bariér pro náhradní výsadbu dřevin a doplnění systému povolování kácení o nástroje finančních odvodů ve prospěch výsadby a péče o dřeviny; provázání opatření NPOP v oblasti vodních toků s plánováním v oblasti vod dle vodního zákona a vytvoření podmínek pro obnovu volně tekoucích řek, záplavových území a mokřadů, včetně směny ploch pro opatření v těchto případech nebo řešení právního zániku nefunkčních vodních děl a odpisu jejich majetkové hodnoty apod.; začlenění ploch a opatření na obnovu přírody do pozemkových úprav jako součásti společných zařízení a upřesnění podmínek pro uplatnění postupů pozemkových úprav a pro využívání pozemků v majetku státu při provádění opatření k obnově přírody a rovněž optimalizace právních podmínek pro uplatňování jednotlivých ekonomických nástrojů (podpor, náhrad) a posílení využívání nástrojů daňové politiky</w:t>
      </w:r>
      <w:r w:rsidR="00D10EF2">
        <w:rPr>
          <w:rFonts w:ascii="Franklin Gothic" w:hAnsi="Franklin Gothic"/>
        </w:rPr>
        <w:t xml:space="preserve"> (odpisy, daňové zvýhodnění)</w:t>
      </w:r>
      <w:r w:rsidRPr="00B65E36">
        <w:rPr>
          <w:rFonts w:ascii="Franklin Gothic" w:hAnsi="Franklin Gothic"/>
        </w:rPr>
        <w:t xml:space="preserve"> k podpoře obnovy přírody.</w:t>
      </w:r>
    </w:p>
    <w:p w14:paraId="5FC2B341" w14:textId="77777777" w:rsidR="00F06A2A" w:rsidRPr="00B65E36" w:rsidRDefault="00F06A2A" w:rsidP="00F06A2A">
      <w:pPr>
        <w:jc w:val="both"/>
        <w:rPr>
          <w:rFonts w:ascii="Franklin Gothic" w:hAnsi="Franklin Gothic"/>
        </w:rPr>
      </w:pPr>
      <w:r w:rsidRPr="00B65E36">
        <w:rPr>
          <w:rFonts w:ascii="Franklin Gothic" w:hAnsi="Franklin Gothic"/>
        </w:rPr>
        <w:t>Následně (pro účely přípravy NPOP po r. 2032) zajistit vyhodnocení dostatečnosti a efektivity legislativních podmínek pro zajištění naplňování cílů nařízení a provádění opatření NPOP.</w:t>
      </w:r>
    </w:p>
    <w:p w14:paraId="4B63BFF2"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4CC78001" w14:textId="77777777" w:rsidR="00F06A2A" w:rsidRPr="00B65E36" w:rsidRDefault="00F06A2A" w:rsidP="00E960AA">
      <w:pPr>
        <w:pStyle w:val="Nadpis1"/>
      </w:pPr>
      <w:r w:rsidRPr="00B65E36">
        <w:lastRenderedPageBreak/>
        <w:t>Metodická podpora implementace Národního plánu na obnovu přírody</w:t>
      </w:r>
    </w:p>
    <w:p w14:paraId="1C867F15" w14:textId="177ED963"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CZ0000117</w:t>
      </w:r>
    </w:p>
    <w:p w14:paraId="6EC5FE80"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4, Článek 8, Článek 9, Článek 10, Článek 11, Článek 12, Článek 13</w:t>
      </w:r>
    </w:p>
    <w:p w14:paraId="3CC16558" w14:textId="77777777" w:rsidR="00F06A2A" w:rsidRPr="005A6C0A" w:rsidRDefault="00F06A2A" w:rsidP="00F06A2A">
      <w:pPr>
        <w:jc w:val="both"/>
        <w:rPr>
          <w:rFonts w:ascii="Franklin Gothic" w:hAnsi="Franklin Gothic"/>
          <w:b/>
          <w:bCs/>
        </w:rPr>
      </w:pPr>
      <w:r w:rsidRPr="005A6C0A">
        <w:rPr>
          <w:rFonts w:ascii="Franklin Gothic" w:hAnsi="Franklin Gothic"/>
          <w:b/>
          <w:bCs/>
        </w:rPr>
        <w:t>Dílčí cíl: </w:t>
      </w:r>
    </w:p>
    <w:p w14:paraId="6259A9B9"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24D1065C" w14:textId="4B04CBF9" w:rsidR="00F06A2A" w:rsidRPr="00B65E36" w:rsidRDefault="00B65E36" w:rsidP="00670503">
      <w:pPr>
        <w:pStyle w:val="Odstavecseseznamem"/>
        <w:widowControl/>
        <w:numPr>
          <w:ilvl w:val="0"/>
          <w:numId w:val="99"/>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1EDBD56" w14:textId="77777777" w:rsidR="00F06A2A" w:rsidRPr="00B65E36" w:rsidRDefault="00F06A2A" w:rsidP="00670503">
      <w:pPr>
        <w:pStyle w:val="Odstavecseseznamem"/>
        <w:widowControl/>
        <w:numPr>
          <w:ilvl w:val="0"/>
          <w:numId w:val="99"/>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8852B6A" w14:textId="7B9738D7" w:rsidR="00F06A2A" w:rsidRPr="00B65E36" w:rsidRDefault="00B65E36" w:rsidP="00670503">
      <w:pPr>
        <w:pStyle w:val="Odstavecseseznamem"/>
        <w:widowControl/>
        <w:numPr>
          <w:ilvl w:val="0"/>
          <w:numId w:val="99"/>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47DF4A91"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5C3C6AF9" w14:textId="77777777" w:rsidR="00F06A2A" w:rsidRPr="00B65E36" w:rsidRDefault="00F06A2A" w:rsidP="00F06A2A">
      <w:pPr>
        <w:jc w:val="both"/>
        <w:rPr>
          <w:rFonts w:ascii="Franklin Gothic" w:hAnsi="Franklin Gothic"/>
        </w:rPr>
      </w:pPr>
      <w:r w:rsidRPr="00B65E36">
        <w:rPr>
          <w:rFonts w:ascii="Franklin Gothic" w:hAnsi="Franklin Gothic"/>
        </w:rPr>
        <w:t>Podpora naplňování Národního plánu na obnovu přírody prostřednictvím systematické přípravy, aktualizace a realizace koncepčních, implementačních a metodických dokumentů, které zajistí převod cílů nařízení o obnově přírody. Rozvoj a aktualizace metodického rámce pro obnovu přírody v návaznosti na stávající systém aktivní ochrany přírody (plány péče, souhrny doporučených opatření, záchranné programy a regionální akční plány vč. jejich rozšíření o oblast obnovy stanovišť). Příprava implementačních plánů NPOP jako nástroje pro konkretizaci cílů, stanovení priorit, včetně prostorové prioritizace tam, kde je to relevantní, a koordinaci opatření pro cílové druhy, stanoviště nebo jejich skupiny, při zohlednění ekologických, prostorových a socioekonomických souvislostí, při plánování a realizaci opatření na obnovu zohledňovat aktuální odborné poznatky a metodiky. Podpora aplikované vědy a využití jejich výsledků pro tvorbu a aktualizaci metodik, standardů péče a dalších metodických dokumentů podporujících jednotný, odborně správný a vyhodnotitelný postup při realizaci opatření v území, včetně postupů pro zohlednění veřejné podpory, netržních hodnot ekosystémových služeb a implementačních bariér, založených na vědecky podložených analytických a participativních nástrojích.</w:t>
      </w:r>
      <w:r w:rsidRPr="00B65E36">
        <w:rPr>
          <w:rFonts w:ascii="Franklin Gothic" w:hAnsi="Franklin Gothic"/>
          <w:color w:val="FF0000"/>
        </w:rPr>
        <w:t xml:space="preserve"> </w:t>
      </w:r>
      <w:r w:rsidRPr="00B65E36">
        <w:rPr>
          <w:rFonts w:ascii="Franklin Gothic" w:hAnsi="Franklin Gothic"/>
        </w:rPr>
        <w:t>Posílení provázanosti mezi strategickým plánováním, sektorovými dokumenty a praktickou realizací opatření; podpora koordinace postupů napříč úrovněmi veřejné správy a relevantními sektory s cílem zvýšení efektivity implementace, zohlednění relevantních veřejných přínosů a naplňování dlouhodobých cílů obnovy přírody v souladu s NPOP a evropským rámcem obnovy přírody.</w:t>
      </w:r>
    </w:p>
    <w:p w14:paraId="14E0CB8B"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0EED5B5B" w14:textId="77777777" w:rsidR="00F06A2A" w:rsidRPr="00B65E36" w:rsidRDefault="00F06A2A" w:rsidP="00E960AA">
      <w:pPr>
        <w:pStyle w:val="Nadpis1"/>
      </w:pPr>
      <w:r w:rsidRPr="00B65E36">
        <w:lastRenderedPageBreak/>
        <w:t>Institucionální a koordinační podpora implementace Národního plánu na obnovu přírody</w:t>
      </w:r>
    </w:p>
    <w:p w14:paraId="42D66CF4" w14:textId="0EA0146B"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CZ0000118</w:t>
      </w:r>
    </w:p>
    <w:p w14:paraId="371E9DA4"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4, Článek 8, Článek 9, Článek 10, Článek 11, Článek 12, Článek 13</w:t>
      </w:r>
    </w:p>
    <w:p w14:paraId="2C925D9E" w14:textId="77777777" w:rsidR="00F06A2A" w:rsidRPr="005A6C0A" w:rsidRDefault="00F06A2A" w:rsidP="00F06A2A">
      <w:pPr>
        <w:jc w:val="both"/>
        <w:rPr>
          <w:rFonts w:ascii="Franklin Gothic" w:hAnsi="Franklin Gothic"/>
          <w:b/>
          <w:bCs/>
        </w:rPr>
      </w:pPr>
      <w:r w:rsidRPr="005A6C0A">
        <w:rPr>
          <w:rFonts w:ascii="Franklin Gothic" w:hAnsi="Franklin Gothic"/>
          <w:b/>
          <w:bCs/>
        </w:rPr>
        <w:t>Dílčí cíl: </w:t>
      </w:r>
    </w:p>
    <w:p w14:paraId="061E435B"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520A9C13" w14:textId="54FED0F8" w:rsidR="00F06A2A" w:rsidRPr="00B65E36" w:rsidRDefault="00B65E36" w:rsidP="00670503">
      <w:pPr>
        <w:pStyle w:val="Odstavecseseznamem"/>
        <w:widowControl/>
        <w:numPr>
          <w:ilvl w:val="0"/>
          <w:numId w:val="100"/>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C127092" w14:textId="77777777" w:rsidR="00F06A2A" w:rsidRPr="00B65E36" w:rsidRDefault="00F06A2A" w:rsidP="00670503">
      <w:pPr>
        <w:pStyle w:val="Odstavecseseznamem"/>
        <w:widowControl/>
        <w:numPr>
          <w:ilvl w:val="0"/>
          <w:numId w:val="100"/>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6A7591EA" w14:textId="26A9BB4B" w:rsidR="00F06A2A" w:rsidRPr="00B65E36" w:rsidRDefault="00B65E36" w:rsidP="00670503">
      <w:pPr>
        <w:pStyle w:val="Odstavecseseznamem"/>
        <w:widowControl/>
        <w:numPr>
          <w:ilvl w:val="0"/>
          <w:numId w:val="100"/>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3B6BA808"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2C1A1592" w14:textId="77777777" w:rsidR="00F06A2A" w:rsidRPr="00B65E36" w:rsidRDefault="00F06A2A" w:rsidP="00F06A2A">
      <w:pPr>
        <w:jc w:val="both"/>
        <w:rPr>
          <w:rFonts w:ascii="Franklin Gothic" w:hAnsi="Franklin Gothic"/>
        </w:rPr>
      </w:pPr>
      <w:r w:rsidRPr="00B65E36">
        <w:rPr>
          <w:rFonts w:ascii="Franklin Gothic" w:hAnsi="Franklin Gothic"/>
        </w:rPr>
        <w:t>Zajištění horizontální koordinace implementace Národního plánu na obnovu přírody prostřednictvím funkčních koordinačních mechanismů; zajištění dlouhodobé kontinuity koordinačních činností na národní úrovni. Posílení spolupráce mezi relevantními aktéry napříč resorty, sektory a úrovněmi veřejné správy. Vytvoření a udržení institucionálního zázemí i zajišt</w:t>
      </w:r>
      <w:r w:rsidRPr="00B65E36">
        <w:rPr>
          <w:rFonts w:ascii="Franklin Gothic" w:hAnsi="Franklin Gothic" w:cs="Calibri"/>
        </w:rPr>
        <w:t xml:space="preserve">ění </w:t>
      </w:r>
      <w:r w:rsidRPr="00B65E36">
        <w:rPr>
          <w:rFonts w:ascii="Franklin Gothic" w:hAnsi="Franklin Gothic"/>
        </w:rPr>
        <w:t>pot</w:t>
      </w:r>
      <w:r w:rsidRPr="00B65E36">
        <w:rPr>
          <w:rFonts w:ascii="Franklin Gothic" w:hAnsi="Franklin Gothic" w:cs="Calibri"/>
        </w:rPr>
        <w:t xml:space="preserve">řebných lidských zdrojů </w:t>
      </w:r>
      <w:r w:rsidRPr="00B65E36">
        <w:rPr>
          <w:rFonts w:ascii="Franklin Gothic" w:hAnsi="Franklin Gothic"/>
        </w:rPr>
        <w:t>pro implementaci nařízení o obnově přírody a NPOP. Zajištění dostupnosti odborných kapacit, metodické podpory a znalostí nezbytných pro implementaci a monitoring opatření (včetně oblastí s omezenou expertní základnou). Podpora využívání existujících nástrojů, iniciativ a programů na úrovni EU. Podpora efektivního sdílení informací a rozhodovacích procesů. Nastavení mechanismů pro zapojení stakeholderů. Podpora strategického plánování implementace v dlouhodobém horizontu a zajištění kapacit pro plnění monitorovacích a reportovacích povinností.</w:t>
      </w:r>
    </w:p>
    <w:p w14:paraId="7FBA53A2"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2A2766A3" w14:textId="1E335C79" w:rsidR="00F06A2A" w:rsidRPr="00B65E36" w:rsidRDefault="00F06A2A" w:rsidP="00E960AA">
      <w:pPr>
        <w:pStyle w:val="Nadpis1"/>
      </w:pPr>
      <w:r w:rsidRPr="00B65E36">
        <w:lastRenderedPageBreak/>
        <w:t>Sledování a vyhodnocování účinnosti opatření Národního plánu na obnovu přírody</w:t>
      </w:r>
      <w:r w:rsidR="0058274A">
        <w:t xml:space="preserve"> </w:t>
      </w:r>
      <w:r w:rsidRPr="00B65E36">
        <w:tab/>
      </w:r>
    </w:p>
    <w:p w14:paraId="44994D90" w14:textId="50111A8E"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CZ0000119</w:t>
      </w:r>
    </w:p>
    <w:p w14:paraId="484158B1"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4, Článek 8, Článek 9, Článek 10, Článek 11, Článek 12, Článek 13</w:t>
      </w:r>
    </w:p>
    <w:p w14:paraId="0DF44DCE" w14:textId="77777777" w:rsidR="00F06A2A" w:rsidRPr="005A6C0A" w:rsidRDefault="00F06A2A" w:rsidP="00F06A2A">
      <w:pPr>
        <w:jc w:val="both"/>
        <w:rPr>
          <w:rFonts w:ascii="Franklin Gothic" w:hAnsi="Franklin Gothic"/>
          <w:b/>
          <w:bCs/>
        </w:rPr>
      </w:pPr>
      <w:r w:rsidRPr="005A6C0A">
        <w:rPr>
          <w:rFonts w:ascii="Franklin Gothic" w:hAnsi="Franklin Gothic"/>
          <w:b/>
          <w:bCs/>
        </w:rPr>
        <w:t>Dílčí cíl: </w:t>
      </w:r>
    </w:p>
    <w:p w14:paraId="70598098"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34A7403B" w14:textId="75E4B8AE" w:rsidR="00F06A2A" w:rsidRPr="00B65E36" w:rsidRDefault="00B65E36" w:rsidP="00670503">
      <w:pPr>
        <w:pStyle w:val="Odstavecseseznamem"/>
        <w:widowControl/>
        <w:numPr>
          <w:ilvl w:val="0"/>
          <w:numId w:val="101"/>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0F57D866" w14:textId="77777777" w:rsidR="00F06A2A" w:rsidRPr="00B65E36" w:rsidRDefault="00F06A2A" w:rsidP="00670503">
      <w:pPr>
        <w:pStyle w:val="Odstavecseseznamem"/>
        <w:widowControl/>
        <w:numPr>
          <w:ilvl w:val="0"/>
          <w:numId w:val="101"/>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815870A" w14:textId="32E12A72" w:rsidR="00F06A2A" w:rsidRPr="00B65E36" w:rsidRDefault="00B65E36" w:rsidP="00670503">
      <w:pPr>
        <w:pStyle w:val="Odstavecseseznamem"/>
        <w:widowControl/>
        <w:numPr>
          <w:ilvl w:val="0"/>
          <w:numId w:val="101"/>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2CEA5723"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351D9EA6" w14:textId="77777777" w:rsidR="00F06A2A" w:rsidRPr="00B65E36" w:rsidRDefault="00F06A2A" w:rsidP="00F06A2A">
      <w:pPr>
        <w:jc w:val="both"/>
        <w:rPr>
          <w:rFonts w:ascii="Franklin Gothic" w:hAnsi="Franklin Gothic"/>
        </w:rPr>
      </w:pPr>
      <w:r w:rsidRPr="00B65E36">
        <w:rPr>
          <w:rFonts w:ascii="Franklin Gothic" w:hAnsi="Franklin Gothic"/>
        </w:rPr>
        <w:t>Zajištění systematického sledování a vyhodnocování účinnosti opatření Národního plánu na obnovu přírody jako komplexního a propojeného celku, a to jak z ekologického, tak i socio-ekonomického pohledu, včetně faktorů ovlivňujících veřejnou podporu, přijatelnost a dlouhodobou proveditelnost opatření. Zajištění a financování sledování stavu biotopů a druhů v intenzitě a podobě, která umožní vyhodnocování v souladu s požadavky nařízení. Průběžné vyhodnocování dopadů opatření ve vztahu k cílům jednotlivých článků nařízení. Implementace moderních metod pro zefektivnění a zpřesnění monitoringu. Využívání výsledků monitoringu pro úpravu a zefektivnění implementace. Podpora rozhodování založeného na dostupných datech a poznatcích. Zajištění provázanosti s monitorovacími a reportovacími povinnostmi vůči EU. Identifikace nedostatků a bariér implementace. Průběžné přizpůsobování opatření na základě získaných zkušeností a v souladu s předem stanovenými revizemi NPOP. Podpora dlouhodobého zlepšování účinnosti opatření.</w:t>
      </w:r>
    </w:p>
    <w:p w14:paraId="05EAF5E0"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21E744CE" w14:textId="64BC34DE" w:rsidR="00F06A2A" w:rsidRPr="00B65E36" w:rsidRDefault="00F06A2A" w:rsidP="00E960AA">
      <w:pPr>
        <w:pStyle w:val="Nadpis1"/>
      </w:pPr>
      <w:r w:rsidRPr="00B65E36">
        <w:lastRenderedPageBreak/>
        <w:t>Zaji</w:t>
      </w:r>
      <w:r w:rsidR="00D10EF2">
        <w:t>štění</w:t>
      </w:r>
      <w:r w:rsidRPr="00B65E36">
        <w:t xml:space="preserve"> dostatečné</w:t>
      </w:r>
      <w:r w:rsidR="00D10EF2">
        <w:t>ho</w:t>
      </w:r>
      <w:r w:rsidRPr="00B65E36">
        <w:t>, stabilní</w:t>
      </w:r>
      <w:r w:rsidR="00D10EF2">
        <w:t>ho</w:t>
      </w:r>
      <w:r w:rsidRPr="00B65E36">
        <w:t xml:space="preserve"> a dlouhodobé</w:t>
      </w:r>
      <w:r w:rsidR="00D10EF2">
        <w:t>ho</w:t>
      </w:r>
      <w:r w:rsidRPr="00B65E36">
        <w:t xml:space="preserve"> financování obnovy přírody z veřejných zdrojů</w:t>
      </w:r>
    </w:p>
    <w:p w14:paraId="40474FAE" w14:textId="69FA5A6D"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CZ0000120</w:t>
      </w:r>
    </w:p>
    <w:p w14:paraId="0AC88C92"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4, Článek 8, Článek 9, Článek 10, Článek 11, Článek 12, Článek 13</w:t>
      </w:r>
    </w:p>
    <w:p w14:paraId="4AC58605" w14:textId="77777777" w:rsidR="00F06A2A" w:rsidRPr="005A6C0A" w:rsidRDefault="00F06A2A" w:rsidP="00F06A2A">
      <w:pPr>
        <w:jc w:val="both"/>
        <w:rPr>
          <w:rFonts w:ascii="Franklin Gothic" w:hAnsi="Franklin Gothic"/>
          <w:b/>
          <w:bCs/>
        </w:rPr>
      </w:pPr>
      <w:r w:rsidRPr="005A6C0A">
        <w:rPr>
          <w:rFonts w:ascii="Franklin Gothic" w:hAnsi="Franklin Gothic"/>
          <w:b/>
          <w:bCs/>
        </w:rPr>
        <w:t>Dílčí cíl: </w:t>
      </w:r>
    </w:p>
    <w:p w14:paraId="16B34483"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76580F22" w14:textId="79AF91B3" w:rsidR="00F06A2A" w:rsidRPr="00B65E36" w:rsidRDefault="00B65E36" w:rsidP="00670503">
      <w:pPr>
        <w:pStyle w:val="Odstavecseseznamem"/>
        <w:widowControl/>
        <w:numPr>
          <w:ilvl w:val="0"/>
          <w:numId w:val="102"/>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2B497860" w14:textId="77777777" w:rsidR="00F06A2A" w:rsidRPr="00B65E36" w:rsidRDefault="00F06A2A" w:rsidP="00670503">
      <w:pPr>
        <w:pStyle w:val="Odstavecseseznamem"/>
        <w:widowControl/>
        <w:numPr>
          <w:ilvl w:val="0"/>
          <w:numId w:val="102"/>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3C9BB971" w14:textId="68ACF9C5" w:rsidR="00F06A2A" w:rsidRPr="00B65E36" w:rsidRDefault="00B65E36" w:rsidP="00670503">
      <w:pPr>
        <w:pStyle w:val="Odstavecseseznamem"/>
        <w:widowControl/>
        <w:numPr>
          <w:ilvl w:val="0"/>
          <w:numId w:val="102"/>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3D25F13A"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4ECFFB0D" w14:textId="77777777" w:rsidR="00D10EF2" w:rsidRDefault="00F06A2A" w:rsidP="00F06A2A">
      <w:pPr>
        <w:jc w:val="both"/>
        <w:rPr>
          <w:rFonts w:ascii="Franklin Gothic" w:hAnsi="Franklin Gothic"/>
        </w:rPr>
      </w:pPr>
      <w:r w:rsidRPr="00B65E36">
        <w:rPr>
          <w:rFonts w:ascii="Franklin Gothic" w:hAnsi="Franklin Gothic"/>
        </w:rPr>
        <w:t xml:space="preserve">Zajištění a podpora stabilního a dlouhodobě udržitelného rámce ekonomických a motivačních nástrojů pro implementaci cílů Národního plánu na obnovu přírody. Zachování stávajících podpůrných a motivačních mechanismů (vč. mechanismu poskytování náhrad újmy za ztížení hospodaření z důvodu ochrany přírody) a jejich optimalizace. </w:t>
      </w:r>
    </w:p>
    <w:p w14:paraId="73A41B5A" w14:textId="23450B7B" w:rsidR="00F06A2A" w:rsidRDefault="00F06A2A" w:rsidP="00F06A2A">
      <w:pPr>
        <w:jc w:val="both"/>
        <w:rPr>
          <w:rFonts w:ascii="Franklin Gothic" w:hAnsi="Franklin Gothic"/>
        </w:rPr>
      </w:pPr>
      <w:r w:rsidRPr="00B65E36">
        <w:rPr>
          <w:rFonts w:ascii="Franklin Gothic" w:hAnsi="Franklin Gothic"/>
        </w:rPr>
        <w:t>Rozvoj nástrojů podporujících realizaci opatření v různých sektorech včetně využití nových mechanismů přispívajících k obnově přírody např. v daňové oblasti, využití výnosů z poplatků atp. Zajištění komplementarity a synergií mezi nástroji napříč sektory a úrovněmi veřejné správy. Optimalizace nastavení nástrojů s cílem zvýšit motivaci k realizaci opatření. Zajištění dostupnosti nástrojů pro různé cílové skupiny (vlastníci půdy, obce, podnikatelské subjekty). Podpora efektivního využívání národních i evropských zdrojů. Zajištění odpovídajícího, stabilního a dlouhodobého financování monitorovacích povinností vyplývajících z nařízení o obnově přírody a Národního plánu na obnovu přírody, nezbytných pro sledování stavu ekosystémů, vyhodnocování účinnosti opatření a plnění reportingových povinností.</w:t>
      </w:r>
    </w:p>
    <w:p w14:paraId="7A1B7220" w14:textId="10F21B14" w:rsidR="00D10EF2" w:rsidRPr="00B65E36" w:rsidRDefault="00D10EF2" w:rsidP="00F06A2A">
      <w:pPr>
        <w:jc w:val="both"/>
        <w:rPr>
          <w:rFonts w:ascii="Franklin Gothic" w:hAnsi="Franklin Gothic"/>
        </w:rPr>
      </w:pPr>
    </w:p>
    <w:p w14:paraId="79BA515D"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7BD05EC8" w14:textId="771E6CE5" w:rsidR="00F06A2A" w:rsidRPr="00B65E36" w:rsidRDefault="00F06A2A" w:rsidP="00E960AA">
      <w:pPr>
        <w:pStyle w:val="Nadpis1"/>
      </w:pPr>
      <w:r w:rsidRPr="00B65E36">
        <w:lastRenderedPageBreak/>
        <w:t>Podpor</w:t>
      </w:r>
      <w:r w:rsidR="00D10EF2">
        <w:t>a</w:t>
      </w:r>
      <w:r w:rsidRPr="00B65E36">
        <w:t xml:space="preserve"> zapojení a mobilizac</w:t>
      </w:r>
      <w:r w:rsidR="00D10EF2">
        <w:t>e</w:t>
      </w:r>
      <w:r w:rsidRPr="00B65E36">
        <w:t xml:space="preserve"> soukromých finančních zdrojů do obnovy přírody a ochrany biodiverzity</w:t>
      </w:r>
    </w:p>
    <w:p w14:paraId="03D1248F" w14:textId="7A32D1AA"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CZ0000121</w:t>
      </w:r>
    </w:p>
    <w:p w14:paraId="097425D8"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4, Článek 8, Článek 9, Článek 10, Článek 11, Článek 12, Článek 13</w:t>
      </w:r>
    </w:p>
    <w:p w14:paraId="47DC832B" w14:textId="77777777" w:rsidR="00F06A2A" w:rsidRPr="005A6C0A" w:rsidRDefault="00F06A2A" w:rsidP="00F06A2A">
      <w:pPr>
        <w:jc w:val="both"/>
        <w:rPr>
          <w:rFonts w:ascii="Franklin Gothic" w:hAnsi="Franklin Gothic"/>
          <w:b/>
          <w:bCs/>
        </w:rPr>
      </w:pPr>
      <w:r w:rsidRPr="005A6C0A">
        <w:rPr>
          <w:rFonts w:ascii="Franklin Gothic" w:hAnsi="Franklin Gothic"/>
          <w:b/>
          <w:bCs/>
        </w:rPr>
        <w:t>Dílčí cíl: </w:t>
      </w:r>
    </w:p>
    <w:p w14:paraId="71A0EF32"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4605448E" w14:textId="3915D125" w:rsidR="00F06A2A" w:rsidRPr="00B65E36" w:rsidRDefault="00B65E36" w:rsidP="00670503">
      <w:pPr>
        <w:pStyle w:val="Odstavecseseznamem"/>
        <w:widowControl/>
        <w:numPr>
          <w:ilvl w:val="0"/>
          <w:numId w:val="103"/>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5323CAEF" w14:textId="77777777" w:rsidR="00F06A2A" w:rsidRPr="00B65E36" w:rsidRDefault="00F06A2A" w:rsidP="00670503">
      <w:pPr>
        <w:pStyle w:val="Odstavecseseznamem"/>
        <w:widowControl/>
        <w:numPr>
          <w:ilvl w:val="0"/>
          <w:numId w:val="103"/>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F2D1A61" w14:textId="7102A2A4" w:rsidR="00F06A2A" w:rsidRPr="00B65E36" w:rsidRDefault="00B65E36" w:rsidP="00670503">
      <w:pPr>
        <w:pStyle w:val="Odstavecseseznamem"/>
        <w:widowControl/>
        <w:numPr>
          <w:ilvl w:val="0"/>
          <w:numId w:val="103"/>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2059AFC4"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4EEA7515" w14:textId="2094C113" w:rsidR="00D10EF2" w:rsidRDefault="00F06A2A" w:rsidP="00F06A2A">
      <w:pPr>
        <w:jc w:val="both"/>
        <w:rPr>
          <w:rFonts w:ascii="Franklin Gothic" w:hAnsi="Franklin Gothic"/>
          <w:color w:val="FF0000"/>
        </w:rPr>
      </w:pPr>
      <w:r w:rsidRPr="00B65E36">
        <w:rPr>
          <w:rFonts w:ascii="Franklin Gothic" w:hAnsi="Franklin Gothic"/>
        </w:rPr>
        <w:t>Vytvoření příznivých podmínek pro systematické zapojení soukromého sektoru do obnovy přírody a naplňování Národního plánu na obnovu přírody. Identifikace a rozvoj finančních a ekonomických nástrojů podporujících investice soukromého kapitálu a aktivní mobilizaci soukromých zdrojů na opatření přispívající k zachování a obnově biodiverzity (např. přírodní či uhlíkové kredity), včetně podpory rozvoje plateb za ekosystémové služby</w:t>
      </w:r>
      <w:r w:rsidRPr="00E12709">
        <w:rPr>
          <w:rFonts w:ascii="Franklin Gothic" w:hAnsi="Franklin Gothic"/>
        </w:rPr>
        <w:t xml:space="preserve">. </w:t>
      </w:r>
      <w:r w:rsidR="00D10EF2" w:rsidRPr="00E12709">
        <w:rPr>
          <w:rFonts w:ascii="Franklin Gothic" w:hAnsi="Franklin Gothic"/>
        </w:rPr>
        <w:t xml:space="preserve">Využití nástrojů, jako jsou </w:t>
      </w:r>
      <w:r w:rsidR="00D10EF2" w:rsidRPr="000D6163">
        <w:rPr>
          <w:rFonts w:ascii="Franklin Gothic" w:hAnsi="Franklin Gothic"/>
        </w:rPr>
        <w:t xml:space="preserve">dlouhodobé smluvní mechanismy, ekonomické pobídky nebo </w:t>
      </w:r>
      <w:r w:rsidR="00D10EF2">
        <w:rPr>
          <w:rFonts w:ascii="Franklin Gothic" w:hAnsi="Franklin Gothic"/>
        </w:rPr>
        <w:t xml:space="preserve">nástroje </w:t>
      </w:r>
      <w:r w:rsidR="00D10EF2" w:rsidRPr="000D6163">
        <w:rPr>
          <w:rFonts w:ascii="Franklin Gothic" w:hAnsi="Franklin Gothic"/>
        </w:rPr>
        <w:t xml:space="preserve">daňové </w:t>
      </w:r>
      <w:r w:rsidR="00D10EF2">
        <w:rPr>
          <w:rFonts w:ascii="Franklin Gothic" w:hAnsi="Franklin Gothic"/>
        </w:rPr>
        <w:t>politiky a vytvoření či doplnění podmínek pro jejich uplatnění v rámci podpory naplňování cílů nařízení o obnově přírody</w:t>
      </w:r>
      <w:r w:rsidR="00D10EF2" w:rsidRPr="000D6163">
        <w:rPr>
          <w:rFonts w:ascii="Franklin Gothic" w:hAnsi="Franklin Gothic"/>
        </w:rPr>
        <w:t>.</w:t>
      </w:r>
    </w:p>
    <w:p w14:paraId="2BB8B258" w14:textId="5FC2CAC9" w:rsidR="00F06A2A" w:rsidRPr="00B65E36" w:rsidRDefault="00F06A2A" w:rsidP="00F06A2A">
      <w:pPr>
        <w:jc w:val="both"/>
        <w:rPr>
          <w:rFonts w:ascii="Franklin Gothic" w:hAnsi="Franklin Gothic"/>
        </w:rPr>
      </w:pPr>
      <w:r w:rsidRPr="00B65E36">
        <w:rPr>
          <w:rFonts w:ascii="Franklin Gothic" w:hAnsi="Franklin Gothic"/>
        </w:rPr>
        <w:t>Důraz je kladen na podporu opatření s vícenásobnými přínosy, jako je obnova ekosystémových služeb, ochrana opylovačů nebo rozvoj zelené infrastruktury v urbanizovaném prostředí, a na vytváření synergických vazeb mezi veřejnými a soukromými investicemi. Součástí je také zajištění dostatečné informovanosti soukromého sektoru o možnostech finančního zapojení do obnovy přírody a o dostupných nástrojích a příležitostech k jejich uplatnění.</w:t>
      </w:r>
    </w:p>
    <w:p w14:paraId="679EA006" w14:textId="77777777" w:rsidR="00F06A2A" w:rsidRPr="00B65E36" w:rsidRDefault="00F06A2A" w:rsidP="00F06A2A">
      <w:pPr>
        <w:rPr>
          <w:rFonts w:ascii="Franklin Gothic" w:hAnsi="Franklin Gothic"/>
          <w:sz w:val="40"/>
          <w:szCs w:val="40"/>
        </w:rPr>
      </w:pPr>
      <w:r w:rsidRPr="00B65E36">
        <w:rPr>
          <w:rFonts w:ascii="Franklin Gothic" w:hAnsi="Franklin Gothic"/>
        </w:rPr>
        <w:br w:type="page"/>
      </w:r>
    </w:p>
    <w:p w14:paraId="4B6E0003" w14:textId="6BCC3355" w:rsidR="00F06A2A" w:rsidRPr="00B65E36" w:rsidRDefault="00F06A2A" w:rsidP="00E960AA">
      <w:pPr>
        <w:pStyle w:val="Nadpis1"/>
      </w:pPr>
      <w:r w:rsidRPr="00B65E36">
        <w:lastRenderedPageBreak/>
        <w:t>Zajištění koordinovaného přístupu k informacím a</w:t>
      </w:r>
      <w:r w:rsidR="00923E95">
        <w:t> </w:t>
      </w:r>
      <w:r w:rsidRPr="00B65E36">
        <w:t>posílení osvěty a aktivního zapojení veřejnosti a</w:t>
      </w:r>
      <w:r w:rsidR="00923E95">
        <w:t> </w:t>
      </w:r>
      <w:r w:rsidRPr="00B65E36">
        <w:t>klíčových aktérů do plánování a implementace nařízení o obnově přírody a Národního plánu na</w:t>
      </w:r>
      <w:r w:rsidR="00923E95">
        <w:t> </w:t>
      </w:r>
      <w:r w:rsidRPr="00B65E36">
        <w:t>obnovu přírody</w:t>
      </w:r>
    </w:p>
    <w:p w14:paraId="56035A44" w14:textId="14D5EBCA"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CZ0000122</w:t>
      </w:r>
    </w:p>
    <w:p w14:paraId="59AAC11D"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4, Článek 8, Článek 9, Článek 10, Článek 11, Článek 12, Článek 13</w:t>
      </w:r>
    </w:p>
    <w:p w14:paraId="06BF4A48" w14:textId="1176C31F" w:rsidR="00F06A2A" w:rsidRPr="005A6C0A" w:rsidRDefault="00F06A2A" w:rsidP="00F06A2A">
      <w:pPr>
        <w:jc w:val="both"/>
        <w:rPr>
          <w:rFonts w:ascii="Franklin Gothic" w:hAnsi="Franklin Gothic"/>
          <w:b/>
          <w:bCs/>
        </w:rPr>
      </w:pPr>
      <w:r w:rsidRPr="005A6C0A">
        <w:rPr>
          <w:rFonts w:ascii="Franklin Gothic" w:hAnsi="Franklin Gothic"/>
          <w:b/>
          <w:bCs/>
        </w:rPr>
        <w:t>Dílčí cíl:</w:t>
      </w:r>
      <w:r w:rsidR="0058274A">
        <w:rPr>
          <w:rFonts w:ascii="Franklin Gothic" w:hAnsi="Franklin Gothic"/>
          <w:b/>
          <w:bCs/>
        </w:rPr>
        <w:t xml:space="preserve"> </w:t>
      </w:r>
    </w:p>
    <w:p w14:paraId="73917057"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2D8F9EAF" w14:textId="07A58C2B" w:rsidR="00F06A2A" w:rsidRPr="00B65E36" w:rsidRDefault="00B65E36" w:rsidP="00670503">
      <w:pPr>
        <w:pStyle w:val="Odstavecseseznamem"/>
        <w:widowControl/>
        <w:numPr>
          <w:ilvl w:val="0"/>
          <w:numId w:val="104"/>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79C77AC2" w14:textId="77777777" w:rsidR="00F06A2A" w:rsidRPr="00B65E36" w:rsidRDefault="00F06A2A" w:rsidP="00670503">
      <w:pPr>
        <w:pStyle w:val="Odstavecseseznamem"/>
        <w:widowControl/>
        <w:numPr>
          <w:ilvl w:val="0"/>
          <w:numId w:val="104"/>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74BD66D9" w14:textId="126EB019" w:rsidR="00F06A2A" w:rsidRPr="00B65E36" w:rsidRDefault="00B65E36" w:rsidP="00670503">
      <w:pPr>
        <w:pStyle w:val="Odstavecseseznamem"/>
        <w:widowControl/>
        <w:numPr>
          <w:ilvl w:val="0"/>
          <w:numId w:val="104"/>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211F9522"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53A90E65" w14:textId="77777777" w:rsidR="00F06A2A" w:rsidRPr="00B65E36" w:rsidRDefault="00F06A2A" w:rsidP="00F06A2A">
      <w:pPr>
        <w:jc w:val="both"/>
        <w:rPr>
          <w:rFonts w:ascii="Franklin Gothic" w:hAnsi="Franklin Gothic"/>
        </w:rPr>
      </w:pPr>
      <w:r w:rsidRPr="00B65E36">
        <w:rPr>
          <w:rFonts w:ascii="Franklin Gothic" w:hAnsi="Franklin Gothic"/>
        </w:rPr>
        <w:t>Zajištění koordinovaného, srozumitelného a snadno dostupného přístupu k informacím o implementaci nařízení o obnově přírody a Národního plánu na obnovu přírody. Systematická podpora informovanosti, osvěty a vzdělávání o významu obnovy přírody a jejích environmentálních, společenských a ekonomických přínosech včetně zajištění konzultačních kapacit pro záležitosti obnovy přírody dle nařízení a identifikaci vhodných opatření i pomoc s implementací. Posílení aktivního zapojení veřejnosti a dalších aktérů do plánování a implementace</w:t>
      </w:r>
      <w:r w:rsidRPr="00B65E36">
        <w:rPr>
          <w:rFonts w:ascii="Franklin Gothic" w:hAnsi="Franklin Gothic"/>
          <w:color w:val="FF0000"/>
        </w:rPr>
        <w:t xml:space="preserve"> </w:t>
      </w:r>
      <w:r w:rsidRPr="00B65E36">
        <w:rPr>
          <w:rFonts w:ascii="Franklin Gothic" w:hAnsi="Franklin Gothic"/>
        </w:rPr>
        <w:t>opatření na obnovu přírody, včetně péče o přírodu a krajinu a osvětových aktivit; zřízení centralizované digitální platformy pro obnovu přírody jako jednotného vstupního bodu k informacím; zajištění cíleného a diferencovaného přístupu k informacím a opatřením pro různé cílové skupiny (široká veřejnost, veřejná správa, vlastníci půdy, odborná veřejnost). Využívání vědecky podložených participativních a analytických nástrojů, například reprezentativních šetření, participativních seminářů či odborných konzultací se zapojením relevantních nezávislých odborníků, pro zjišťování veřejné podpory a preferencí, implementačních bariér a místních či prostorových souvislostí. Zpřístupnění karet opatření ve formě jasně strukturovaných, prakticky orientovaných a srozumitelných návodů k realizaci. Usnadnění zapojení do implementace opatření a snížení administrativní zátěže prostřednictvím přehledného a uživatelsky přívětivého obsahu. Začlenění edukačních obsahů vysvětlujících význam ekosystémových služeb, ochrany opylovačů a adaptace na změnu klimatu do</w:t>
      </w:r>
      <w:r w:rsidRPr="00B65E36">
        <w:rPr>
          <w:rFonts w:ascii="Franklin Gothic" w:hAnsi="Franklin Gothic"/>
          <w:color w:val="FF0000"/>
        </w:rPr>
        <w:t xml:space="preserve"> </w:t>
      </w:r>
      <w:r w:rsidRPr="00B65E36">
        <w:rPr>
          <w:rFonts w:ascii="Franklin Gothic" w:hAnsi="Franklin Gothic"/>
        </w:rPr>
        <w:t>ekologických výukových programů a mimoškolní zájmové činnosti, včetně tvorby metodických materiálů a vzdělávání lektorů. Zajištění edukačních obsahů souvisejících s NPOP (např. přírodě blízká obnova, revitalizace, ochrana opylovačů) pro odbornou veřejnost, veřejnou správu a další klíčové aktéry. Vytvoření veřejné databáze příkladů dobré praxe podporujících přenositelnost a replikovatelnost opatření. Zajištění průběžné aktualizace obsahu, odborné garance informací a odpovídající finanční podpory pro jednotlivé nástroje a platformy pro sdílení informací a koordinaci aktivit.</w:t>
      </w:r>
    </w:p>
    <w:p w14:paraId="179A18C1" w14:textId="77777777" w:rsidR="00F06A2A" w:rsidRPr="00B65E36" w:rsidRDefault="00F06A2A" w:rsidP="00F06A2A">
      <w:pPr>
        <w:jc w:val="both"/>
        <w:rPr>
          <w:rFonts w:ascii="Franklin Gothic" w:hAnsi="Franklin Gothic"/>
        </w:rPr>
      </w:pPr>
      <w:r w:rsidRPr="00B65E36">
        <w:rPr>
          <w:rFonts w:ascii="Franklin Gothic" w:hAnsi="Franklin Gothic"/>
        </w:rPr>
        <w:br w:type="page"/>
      </w:r>
    </w:p>
    <w:p w14:paraId="0DB45259" w14:textId="77777777" w:rsidR="00F06A2A" w:rsidRPr="00B65E36" w:rsidRDefault="00F06A2A" w:rsidP="00E960AA">
      <w:pPr>
        <w:pStyle w:val="Nadpis1"/>
      </w:pPr>
      <w:r w:rsidRPr="00B65E36">
        <w:lastRenderedPageBreak/>
        <w:t>Šetrné používání pesticidů a dalších chemických látek a snižování jejich negativních dopadů na biodiverzitu a vodní zdroje</w:t>
      </w:r>
    </w:p>
    <w:p w14:paraId="59C7D694" w14:textId="78C3D377"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CZ0000123 </w:t>
      </w:r>
    </w:p>
    <w:p w14:paraId="627FD916"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4,</w:t>
      </w:r>
      <w:r w:rsidRPr="00B65E36">
        <w:rPr>
          <w:rFonts w:ascii="Franklin Gothic" w:hAnsi="Franklin Gothic"/>
          <w:b/>
          <w:bCs/>
        </w:rPr>
        <w:t xml:space="preserve"> </w:t>
      </w:r>
      <w:r w:rsidRPr="00B65E36">
        <w:rPr>
          <w:rFonts w:ascii="Franklin Gothic" w:hAnsi="Franklin Gothic"/>
        </w:rPr>
        <w:t>Článek 10, </w:t>
      </w:r>
    </w:p>
    <w:p w14:paraId="5DB7FB5B"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10.1 Zlepšení rozmanitosti a četnosti opylovačů, 4.1 Zlepšení stavu stanovišť, 4.7 Zlepšení kvality, rozlohy a propojenosti stanovišť druhů, 4.11–4.12 Zaměření na zamezení výraznému zhoršení</w:t>
      </w:r>
    </w:p>
    <w:p w14:paraId="7632AE24"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114FA45A" w14:textId="774CBD11" w:rsidR="00F06A2A" w:rsidRPr="00B65E36" w:rsidRDefault="00B65E36" w:rsidP="00670503">
      <w:pPr>
        <w:pStyle w:val="Odstavecseseznamem"/>
        <w:widowControl/>
        <w:numPr>
          <w:ilvl w:val="0"/>
          <w:numId w:val="106"/>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3760BB2E" w14:textId="77777777" w:rsidR="00F06A2A" w:rsidRPr="00B65E36" w:rsidRDefault="00F06A2A" w:rsidP="00670503">
      <w:pPr>
        <w:pStyle w:val="Odstavecseseznamem"/>
        <w:widowControl/>
        <w:numPr>
          <w:ilvl w:val="0"/>
          <w:numId w:val="106"/>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14F9AD2E" w14:textId="643E5E55" w:rsidR="00F06A2A" w:rsidRPr="00B65E36" w:rsidRDefault="00B65E36" w:rsidP="00670503">
      <w:pPr>
        <w:pStyle w:val="Odstavecseseznamem"/>
        <w:widowControl/>
        <w:numPr>
          <w:ilvl w:val="0"/>
          <w:numId w:val="106"/>
        </w:numPr>
        <w:spacing w:line="276" w:lineRule="auto"/>
        <w:jc w:val="both"/>
        <w:rPr>
          <w:rFonts w:ascii="Franklin Gothic" w:hAnsi="Franklin Gothic"/>
        </w:rPr>
      </w:pPr>
      <w:r w:rsidRPr="00B65E36">
        <w:rPr>
          <w:rFonts w:ascii="Franklin Gothic" w:hAnsi="Franklin Gothic"/>
          <w:b/>
          <w:bCs/>
        </w:rPr>
        <w:t>Současný stav provádění:</w:t>
      </w:r>
      <w:r w:rsidR="00F06A2A" w:rsidRPr="00B65E36">
        <w:rPr>
          <w:rFonts w:ascii="Franklin Gothic" w:hAnsi="Franklin Gothic"/>
        </w:rPr>
        <w:t xml:space="preserve"> plánováno, probíhá provádění</w:t>
      </w:r>
    </w:p>
    <w:p w14:paraId="49756C8A"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38D1D821" w14:textId="77777777" w:rsidR="00F06A2A" w:rsidRPr="00B65E36" w:rsidRDefault="00F06A2A" w:rsidP="00F06A2A">
      <w:pPr>
        <w:jc w:val="both"/>
        <w:rPr>
          <w:rFonts w:ascii="Franklin Gothic" w:hAnsi="Franklin Gothic"/>
        </w:rPr>
      </w:pPr>
      <w:r w:rsidRPr="00B65E36">
        <w:rPr>
          <w:rFonts w:ascii="Franklin Gothic" w:hAnsi="Franklin Gothic"/>
        </w:rPr>
        <w:t>Používání pesticidů a dalších chemických látek v krajině, zahrnující hospodářskou krajinu, urbanizovaná území i liniové plochy dopravní a technické infrastruktury (např. elektrické vedení, OZE a další), představuje významný faktor ovlivňující biodiverzitu a kvalitu životního prostředí. Tyto látky mohou působit negativně na necílové druhy, a to jak přímými účinky, tak nepřímo prostřednictvím změn v potravních vztazích a kvalitě stanovišť. Zvláště citliví jsou opylovači a další skupiny hmyzu, u nichž může docházet ke snížení abundance, narušení reprodukce a změnám v chování. Tyto změny se mohou následně promítat do fungování ekosystémů, zejména do zajištění opylovacích služeb a potravní dostupnosti hmyzu pro další organismy, včetně ptáků a drobných savců. Dlouhodobé používání chemických látek tak může vést k ochuzení druhové rozmanitosti a narušení ekologických vazeb napříč typy prostředí. Současně dochází k transportu těchto látek v prostředí, zejména do povrchových a podzemních vod, a to prostřednictvím splachu z půdy, odtoku z urbanizovaných ploch nebo infiltrace. To může negativně ovlivňovat vodní ekosystémy a představovat riziko pro kvalitu zdrojů pitné vody, přičemž dopady mohou mít i dlouhodobý a kumulativní charakter.</w:t>
      </w:r>
    </w:p>
    <w:p w14:paraId="75A0084D" w14:textId="77777777" w:rsidR="00967D43" w:rsidRDefault="00F06A2A" w:rsidP="00F06A2A">
      <w:pPr>
        <w:jc w:val="both"/>
        <w:rPr>
          <w:rFonts w:ascii="Franklin Gothic" w:hAnsi="Franklin Gothic"/>
        </w:rPr>
      </w:pPr>
      <w:r w:rsidRPr="00B65E36">
        <w:rPr>
          <w:rFonts w:ascii="Franklin Gothic" w:hAnsi="Franklin Gothic"/>
        </w:rPr>
        <w:t>Opatření je zaměřeno na podporu šetrného používání pesticidů a dalších chemických látek a na snižování jejich negativních dopadů na biodiverzitu a vodní zdroje, při současném zohlednění potřeb hospodaření, správy území a zajištění bezpečnosti v souladu s opatřeními CZ0000075</w:t>
      </w:r>
      <w:r w:rsidRPr="00B65E36">
        <w:rPr>
          <w:rFonts w:ascii="Franklin Gothic" w:hAnsi="Franklin Gothic"/>
          <w:i/>
          <w:iCs/>
        </w:rPr>
        <w:t xml:space="preserve"> a </w:t>
      </w:r>
      <w:r w:rsidRPr="00B65E36">
        <w:rPr>
          <w:rFonts w:ascii="Franklin Gothic" w:hAnsi="Franklin Gothic"/>
        </w:rPr>
        <w:t>CZ0000107. Opatření je plánováno v souladu s Národním akčním plánem k bezpečnému používání pesticidů v České republice na období 2025–2029 a přispívá k naplňování jeho cílů v oblasti minimalizace rizik spojených s používáním pesticidů. Současně tyto principy dále rozvíjí s důrazem na ochranu biodiverzity, ekosystémových funkcí a vodního prostředí. Vychází z principu, že jejich použití může být v některých případech nezbytné, a proto je důraz kladen především na minimalizaci rizik a vhodné nastavení jejich aplikace.</w:t>
      </w:r>
    </w:p>
    <w:p w14:paraId="7CCBDE01" w14:textId="0F58A210" w:rsidR="00F06A2A" w:rsidRPr="00B65E36" w:rsidRDefault="00F06A2A" w:rsidP="00F06A2A">
      <w:pPr>
        <w:jc w:val="both"/>
        <w:rPr>
          <w:rFonts w:ascii="Franklin Gothic" w:hAnsi="Franklin Gothic"/>
        </w:rPr>
      </w:pPr>
      <w:r w:rsidRPr="00B65E36">
        <w:rPr>
          <w:rFonts w:ascii="Franklin Gothic" w:hAnsi="Franklin Gothic"/>
        </w:rPr>
        <w:t>Opatření zahrnuje optimalizaci způsobu, rozsahu a načasování aplikace tak, aby byly používány v nezbytném rozsahu a současně se minimalizoval jejich únik do okolního prostředí a dopady na necílové druhy. Součástí je také podpora cílenějších a přesnějších aplikačních postupů a opatření snižujících splach do povrchových vod a infiltraci do podzemních vod, přičemž konkrétní řešení bude voleno s ohledem na charakter území a jeho využití. Opatření bude také přispívat k systémovému řešení otázek spjatých s aplikací pesticidů v souvislosti k regulací invazních nepůvodních druhů.</w:t>
      </w:r>
      <w:r w:rsidR="00967D43">
        <w:rPr>
          <w:rFonts w:ascii="Franklin Gothic" w:hAnsi="Franklin Gothic"/>
        </w:rPr>
        <w:t xml:space="preserve"> </w:t>
      </w:r>
      <w:r w:rsidRPr="00B65E36">
        <w:rPr>
          <w:rFonts w:ascii="Franklin Gothic" w:hAnsi="Franklin Gothic"/>
        </w:rPr>
        <w:t>Dále zahrnuje podporu postupů vedoucích ke snižování závislosti na chemických přípravcích, včetně uplatňování principů integrované ochrany a dalších šetrných přístupů, a to jak v produkčních systémech, tak při správě veřejné zeleně a dalších ploch. Tento přístup bude uplatňován zejména v lokalitách s vyšší ekologickou hodnotou nebo v blízkosti vodních zdrojů, aniž by docházelo k plošnému omezení bez zohlednění specifik jednotlivých území.</w:t>
      </w:r>
    </w:p>
    <w:p w14:paraId="4D521605" w14:textId="28E5AB54" w:rsidR="00F06A2A" w:rsidRPr="00B65E36" w:rsidRDefault="00F06A2A" w:rsidP="00F06A2A">
      <w:pPr>
        <w:jc w:val="both"/>
        <w:rPr>
          <w:rFonts w:ascii="Franklin Gothic" w:hAnsi="Franklin Gothic"/>
        </w:rPr>
      </w:pPr>
      <w:r w:rsidRPr="00B65E36">
        <w:rPr>
          <w:rFonts w:ascii="Franklin Gothic" w:hAnsi="Franklin Gothic"/>
        </w:rPr>
        <w:lastRenderedPageBreak/>
        <w:t>Uplatňován bude rovněž diferencovaný přístup, například prostřednictvím omezení používání pesticidů v blízkosti vodních toků a nádrží, v ekologicky citlivých lokalitách nebo v prvcích podporujících biodiverzitu, přičemž konkrétní rozsah bude přizpůsoben místním podmínkám.</w:t>
      </w:r>
      <w:r w:rsidR="00D6192E">
        <w:rPr>
          <w:rFonts w:ascii="Franklin Gothic" w:hAnsi="Franklin Gothic"/>
        </w:rPr>
        <w:t xml:space="preserve"> </w:t>
      </w:r>
      <w:r w:rsidRPr="00B65E36">
        <w:rPr>
          <w:rFonts w:ascii="Franklin Gothic" w:hAnsi="Franklin Gothic"/>
        </w:rPr>
        <w:t>Opatření rovněž zahrnuje zohlednění dopadů na životní prostředí při plánování a aplikaci chemických látek a podporu monitoringu jejich výskytu v prostředí, zejména ve vodách, což umožní průběžně vyhodnocovat účinnost přijatých opatření a jejich další přizpůsobení.</w:t>
      </w:r>
      <w:r w:rsidRPr="00B65E36">
        <w:rPr>
          <w:rFonts w:ascii="Franklin Gothic" w:hAnsi="Franklin Gothic"/>
        </w:rPr>
        <w:br w:type="page"/>
      </w:r>
    </w:p>
    <w:p w14:paraId="11F269ED" w14:textId="77777777" w:rsidR="00F06A2A" w:rsidRPr="00B65E36" w:rsidRDefault="00F06A2A" w:rsidP="00E960AA">
      <w:pPr>
        <w:pStyle w:val="Nadpis1"/>
      </w:pPr>
      <w:r w:rsidRPr="00B65E36">
        <w:lastRenderedPageBreak/>
        <w:t>Omezování nežádoucích účinků venkovního osvětlení na biodiverzitu</w:t>
      </w:r>
    </w:p>
    <w:p w14:paraId="1BD65BD4" w14:textId="56B0AB86" w:rsidR="00F06A2A" w:rsidRPr="00B65E36" w:rsidRDefault="00BF1528" w:rsidP="00F06A2A">
      <w:pPr>
        <w:jc w:val="both"/>
        <w:rPr>
          <w:rFonts w:ascii="Franklin Gothic" w:hAnsi="Franklin Gothic"/>
        </w:rPr>
      </w:pPr>
      <w:r w:rsidRPr="00BF1528">
        <w:rPr>
          <w:rFonts w:ascii="Franklin Gothic" w:hAnsi="Franklin Gothic"/>
          <w:b/>
        </w:rPr>
        <w:t>ID opatření:</w:t>
      </w:r>
      <w:r w:rsidR="00F06A2A" w:rsidRPr="00B65E36">
        <w:rPr>
          <w:rFonts w:ascii="Franklin Gothic" w:hAnsi="Franklin Gothic"/>
        </w:rPr>
        <w:t xml:space="preserve"> CZ0000124</w:t>
      </w:r>
    </w:p>
    <w:p w14:paraId="098D9D60" w14:textId="77777777" w:rsidR="00F06A2A" w:rsidRPr="00B65E36" w:rsidRDefault="00F06A2A" w:rsidP="00F06A2A">
      <w:pPr>
        <w:jc w:val="both"/>
        <w:rPr>
          <w:rFonts w:ascii="Franklin Gothic" w:hAnsi="Franklin Gothic"/>
        </w:rPr>
      </w:pPr>
      <w:r w:rsidRPr="00B65E36">
        <w:rPr>
          <w:rFonts w:ascii="Franklin Gothic" w:hAnsi="Franklin Gothic"/>
          <w:b/>
          <w:bCs/>
        </w:rPr>
        <w:t xml:space="preserve">Cíl opatření: </w:t>
      </w:r>
      <w:r w:rsidRPr="00B65E36">
        <w:rPr>
          <w:rFonts w:ascii="Franklin Gothic" w:hAnsi="Franklin Gothic"/>
        </w:rPr>
        <w:t>Článek 4,</w:t>
      </w:r>
      <w:r w:rsidRPr="00B65E36">
        <w:rPr>
          <w:rFonts w:ascii="Franklin Gothic" w:hAnsi="Franklin Gothic"/>
          <w:b/>
          <w:bCs/>
        </w:rPr>
        <w:t xml:space="preserve"> </w:t>
      </w:r>
      <w:r w:rsidRPr="00B65E36">
        <w:rPr>
          <w:rFonts w:ascii="Franklin Gothic" w:hAnsi="Franklin Gothic"/>
        </w:rPr>
        <w:t>Článek 10, Článek 11</w:t>
      </w:r>
    </w:p>
    <w:p w14:paraId="18DB18AF" w14:textId="77777777" w:rsidR="00F06A2A" w:rsidRPr="00B65E36" w:rsidRDefault="00F06A2A" w:rsidP="00F06A2A">
      <w:pPr>
        <w:jc w:val="both"/>
        <w:rPr>
          <w:rFonts w:ascii="Franklin Gothic" w:hAnsi="Franklin Gothic"/>
        </w:rPr>
      </w:pPr>
      <w:r w:rsidRPr="00B65E36">
        <w:rPr>
          <w:rFonts w:ascii="Franklin Gothic" w:hAnsi="Franklin Gothic"/>
          <w:b/>
          <w:bCs/>
        </w:rPr>
        <w:t>Dílčí cíl:</w:t>
      </w:r>
      <w:r w:rsidRPr="00B65E36">
        <w:rPr>
          <w:rFonts w:ascii="Franklin Gothic" w:hAnsi="Franklin Gothic"/>
        </w:rPr>
        <w:t xml:space="preserve"> 10.1 Zlepšení rozmanitosti a četnosti opylovačů, 11.3 Zaměření na zvýšení indikátoru běžných druhů polních ptáků, 12.2 Zvýšení indikátoru běžných druhů lesních ptáků, 4.1 Zlepšení stavu stanovišť, 4.7 Zlepšení kvality, rozlohy a propojenosti stanovišť druhů, 4.11–4.12 Zaměření na zamezení výraznému zhoršení</w:t>
      </w:r>
    </w:p>
    <w:p w14:paraId="284EBCE1" w14:textId="77777777" w:rsidR="00F06A2A" w:rsidRPr="00B65E36" w:rsidRDefault="00F06A2A" w:rsidP="00F06A2A">
      <w:pPr>
        <w:pStyle w:val="Nadpis2"/>
        <w:rPr>
          <w:rFonts w:ascii="Franklin Gothic" w:hAnsi="Franklin Gothic"/>
        </w:rPr>
      </w:pPr>
      <w:r w:rsidRPr="00B65E36">
        <w:rPr>
          <w:rFonts w:ascii="Franklin Gothic" w:hAnsi="Franklin Gothic"/>
        </w:rPr>
        <w:t>Implementace a plánování</w:t>
      </w:r>
    </w:p>
    <w:p w14:paraId="6FB0CC44" w14:textId="15161332" w:rsidR="00F06A2A" w:rsidRPr="00B65E36" w:rsidRDefault="00B65E36" w:rsidP="00670503">
      <w:pPr>
        <w:pStyle w:val="Odstavecseseznamem"/>
        <w:widowControl/>
        <w:numPr>
          <w:ilvl w:val="0"/>
          <w:numId w:val="105"/>
        </w:numPr>
        <w:spacing w:line="276" w:lineRule="auto"/>
        <w:jc w:val="both"/>
        <w:rPr>
          <w:rFonts w:ascii="Franklin Gothic" w:hAnsi="Franklin Gothic"/>
        </w:rPr>
      </w:pPr>
      <w:r w:rsidRPr="00B65E36">
        <w:rPr>
          <w:rFonts w:ascii="Franklin Gothic" w:hAnsi="Franklin Gothic"/>
          <w:b/>
        </w:rPr>
        <w:t>Úroveň plánování:</w:t>
      </w:r>
      <w:r w:rsidR="00F06A2A" w:rsidRPr="00B65E36">
        <w:rPr>
          <w:rFonts w:ascii="Franklin Gothic" w:hAnsi="Franklin Gothic"/>
        </w:rPr>
        <w:t xml:space="preserve"> celostátní</w:t>
      </w:r>
    </w:p>
    <w:p w14:paraId="6C99464F" w14:textId="77777777" w:rsidR="00F06A2A" w:rsidRPr="00B65E36" w:rsidRDefault="00F06A2A" w:rsidP="00670503">
      <w:pPr>
        <w:pStyle w:val="Odstavecseseznamem"/>
        <w:widowControl/>
        <w:numPr>
          <w:ilvl w:val="0"/>
          <w:numId w:val="105"/>
        </w:numPr>
        <w:spacing w:line="276" w:lineRule="auto"/>
        <w:jc w:val="both"/>
        <w:rPr>
          <w:rFonts w:ascii="Franklin Gothic" w:hAnsi="Franklin Gothic"/>
        </w:rPr>
      </w:pPr>
      <w:r w:rsidRPr="00B65E36">
        <w:rPr>
          <w:rFonts w:ascii="Franklin Gothic" w:hAnsi="Franklin Gothic"/>
          <w:b/>
          <w:bCs/>
        </w:rPr>
        <w:t>Časový rámec:</w:t>
      </w:r>
      <w:r w:rsidRPr="00B65E36">
        <w:rPr>
          <w:rFonts w:ascii="Franklin Gothic" w:hAnsi="Franklin Gothic"/>
        </w:rPr>
        <w:t xml:space="preserve"> opatření se týká období do roku 2040 nebo 2050 (čl. 15 odst. 1) s průběžnými lhůtami odpovídajícími cílům a povinnostem stanoveným v příslušném článku (příslušných článcích)</w:t>
      </w:r>
    </w:p>
    <w:p w14:paraId="4F2B3D68" w14:textId="23EFFB2E" w:rsidR="00F06A2A" w:rsidRPr="00B65E36" w:rsidRDefault="00B65E36" w:rsidP="00670503">
      <w:pPr>
        <w:pStyle w:val="Odstavecseseznamem"/>
        <w:widowControl/>
        <w:numPr>
          <w:ilvl w:val="0"/>
          <w:numId w:val="105"/>
        </w:numPr>
        <w:spacing w:line="276" w:lineRule="auto"/>
        <w:jc w:val="both"/>
        <w:rPr>
          <w:rFonts w:ascii="Franklin Gothic" w:hAnsi="Franklin Gothic"/>
        </w:rPr>
      </w:pPr>
      <w:r w:rsidRPr="00B65E36">
        <w:rPr>
          <w:rFonts w:ascii="Franklin Gothic" w:hAnsi="Franklin Gothic"/>
          <w:b/>
        </w:rPr>
        <w:t>Současný stav provádění:</w:t>
      </w:r>
      <w:r w:rsidR="00F06A2A" w:rsidRPr="00B65E36">
        <w:rPr>
          <w:rFonts w:ascii="Franklin Gothic" w:hAnsi="Franklin Gothic"/>
        </w:rPr>
        <w:t xml:space="preserve"> plánováno</w:t>
      </w:r>
    </w:p>
    <w:p w14:paraId="48DFB099" w14:textId="77777777" w:rsidR="00F06A2A" w:rsidRPr="00B65E36" w:rsidRDefault="00F06A2A" w:rsidP="00F06A2A">
      <w:pPr>
        <w:pStyle w:val="Nadpis2"/>
        <w:rPr>
          <w:rFonts w:ascii="Franklin Gothic" w:hAnsi="Franklin Gothic"/>
        </w:rPr>
      </w:pPr>
      <w:r w:rsidRPr="00B65E36">
        <w:rPr>
          <w:rFonts w:ascii="Franklin Gothic" w:hAnsi="Franklin Gothic"/>
        </w:rPr>
        <w:t>Popis opatření</w:t>
      </w:r>
    </w:p>
    <w:p w14:paraId="4886B40D" w14:textId="77777777" w:rsidR="00F06A2A" w:rsidRPr="00B65E36" w:rsidRDefault="00F06A2A" w:rsidP="00F06A2A">
      <w:pPr>
        <w:jc w:val="both"/>
        <w:rPr>
          <w:rFonts w:ascii="Franklin Gothic" w:hAnsi="Franklin Gothic"/>
        </w:rPr>
      </w:pPr>
      <w:r w:rsidRPr="00B65E36">
        <w:rPr>
          <w:rFonts w:ascii="Franklin Gothic" w:hAnsi="Franklin Gothic"/>
        </w:rPr>
        <w:t>Umělé osvětlení a souhrn všech jeho nepříznivých účinků ve venkovním prostředí (světelné znečištění) představuje významný tlak na ekosystémy, který ovlivňuje druhy i kvalitu stanovišť napříč krajinou. Dochází k narušení přirozených světelných podmínek, které jsou klíčové pro orientaci, reprodukci a potravní vztahy organismů. Zvláště citlivý je noční hmyz včetně opylovačů, u něhož světlo způsobuje dezorientaci a soustřeďování u zdrojů, což omezuje jeho aktivitu v krajině a opylovací funkce. Nepřímo tak dochází ke snížení potravní dostupnosti hmyzu pro další organismy.</w:t>
      </w:r>
    </w:p>
    <w:p w14:paraId="72B621B9" w14:textId="77777777" w:rsidR="00F06A2A" w:rsidRPr="00B65E36" w:rsidRDefault="00F06A2A" w:rsidP="00F06A2A">
      <w:pPr>
        <w:jc w:val="both"/>
        <w:rPr>
          <w:rFonts w:ascii="Franklin Gothic" w:hAnsi="Franklin Gothic"/>
        </w:rPr>
      </w:pPr>
      <w:r w:rsidRPr="00B65E36">
        <w:rPr>
          <w:rFonts w:ascii="Franklin Gothic" w:hAnsi="Franklin Gothic"/>
        </w:rPr>
        <w:t>Tyto změny se promítají i do populací ptáků, zejména druhů vázaných na zemědělskou a lesní krajinu, u nichž může docházet ke snížení dostupnosti hmyzí potravy a narušení přirozených behaviorálních rytmů. Světelné znečištění zároveň snižuje kvalitu stanovišť a narušuje ekologickou konektivitu, přičemž může působit jako bariéra v krajině, zejména na rozhraní sídel a volné krajiny nebo podél dopravní infrastruktury, a negativně tak ovlivňovat i migrující druhy. Významný dopad je prokázán také u druhů s noční aktivitou, včetně sov a drobných savců, u nichž dochází ke změnám v aktivitě, predaci i využívání prostředí. Významnou roli hraje i spektrální složení světla, přičemž zdroje s vyšším podílem modré složky mají silnější negativní dopady.</w:t>
      </w:r>
    </w:p>
    <w:p w14:paraId="5038AF97" w14:textId="428B84C7" w:rsidR="00F06A2A" w:rsidRPr="00B65E36" w:rsidRDefault="00F06A2A" w:rsidP="00F06A2A">
      <w:pPr>
        <w:jc w:val="both"/>
        <w:rPr>
          <w:rFonts w:ascii="Franklin Gothic" w:hAnsi="Franklin Gothic"/>
        </w:rPr>
      </w:pPr>
      <w:r w:rsidRPr="00B65E36">
        <w:rPr>
          <w:rFonts w:ascii="Franklin Gothic" w:hAnsi="Franklin Gothic"/>
        </w:rPr>
        <w:t>Opatření je zaměřeno na systematické snižování světelného znečištění a jeho dopadů na biodiverzitu</w:t>
      </w:r>
      <w:r w:rsidR="00035D97">
        <w:rPr>
          <w:rFonts w:ascii="Franklin Gothic" w:hAnsi="Franklin Gothic"/>
        </w:rPr>
        <w:t xml:space="preserve"> s důrazem na místa klíčová z hlediska výskytu citlivých druhů, včetně opylovačů</w:t>
      </w:r>
      <w:r w:rsidRPr="00B65E36">
        <w:rPr>
          <w:rFonts w:ascii="Franklin Gothic" w:hAnsi="Franklin Gothic"/>
        </w:rPr>
        <w:t xml:space="preserve">. </w:t>
      </w:r>
      <w:r w:rsidR="00035D97">
        <w:rPr>
          <w:rFonts w:ascii="Franklin Gothic" w:hAnsi="Franklin Gothic"/>
        </w:rPr>
        <w:t>V praxi mohou být dopady omezovány</w:t>
      </w:r>
      <w:r w:rsidRPr="00B65E36">
        <w:rPr>
          <w:rFonts w:ascii="Franklin Gothic" w:hAnsi="Franklin Gothic"/>
        </w:rPr>
        <w:t xml:space="preserve"> optimalizac</w:t>
      </w:r>
      <w:r w:rsidR="00035D97">
        <w:rPr>
          <w:rFonts w:ascii="Franklin Gothic" w:hAnsi="Franklin Gothic"/>
        </w:rPr>
        <w:t>í</w:t>
      </w:r>
      <w:r w:rsidRPr="00B65E36">
        <w:rPr>
          <w:rFonts w:ascii="Franklin Gothic" w:hAnsi="Franklin Gothic"/>
        </w:rPr>
        <w:t xml:space="preserve"> intenzity, směrování a časování osvětlení tak, aby bylo využíváno v nezbytném rozsahu a zároveň se minimalizovalo jeho šíření mimo osvětlované plochy a </w:t>
      </w:r>
      <w:r w:rsidR="00035D97">
        <w:rPr>
          <w:rFonts w:ascii="Franklin Gothic" w:hAnsi="Franklin Gothic"/>
        </w:rPr>
        <w:t xml:space="preserve">nedocházelo ke </w:t>
      </w:r>
      <w:r w:rsidRPr="00B65E36">
        <w:rPr>
          <w:rFonts w:ascii="Franklin Gothic" w:hAnsi="Franklin Gothic"/>
        </w:rPr>
        <w:t>vznik</w:t>
      </w:r>
      <w:r w:rsidR="00035D97">
        <w:rPr>
          <w:rFonts w:ascii="Franklin Gothic" w:hAnsi="Franklin Gothic"/>
        </w:rPr>
        <w:t>u</w:t>
      </w:r>
      <w:r w:rsidRPr="00B65E36">
        <w:rPr>
          <w:rFonts w:ascii="Franklin Gothic" w:hAnsi="Franklin Gothic"/>
        </w:rPr>
        <w:t xml:space="preserve"> plošného jasu noční oblohy</w:t>
      </w:r>
      <w:r w:rsidR="00035D97">
        <w:rPr>
          <w:rFonts w:ascii="Franklin Gothic" w:hAnsi="Franklin Gothic"/>
        </w:rPr>
        <w:t>. K</w:t>
      </w:r>
      <w:r w:rsidRPr="00B65E36">
        <w:rPr>
          <w:rFonts w:ascii="Franklin Gothic" w:hAnsi="Franklin Gothic"/>
        </w:rPr>
        <w:t xml:space="preserve">onkrétní nastavení </w:t>
      </w:r>
      <w:r w:rsidR="00035D97">
        <w:rPr>
          <w:rFonts w:ascii="Franklin Gothic" w:hAnsi="Franklin Gothic"/>
        </w:rPr>
        <w:t xml:space="preserve">musí být </w:t>
      </w:r>
      <w:r w:rsidRPr="00B65E36">
        <w:rPr>
          <w:rFonts w:ascii="Franklin Gothic" w:hAnsi="Franklin Gothic"/>
        </w:rPr>
        <w:t>voleno s ohledem na charakter území a jeho využití</w:t>
      </w:r>
      <w:r w:rsidR="00035D97">
        <w:rPr>
          <w:rFonts w:ascii="Franklin Gothic" w:hAnsi="Franklin Gothic"/>
        </w:rPr>
        <w:t xml:space="preserve"> a zmíněné potřeby ochrany citlivých druhů</w:t>
      </w:r>
      <w:r w:rsidRPr="00B65E36">
        <w:rPr>
          <w:rFonts w:ascii="Franklin Gothic" w:hAnsi="Franklin Gothic"/>
        </w:rPr>
        <w:t>.</w:t>
      </w:r>
    </w:p>
    <w:p w14:paraId="29B51796" w14:textId="77777777" w:rsidR="00F06A2A" w:rsidRPr="00B65E36" w:rsidRDefault="00F06A2A" w:rsidP="00F06A2A">
      <w:pPr>
        <w:jc w:val="both"/>
        <w:rPr>
          <w:rFonts w:ascii="Franklin Gothic" w:hAnsi="Franklin Gothic"/>
        </w:rPr>
      </w:pPr>
      <w:r w:rsidRPr="00B65E36">
        <w:rPr>
          <w:rFonts w:ascii="Franklin Gothic" w:hAnsi="Franklin Gothic"/>
        </w:rPr>
        <w:t>Součástí opatření je omezení nadbytečného osvětlení, včetně zavádění svítidel usměrňujících světelný tok požadovaným směrem, režimů stmívání nebo omezení provozu v době nízké potřeby, a to způsobem odpovídajícím místním podmínkám a požadavkům na bezpečnost a funkčnost.</w:t>
      </w:r>
    </w:p>
    <w:p w14:paraId="2356A644" w14:textId="41A40AF5" w:rsidR="00F06A2A" w:rsidRPr="00B65E36" w:rsidRDefault="00035D97" w:rsidP="00F06A2A">
      <w:pPr>
        <w:jc w:val="both"/>
        <w:rPr>
          <w:rFonts w:ascii="Franklin Gothic" w:hAnsi="Franklin Gothic"/>
        </w:rPr>
      </w:pPr>
      <w:r>
        <w:rPr>
          <w:rFonts w:ascii="Franklin Gothic" w:hAnsi="Franklin Gothic"/>
        </w:rPr>
        <w:t xml:space="preserve">Významné </w:t>
      </w:r>
      <w:r w:rsidR="00F06A2A" w:rsidRPr="00B65E36">
        <w:rPr>
          <w:rFonts w:ascii="Franklin Gothic" w:hAnsi="Franklin Gothic"/>
        </w:rPr>
        <w:t>je snižování podílu modré složky světla a podpor</w:t>
      </w:r>
      <w:r>
        <w:rPr>
          <w:rFonts w:ascii="Franklin Gothic" w:hAnsi="Franklin Gothic"/>
        </w:rPr>
        <w:t>a</w:t>
      </w:r>
      <w:r w:rsidR="00F06A2A" w:rsidRPr="00B65E36">
        <w:rPr>
          <w:rFonts w:ascii="Franklin Gothic" w:hAnsi="Franklin Gothic"/>
        </w:rPr>
        <w:t xml:space="preserve"> využívání zdrojů s teplejším světelným spektrem, zejména v lokalitách citlivých z hlediska biodiverzity, přičemž míra uplatnění </w:t>
      </w:r>
      <w:r>
        <w:rPr>
          <w:rFonts w:ascii="Franklin Gothic" w:hAnsi="Franklin Gothic"/>
        </w:rPr>
        <w:t xml:space="preserve">by měla být </w:t>
      </w:r>
      <w:r w:rsidR="00F06A2A" w:rsidRPr="00B65E36">
        <w:rPr>
          <w:rFonts w:ascii="Franklin Gothic" w:hAnsi="Franklin Gothic"/>
        </w:rPr>
        <w:t>přizpůsobena konkrétní</w:t>
      </w:r>
      <w:r>
        <w:rPr>
          <w:rFonts w:ascii="Franklin Gothic" w:hAnsi="Franklin Gothic"/>
        </w:rPr>
        <w:t>m</w:t>
      </w:r>
      <w:r w:rsidR="00F06A2A" w:rsidRPr="00B65E36">
        <w:rPr>
          <w:rFonts w:ascii="Franklin Gothic" w:hAnsi="Franklin Gothic"/>
        </w:rPr>
        <w:t xml:space="preserve"> lokalit</w:t>
      </w:r>
      <w:r>
        <w:rPr>
          <w:rFonts w:ascii="Franklin Gothic" w:hAnsi="Franklin Gothic"/>
        </w:rPr>
        <w:t>ám</w:t>
      </w:r>
      <w:r w:rsidR="00F06A2A" w:rsidRPr="00B65E36">
        <w:rPr>
          <w:rFonts w:ascii="Franklin Gothic" w:hAnsi="Franklin Gothic"/>
        </w:rPr>
        <w:t xml:space="preserve"> </w:t>
      </w:r>
      <w:r>
        <w:rPr>
          <w:rFonts w:ascii="Franklin Gothic" w:hAnsi="Franklin Gothic"/>
        </w:rPr>
        <w:t>(nikoli</w:t>
      </w:r>
      <w:r w:rsidR="00F06A2A" w:rsidRPr="00B65E36">
        <w:rPr>
          <w:rFonts w:ascii="Franklin Gothic" w:hAnsi="Franklin Gothic"/>
        </w:rPr>
        <w:t xml:space="preserve"> uplatňována plošně bez zohlednění jejich specifik</w:t>
      </w:r>
      <w:r>
        <w:rPr>
          <w:rFonts w:ascii="Franklin Gothic" w:hAnsi="Franklin Gothic"/>
        </w:rPr>
        <w:t>)</w:t>
      </w:r>
      <w:r w:rsidR="00F06A2A" w:rsidRPr="00B65E36">
        <w:rPr>
          <w:rFonts w:ascii="Franklin Gothic" w:hAnsi="Franklin Gothic"/>
        </w:rPr>
        <w:t>.</w:t>
      </w:r>
    </w:p>
    <w:p w14:paraId="4E355133" w14:textId="34FB24D4" w:rsidR="00F06A2A" w:rsidRPr="00B65E36" w:rsidRDefault="00035D97" w:rsidP="00F06A2A">
      <w:pPr>
        <w:jc w:val="both"/>
        <w:rPr>
          <w:rFonts w:ascii="Franklin Gothic" w:hAnsi="Franklin Gothic"/>
        </w:rPr>
      </w:pPr>
      <w:r>
        <w:rPr>
          <w:rFonts w:ascii="Franklin Gothic" w:hAnsi="Franklin Gothic"/>
        </w:rPr>
        <w:t>P</w:t>
      </w:r>
      <w:r w:rsidR="00F06A2A" w:rsidRPr="00B65E36">
        <w:rPr>
          <w:rFonts w:ascii="Franklin Gothic" w:hAnsi="Franklin Gothic"/>
        </w:rPr>
        <w:t xml:space="preserve">rostorově diferencovaný přístup </w:t>
      </w:r>
      <w:r>
        <w:rPr>
          <w:rFonts w:ascii="Franklin Gothic" w:hAnsi="Franklin Gothic"/>
        </w:rPr>
        <w:t>by měl</w:t>
      </w:r>
      <w:r w:rsidR="00F06A2A" w:rsidRPr="00B65E36">
        <w:rPr>
          <w:rFonts w:ascii="Franklin Gothic" w:hAnsi="Franklin Gothic"/>
        </w:rPr>
        <w:t xml:space="preserve"> spočíva</w:t>
      </w:r>
      <w:r>
        <w:rPr>
          <w:rFonts w:ascii="Franklin Gothic" w:hAnsi="Franklin Gothic"/>
        </w:rPr>
        <w:t>t</w:t>
      </w:r>
      <w:r w:rsidR="00F06A2A" w:rsidRPr="00B65E36">
        <w:rPr>
          <w:rFonts w:ascii="Franklin Gothic" w:hAnsi="Franklin Gothic"/>
        </w:rPr>
        <w:t xml:space="preserve"> v omezení osvětlení v chráněných územích a ve vybraných částech zemědělské a lesní krajiny, kde </w:t>
      </w:r>
      <w:r w:rsidR="003F1591">
        <w:rPr>
          <w:rFonts w:ascii="Franklin Gothic" w:hAnsi="Franklin Gothic"/>
        </w:rPr>
        <w:t xml:space="preserve">je nízká intenzita osvětlení součástí tradičního charakteru území a samozřejmě kde </w:t>
      </w:r>
      <w:r w:rsidR="00F06A2A" w:rsidRPr="00B65E36">
        <w:rPr>
          <w:rFonts w:ascii="Franklin Gothic" w:hAnsi="Franklin Gothic"/>
        </w:rPr>
        <w:t>to charakter využití území umožňuje, s cílem zachovat kvalitu stanovišť a jejich propojenost, aniž by docházelo k neodůvodněným zásahům do běžného užívání území.</w:t>
      </w:r>
    </w:p>
    <w:p w14:paraId="6E78EAD7" w14:textId="77777777" w:rsidR="00F06A2A" w:rsidRPr="00B65E36" w:rsidRDefault="00F06A2A" w:rsidP="00F06A2A">
      <w:pPr>
        <w:jc w:val="both"/>
        <w:rPr>
          <w:rFonts w:ascii="Franklin Gothic" w:hAnsi="Franklin Gothic"/>
        </w:rPr>
      </w:pPr>
      <w:r w:rsidRPr="00B65E36">
        <w:rPr>
          <w:rFonts w:ascii="Franklin Gothic" w:hAnsi="Franklin Gothic"/>
        </w:rPr>
        <w:t xml:space="preserve">Opatření rovněž zahrnuje zohlednění ekologických aspektů při plánování, modernizaci a provozu osvětlovacích soustav a podporu propojení monitoringu světelného znečištění s monitoringem biodiverzity, </w:t>
      </w:r>
      <w:r w:rsidRPr="00B65E36">
        <w:rPr>
          <w:rFonts w:ascii="Franklin Gothic" w:hAnsi="Franklin Gothic"/>
        </w:rPr>
        <w:lastRenderedPageBreak/>
        <w:t>což umožní průběžně vyhodnocovat účinnost přijatých opatření a jejich přizpůsobení v čase.</w:t>
      </w:r>
    </w:p>
    <w:sectPr w:rsidR="00F06A2A" w:rsidRPr="00B65E36" w:rsidSect="00824E28">
      <w:headerReference w:type="default" r:id="rId19"/>
      <w:footerReference w:type="even" r:id="rId20"/>
      <w:footerReference w:type="default" r:id="rId21"/>
      <w:pgSz w:w="11909" w:h="16834" w:code="9"/>
      <w:pgMar w:top="1418" w:right="1134" w:bottom="1418" w:left="1134" w:header="895" w:footer="896"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21718" w14:textId="77777777" w:rsidR="00F846AE" w:rsidRDefault="00F846AE">
      <w:r>
        <w:separator/>
      </w:r>
    </w:p>
  </w:endnote>
  <w:endnote w:type="continuationSeparator" w:id="0">
    <w:p w14:paraId="5BCC10CA" w14:textId="77777777" w:rsidR="00F846AE" w:rsidRDefault="00F84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embedRegular r:id="rId1" w:fontKey="{7A85C9EC-0EBF-47F7-AE29-7E3A3F45E805}"/>
    <w:embedBold r:id="rId2" w:fontKey="{74330078-6696-40E1-BC92-EAAA808D1491}"/>
    <w:embedItalic r:id="rId3" w:fontKey="{68CC5593-A4AD-4305-A1AC-445DB617CCE7}"/>
    <w:embedBoldItalic r:id="rId4" w:fontKey="{436BA0CF-7E7B-4CEF-9502-F95AE53CCE02}"/>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Franklin Gothic">
    <w:altName w:val="Calibri"/>
    <w:charset w:val="00"/>
    <w:family w:val="auto"/>
    <w:pitch w:val="default"/>
  </w:font>
  <w:font w:name="Georgia">
    <w:panose1 w:val="02040502050405020303"/>
    <w:charset w:val="EE"/>
    <w:family w:val="roman"/>
    <w:pitch w:val="variable"/>
    <w:sig w:usb0="00000287" w:usb1="00000000" w:usb2="00000000" w:usb3="00000000" w:csb0="0000009F" w:csb1="00000000"/>
    <w:embedItalic r:id="rId5" w:fontKey="{88CADB74-315F-4CB2-92D9-8253D749E96F}"/>
  </w:font>
  <w:font w:name="Calibri">
    <w:panose1 w:val="020F0502020204030204"/>
    <w:charset w:val="EE"/>
    <w:family w:val="swiss"/>
    <w:pitch w:val="variable"/>
    <w:sig w:usb0="E4002EFF" w:usb1="C200247B" w:usb2="00000009" w:usb3="00000000" w:csb0="000001FF" w:csb1="00000000"/>
    <w:embedRegular r:id="rId6" w:fontKey="{60BD38C6-A6A0-4BFA-8362-99AE475AEECF}"/>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EE"/>
    <w:family w:val="swiss"/>
    <w:pitch w:val="variable"/>
    <w:sig w:usb0="00000287" w:usb1="00000000" w:usb2="00000000" w:usb3="00000000" w:csb0="0000009F" w:csb1="00000000"/>
    <w:embedRegular r:id="rId7" w:fontKey="{153E453F-E68C-4DAF-9128-1CE0B4FAAC1C}"/>
  </w:font>
  <w:font w:name="Roboto">
    <w:charset w:val="00"/>
    <w:family w:val="auto"/>
    <w:pitch w:val="variable"/>
    <w:sig w:usb0="E0000AFF" w:usb1="5000217F" w:usb2="00000021" w:usb3="00000000" w:csb0="0000019F" w:csb1="00000000"/>
    <w:embedRegular r:id="rId8" w:fontKey="{FF24DD4C-9DDE-4B02-8042-5C832676DADF}"/>
  </w:font>
  <w:font w:name="Aptos">
    <w:charset w:val="00"/>
    <w:family w:val="swiss"/>
    <w:pitch w:val="variable"/>
    <w:sig w:usb0="20000287" w:usb1="00000003" w:usb2="00000000" w:usb3="00000000" w:csb0="0000019F" w:csb1="00000000"/>
    <w:embedRegular r:id="rId9" w:fontKey="{D4E2F3BC-5E9A-4793-B1DD-EA926D1686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E07B" w14:textId="77777777" w:rsidR="009B1B7D" w:rsidRDefault="00D8719B">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0" distR="0" simplePos="0" relativeHeight="251661312" behindDoc="1" locked="0" layoutInCell="1" hidden="0" allowOverlap="1" wp14:anchorId="4081AB6A" wp14:editId="4999CE02">
              <wp:simplePos x="0" y="0"/>
              <wp:positionH relativeFrom="column">
                <wp:posOffset>85657</wp:posOffset>
              </wp:positionH>
              <wp:positionV relativeFrom="paragraph">
                <wp:posOffset>10231535</wp:posOffset>
              </wp:positionV>
              <wp:extent cx="6489700" cy="22225"/>
              <wp:effectExtent l="0" t="0" r="0" b="0"/>
              <wp:wrapNone/>
              <wp:docPr id="8" name="Volný tvar: obrazec 8"/>
              <wp:cNvGraphicFramePr/>
              <a:graphic xmlns:a="http://schemas.openxmlformats.org/drawingml/2006/main">
                <a:graphicData uri="http://schemas.microsoft.com/office/word/2010/wordprocessingShape">
                  <wps:wsp>
                    <wps:cNvSpPr/>
                    <wps:spPr>
                      <a:xfrm>
                        <a:off x="2105913" y="3776825"/>
                        <a:ext cx="6480175" cy="6350"/>
                      </a:xfrm>
                      <a:custGeom>
                        <a:avLst/>
                        <a:gdLst/>
                        <a:ahLst/>
                        <a:cxnLst/>
                        <a:rect l="l" t="t" r="r" b="b"/>
                        <a:pathLst>
                          <a:path w="6480175" h="6350" extrusionOk="0">
                            <a:moveTo>
                              <a:pt x="6480001" y="0"/>
                            </a:moveTo>
                            <a:lnTo>
                              <a:pt x="0" y="0"/>
                            </a:lnTo>
                            <a:lnTo>
                              <a:pt x="0" y="6324"/>
                            </a:lnTo>
                            <a:lnTo>
                              <a:pt x="6480001" y="6324"/>
                            </a:lnTo>
                            <a:lnTo>
                              <a:pt x="6480001"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85657</wp:posOffset>
              </wp:positionH>
              <wp:positionV relativeFrom="paragraph">
                <wp:posOffset>10231535</wp:posOffset>
              </wp:positionV>
              <wp:extent cx="6489700" cy="22225"/>
              <wp:effectExtent b="0" l="0" r="0" t="0"/>
              <wp:wrapNone/>
              <wp:docPr id="8"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6489700" cy="22225"/>
                      </a:xfrm>
                      <a:prstGeom prst="rect"/>
                      <a:ln/>
                    </pic:spPr>
                  </pic:pic>
                </a:graphicData>
              </a:graphic>
            </wp:anchor>
          </w:drawing>
        </mc:Fallback>
      </mc:AlternateContent>
    </w:r>
    <w:r>
      <w:rPr>
        <w:noProof/>
      </w:rPr>
      <mc:AlternateContent>
        <mc:Choice Requires="wps">
          <w:drawing>
            <wp:anchor distT="0" distB="0" distL="0" distR="0" simplePos="0" relativeHeight="251662336" behindDoc="1" locked="0" layoutInCell="1" hidden="0" allowOverlap="1" wp14:anchorId="2C810E06" wp14:editId="6E03DA36">
              <wp:simplePos x="0" y="0"/>
              <wp:positionH relativeFrom="column">
                <wp:posOffset>42794</wp:posOffset>
              </wp:positionH>
              <wp:positionV relativeFrom="paragraph">
                <wp:posOffset>10268147</wp:posOffset>
              </wp:positionV>
              <wp:extent cx="300355" cy="191135"/>
              <wp:effectExtent l="0" t="0" r="0" b="0"/>
              <wp:wrapNone/>
              <wp:docPr id="5" name="Obdélník 5"/>
              <wp:cNvGraphicFramePr/>
              <a:graphic xmlns:a="http://schemas.openxmlformats.org/drawingml/2006/main">
                <a:graphicData uri="http://schemas.microsoft.com/office/word/2010/wordprocessingShape">
                  <wps:wsp>
                    <wps:cNvSpPr/>
                    <wps:spPr>
                      <a:xfrm>
                        <a:off x="5205348" y="3693958"/>
                        <a:ext cx="281305" cy="172085"/>
                      </a:xfrm>
                      <a:prstGeom prst="rect">
                        <a:avLst/>
                      </a:prstGeom>
                      <a:noFill/>
                      <a:ln>
                        <a:noFill/>
                      </a:ln>
                    </wps:spPr>
                    <wps:txbx>
                      <w:txbxContent>
                        <w:p w14:paraId="1D7C995E" w14:textId="77777777" w:rsidR="009B1B7D" w:rsidRDefault="00D8719B">
                          <w:pPr>
                            <w:spacing w:before="22"/>
                            <w:ind w:left="60" w:firstLine="60"/>
                            <w:textDirection w:val="btLr"/>
                          </w:pPr>
                          <w:r>
                            <w:rPr>
                              <w:color w:val="000000"/>
                              <w:sz w:val="19"/>
                            </w:rPr>
                            <w:t xml:space="preserve"> PAGE 4/46</w:t>
                          </w:r>
                        </w:p>
                      </w:txbxContent>
                    </wps:txbx>
                    <wps:bodyPr spcFirstLastPara="1" wrap="square" lIns="0" tIns="0" rIns="0" bIns="0" anchor="t" anchorCtr="0">
                      <a:noAutofit/>
                    </wps:bodyPr>
                  </wps:wsp>
                </a:graphicData>
              </a:graphic>
            </wp:anchor>
          </w:drawing>
        </mc:Choice>
        <mc:Fallback>
          <w:pict>
            <v:rect w14:anchorId="2C810E06" id="Obdélník 5" o:spid="_x0000_s1052" style="position:absolute;margin-left:3.35pt;margin-top:808.5pt;width:23.65pt;height:15.05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" filled="f" stroked="f">
              <v:textbox inset="0,0,0,0">
                <w:txbxContent>
                  <w:p w14:paraId="1D7C995E" w14:textId="77777777" w:rsidR="009B1B7D" w:rsidRDefault="00D8719B">
                    <w:pPr>
                      <w:spacing w:before="22"/>
                      <w:ind w:left="60" w:firstLine="60"/>
                      <w:textDirection w:val="btLr"/>
                    </w:pPr>
                    <w:r>
                      <w:rPr>
                        <w:color w:val="000000"/>
                        <w:sz w:val="19"/>
                      </w:rPr>
                      <w:t xml:space="preserve"> PAGE 4/46</w:t>
                    </w:r>
                  </w:p>
                </w:txbxContent>
              </v:textbox>
            </v:rect>
          </w:pict>
        </mc:Fallback>
      </mc:AlternateContent>
    </w:r>
    <w:r>
      <w:rPr>
        <w:noProof/>
      </w:rPr>
      <mc:AlternateContent>
        <mc:Choice Requires="wps">
          <w:drawing>
            <wp:anchor distT="0" distB="0" distL="0" distR="0" simplePos="0" relativeHeight="251663360" behindDoc="1" locked="0" layoutInCell="1" hidden="0" allowOverlap="1" wp14:anchorId="24D7483F" wp14:editId="71FB71D3">
              <wp:simplePos x="0" y="0"/>
              <wp:positionH relativeFrom="column">
                <wp:posOffset>4083635</wp:posOffset>
              </wp:positionH>
              <wp:positionV relativeFrom="paragraph">
                <wp:posOffset>10268147</wp:posOffset>
              </wp:positionV>
              <wp:extent cx="2508885" cy="191135"/>
              <wp:effectExtent l="0" t="0" r="0" b="0"/>
              <wp:wrapNone/>
              <wp:docPr id="3" name="Obdélník 3"/>
              <wp:cNvGraphicFramePr/>
              <a:graphic xmlns:a="http://schemas.openxmlformats.org/drawingml/2006/main">
                <a:graphicData uri="http://schemas.microsoft.com/office/word/2010/wordprocessingShape">
                  <wps:wsp>
                    <wps:cNvSpPr/>
                    <wps:spPr>
                      <a:xfrm>
                        <a:off x="4101083" y="3693958"/>
                        <a:ext cx="2489835" cy="172085"/>
                      </a:xfrm>
                      <a:prstGeom prst="rect">
                        <a:avLst/>
                      </a:prstGeom>
                      <a:noFill/>
                      <a:ln>
                        <a:noFill/>
                      </a:ln>
                    </wps:spPr>
                    <wps:txbx>
                      <w:txbxContent>
                        <w:p w14:paraId="37D2798F" w14:textId="77777777" w:rsidR="009B1B7D" w:rsidRDefault="00D8719B">
                          <w:pPr>
                            <w:spacing w:before="22"/>
                            <w:ind w:left="20" w:firstLine="20"/>
                            <w:textDirection w:val="btLr"/>
                          </w:pPr>
                          <w:r>
                            <w:rPr>
                              <w:color w:val="000000"/>
                              <w:sz w:val="19"/>
                            </w:rPr>
                            <w:t>ELI: http://data.europa.eu/eli/reg_impl/2025/912/oj</w:t>
                          </w:r>
                        </w:p>
                      </w:txbxContent>
                    </wps:txbx>
                    <wps:bodyPr spcFirstLastPara="1" wrap="square" lIns="0" tIns="0" rIns="0" bIns="0" anchor="t" anchorCtr="0">
                      <a:noAutofit/>
                    </wps:bodyPr>
                  </wps:wsp>
                </a:graphicData>
              </a:graphic>
            </wp:anchor>
          </w:drawing>
        </mc:Choice>
        <mc:Fallback>
          <w:pict>
            <v:rect w14:anchorId="24D7483F" id="Obdélník 3" o:spid="_x0000_s1053" style="position:absolute;margin-left:321.55pt;margin-top:808.5pt;width:197.55pt;height:15.05pt;z-index:-2516531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" filled="f" stroked="f">
              <v:textbox inset="0,0,0,0">
                <w:txbxContent>
                  <w:p w14:paraId="37D2798F" w14:textId="77777777" w:rsidR="009B1B7D" w:rsidRDefault="00D8719B">
                    <w:pPr>
                      <w:spacing w:before="22"/>
                      <w:ind w:left="20" w:firstLine="20"/>
                      <w:textDirection w:val="btLr"/>
                    </w:pPr>
                    <w:r>
                      <w:rPr>
                        <w:color w:val="000000"/>
                        <w:sz w:val="19"/>
                      </w:rPr>
                      <w:t>ELI: http://data.europa.eu/eli/reg_impl/2025/912/oj</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025099"/>
      <w:docPartObj>
        <w:docPartGallery w:val="Page Numbers (Bottom of Page)"/>
        <w:docPartUnique/>
      </w:docPartObj>
    </w:sdtPr>
    <w:sdtContent>
      <w:p w14:paraId="5E584FB0" w14:textId="756A34C9" w:rsidR="00824E28" w:rsidRDefault="00824E28">
        <w:pPr>
          <w:pStyle w:val="Zpat"/>
          <w:jc w:val="right"/>
        </w:pPr>
        <w:r>
          <w:fldChar w:fldCharType="begin"/>
        </w:r>
        <w:r>
          <w:instrText>PAGE   \* MERGEFORMAT</w:instrText>
        </w:r>
        <w:r>
          <w:fldChar w:fldCharType="separate"/>
        </w:r>
        <w:r>
          <w:rPr>
            <w:lang w:val="cs-CZ"/>
          </w:rPr>
          <w:t>2</w:t>
        </w:r>
        <w:r>
          <w:fldChar w:fldCharType="end"/>
        </w:r>
      </w:p>
    </w:sdtContent>
  </w:sdt>
  <w:p w14:paraId="5C67F185" w14:textId="0D2C64B5" w:rsidR="009B1B7D" w:rsidRDefault="009B1B7D">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40202" w14:textId="77777777" w:rsidR="00F846AE" w:rsidRDefault="00F846AE">
      <w:r>
        <w:separator/>
      </w:r>
    </w:p>
  </w:footnote>
  <w:footnote w:type="continuationSeparator" w:id="0">
    <w:p w14:paraId="5B5ECD4F" w14:textId="77777777" w:rsidR="00F846AE" w:rsidRDefault="00F846AE">
      <w:r>
        <w:continuationSeparator/>
      </w:r>
    </w:p>
  </w:footnote>
  <w:footnote w:id="1">
    <w:p w14:paraId="5CF99A02" w14:textId="6DD2E7C4" w:rsidR="000643BC" w:rsidRPr="000F39F0" w:rsidRDefault="000643BC">
      <w:pPr>
        <w:pStyle w:val="Textpoznpodarou"/>
        <w:rPr>
          <w:lang w:val="cs-CZ"/>
        </w:rPr>
      </w:pPr>
      <w:r>
        <w:rPr>
          <w:rStyle w:val="Znakapoznpodarou"/>
        </w:rPr>
        <w:footnoteRef/>
      </w:r>
      <w:r>
        <w:t xml:space="preserve"> </w:t>
      </w:r>
      <w:r>
        <w:rPr>
          <w:lang w:val="cs-CZ"/>
        </w:rPr>
        <w:t>Viz. Žádost o doplnění nákladů na opatření spadající pod SZP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0932B" w14:textId="77777777" w:rsidR="003342EF" w:rsidRDefault="003342E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6A91"/>
    <w:multiLevelType w:val="multilevel"/>
    <w:tmpl w:val="17CC463A"/>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1" w15:restartNumberingAfterBreak="0">
    <w:nsid w:val="00A745AC"/>
    <w:multiLevelType w:val="hybridMultilevel"/>
    <w:tmpl w:val="511CF1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15E2428"/>
    <w:multiLevelType w:val="multilevel"/>
    <w:tmpl w:val="9CD2BF5A"/>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3" w15:restartNumberingAfterBreak="0">
    <w:nsid w:val="02714671"/>
    <w:multiLevelType w:val="hybridMultilevel"/>
    <w:tmpl w:val="5A2008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3057E03"/>
    <w:multiLevelType w:val="multilevel"/>
    <w:tmpl w:val="1C28A4A8"/>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1016" w:hanging="341"/>
      </w:pPr>
    </w:lvl>
    <w:lvl w:ilvl="2">
      <w:numFmt w:val="bullet"/>
      <w:lvlText w:val="•"/>
      <w:lvlJc w:val="left"/>
      <w:pPr>
        <w:ind w:left="1592" w:hanging="341"/>
      </w:pPr>
    </w:lvl>
    <w:lvl w:ilvl="3">
      <w:numFmt w:val="bullet"/>
      <w:lvlText w:val="•"/>
      <w:lvlJc w:val="left"/>
      <w:pPr>
        <w:ind w:left="2168" w:hanging="340"/>
      </w:pPr>
    </w:lvl>
    <w:lvl w:ilvl="4">
      <w:numFmt w:val="bullet"/>
      <w:lvlText w:val="•"/>
      <w:lvlJc w:val="left"/>
      <w:pPr>
        <w:ind w:left="2744" w:hanging="341"/>
      </w:pPr>
    </w:lvl>
    <w:lvl w:ilvl="5">
      <w:numFmt w:val="bullet"/>
      <w:lvlText w:val="•"/>
      <w:lvlJc w:val="left"/>
      <w:pPr>
        <w:ind w:left="3320" w:hanging="341"/>
      </w:pPr>
    </w:lvl>
    <w:lvl w:ilvl="6">
      <w:numFmt w:val="bullet"/>
      <w:lvlText w:val="•"/>
      <w:lvlJc w:val="left"/>
      <w:pPr>
        <w:ind w:left="3896" w:hanging="341"/>
      </w:pPr>
    </w:lvl>
    <w:lvl w:ilvl="7">
      <w:numFmt w:val="bullet"/>
      <w:lvlText w:val="•"/>
      <w:lvlJc w:val="left"/>
      <w:pPr>
        <w:ind w:left="4473" w:hanging="341"/>
      </w:pPr>
    </w:lvl>
    <w:lvl w:ilvl="8">
      <w:numFmt w:val="bullet"/>
      <w:lvlText w:val="•"/>
      <w:lvlJc w:val="left"/>
      <w:pPr>
        <w:ind w:left="5049" w:hanging="341"/>
      </w:pPr>
    </w:lvl>
  </w:abstractNum>
  <w:abstractNum w:abstractNumId="5" w15:restartNumberingAfterBreak="0">
    <w:nsid w:val="03755EAB"/>
    <w:multiLevelType w:val="multilevel"/>
    <w:tmpl w:val="40323D88"/>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6" w15:restartNumberingAfterBreak="0">
    <w:nsid w:val="03EC32B0"/>
    <w:multiLevelType w:val="multilevel"/>
    <w:tmpl w:val="697E640E"/>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7" w15:restartNumberingAfterBreak="0">
    <w:nsid w:val="04E02308"/>
    <w:multiLevelType w:val="multilevel"/>
    <w:tmpl w:val="696CCB92"/>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9" w:hanging="341"/>
      </w:pPr>
    </w:lvl>
    <w:lvl w:ilvl="2">
      <w:numFmt w:val="bullet"/>
      <w:lvlText w:val="•"/>
      <w:lvlJc w:val="left"/>
      <w:pPr>
        <w:ind w:left="1499" w:hanging="341"/>
      </w:pPr>
    </w:lvl>
    <w:lvl w:ilvl="3">
      <w:numFmt w:val="bullet"/>
      <w:lvlText w:val="•"/>
      <w:lvlJc w:val="left"/>
      <w:pPr>
        <w:ind w:left="2028" w:hanging="340"/>
      </w:pPr>
    </w:lvl>
    <w:lvl w:ilvl="4">
      <w:numFmt w:val="bullet"/>
      <w:lvlText w:val="•"/>
      <w:lvlJc w:val="left"/>
      <w:pPr>
        <w:ind w:left="2558" w:hanging="341"/>
      </w:pPr>
    </w:lvl>
    <w:lvl w:ilvl="5">
      <w:numFmt w:val="bullet"/>
      <w:lvlText w:val="•"/>
      <w:lvlJc w:val="left"/>
      <w:pPr>
        <w:ind w:left="3087" w:hanging="341"/>
      </w:pPr>
    </w:lvl>
    <w:lvl w:ilvl="6">
      <w:numFmt w:val="bullet"/>
      <w:lvlText w:val="•"/>
      <w:lvlJc w:val="left"/>
      <w:pPr>
        <w:ind w:left="3617" w:hanging="341"/>
      </w:pPr>
    </w:lvl>
    <w:lvl w:ilvl="7">
      <w:numFmt w:val="bullet"/>
      <w:lvlText w:val="•"/>
      <w:lvlJc w:val="left"/>
      <w:pPr>
        <w:ind w:left="4146" w:hanging="341"/>
      </w:pPr>
    </w:lvl>
    <w:lvl w:ilvl="8">
      <w:numFmt w:val="bullet"/>
      <w:lvlText w:val="•"/>
      <w:lvlJc w:val="left"/>
      <w:pPr>
        <w:ind w:left="4676" w:hanging="341"/>
      </w:pPr>
    </w:lvl>
  </w:abstractNum>
  <w:abstractNum w:abstractNumId="8" w15:restartNumberingAfterBreak="0">
    <w:nsid w:val="05D26D5D"/>
    <w:multiLevelType w:val="multilevel"/>
    <w:tmpl w:val="C18246FE"/>
    <w:lvl w:ilvl="0">
      <w:start w:val="2"/>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964" w:hanging="341"/>
      </w:pPr>
    </w:lvl>
    <w:lvl w:ilvl="2">
      <w:numFmt w:val="bullet"/>
      <w:lvlText w:val="•"/>
      <w:lvlJc w:val="left"/>
      <w:pPr>
        <w:ind w:left="1488" w:hanging="340"/>
      </w:pPr>
    </w:lvl>
    <w:lvl w:ilvl="3">
      <w:numFmt w:val="bullet"/>
      <w:lvlText w:val="•"/>
      <w:lvlJc w:val="left"/>
      <w:pPr>
        <w:ind w:left="2013" w:hanging="340"/>
      </w:pPr>
    </w:lvl>
    <w:lvl w:ilvl="4">
      <w:numFmt w:val="bullet"/>
      <w:lvlText w:val="•"/>
      <w:lvlJc w:val="left"/>
      <w:pPr>
        <w:ind w:left="2537" w:hanging="341"/>
      </w:pPr>
    </w:lvl>
    <w:lvl w:ilvl="5">
      <w:numFmt w:val="bullet"/>
      <w:lvlText w:val="•"/>
      <w:lvlJc w:val="left"/>
      <w:pPr>
        <w:ind w:left="3061" w:hanging="341"/>
      </w:pPr>
    </w:lvl>
    <w:lvl w:ilvl="6">
      <w:numFmt w:val="bullet"/>
      <w:lvlText w:val="•"/>
      <w:lvlJc w:val="left"/>
      <w:pPr>
        <w:ind w:left="3586" w:hanging="341"/>
      </w:pPr>
    </w:lvl>
    <w:lvl w:ilvl="7">
      <w:numFmt w:val="bullet"/>
      <w:lvlText w:val="•"/>
      <w:lvlJc w:val="left"/>
      <w:pPr>
        <w:ind w:left="4110" w:hanging="341"/>
      </w:pPr>
    </w:lvl>
    <w:lvl w:ilvl="8">
      <w:numFmt w:val="bullet"/>
      <w:lvlText w:val="•"/>
      <w:lvlJc w:val="left"/>
      <w:pPr>
        <w:ind w:left="4634" w:hanging="341"/>
      </w:pPr>
    </w:lvl>
  </w:abstractNum>
  <w:abstractNum w:abstractNumId="9" w15:restartNumberingAfterBreak="0">
    <w:nsid w:val="06906376"/>
    <w:multiLevelType w:val="multilevel"/>
    <w:tmpl w:val="C36A3B16"/>
    <w:lvl w:ilvl="0">
      <w:start w:val="5"/>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9" w:hanging="341"/>
      </w:pPr>
    </w:lvl>
    <w:lvl w:ilvl="2">
      <w:numFmt w:val="bullet"/>
      <w:lvlText w:val="•"/>
      <w:lvlJc w:val="left"/>
      <w:pPr>
        <w:ind w:left="1499" w:hanging="341"/>
      </w:pPr>
    </w:lvl>
    <w:lvl w:ilvl="3">
      <w:numFmt w:val="bullet"/>
      <w:lvlText w:val="•"/>
      <w:lvlJc w:val="left"/>
      <w:pPr>
        <w:ind w:left="2028" w:hanging="340"/>
      </w:pPr>
    </w:lvl>
    <w:lvl w:ilvl="4">
      <w:numFmt w:val="bullet"/>
      <w:lvlText w:val="•"/>
      <w:lvlJc w:val="left"/>
      <w:pPr>
        <w:ind w:left="2558" w:hanging="341"/>
      </w:pPr>
    </w:lvl>
    <w:lvl w:ilvl="5">
      <w:numFmt w:val="bullet"/>
      <w:lvlText w:val="•"/>
      <w:lvlJc w:val="left"/>
      <w:pPr>
        <w:ind w:left="3087" w:hanging="341"/>
      </w:pPr>
    </w:lvl>
    <w:lvl w:ilvl="6">
      <w:numFmt w:val="bullet"/>
      <w:lvlText w:val="•"/>
      <w:lvlJc w:val="left"/>
      <w:pPr>
        <w:ind w:left="3617" w:hanging="341"/>
      </w:pPr>
    </w:lvl>
    <w:lvl w:ilvl="7">
      <w:numFmt w:val="bullet"/>
      <w:lvlText w:val="•"/>
      <w:lvlJc w:val="left"/>
      <w:pPr>
        <w:ind w:left="4146" w:hanging="341"/>
      </w:pPr>
    </w:lvl>
    <w:lvl w:ilvl="8">
      <w:numFmt w:val="bullet"/>
      <w:lvlText w:val="•"/>
      <w:lvlJc w:val="left"/>
      <w:pPr>
        <w:ind w:left="4676" w:hanging="341"/>
      </w:pPr>
    </w:lvl>
  </w:abstractNum>
  <w:abstractNum w:abstractNumId="10" w15:restartNumberingAfterBreak="0">
    <w:nsid w:val="06AE6CF8"/>
    <w:multiLevelType w:val="hybridMultilevel"/>
    <w:tmpl w:val="55DE97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07841085"/>
    <w:multiLevelType w:val="multilevel"/>
    <w:tmpl w:val="FFD68306"/>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12" w15:restartNumberingAfterBreak="0">
    <w:nsid w:val="09A066F3"/>
    <w:multiLevelType w:val="multilevel"/>
    <w:tmpl w:val="9872FA4A"/>
    <w:lvl w:ilvl="0">
      <w:start w:val="8"/>
      <w:numFmt w:val="decimal"/>
      <w:lvlText w:val="%1"/>
      <w:lvlJc w:val="left"/>
      <w:pPr>
        <w:ind w:left="898" w:hanging="567"/>
      </w:pPr>
    </w:lvl>
    <w:lvl w:ilvl="1">
      <w:start w:val="1"/>
      <w:numFmt w:val="decimal"/>
      <w:lvlText w:val="%1.%2"/>
      <w:lvlJc w:val="left"/>
      <w:pPr>
        <w:ind w:left="898" w:hanging="567"/>
      </w:pPr>
      <w:rPr>
        <w:rFonts w:ascii="Cambria" w:eastAsia="Cambria" w:hAnsi="Cambria" w:cs="Cambria"/>
        <w:b w:val="0"/>
        <w:bCs w:val="0"/>
        <w:i w:val="0"/>
        <w:iCs w:val="0"/>
        <w:sz w:val="19"/>
        <w:szCs w:val="19"/>
      </w:rPr>
    </w:lvl>
    <w:lvl w:ilvl="2">
      <w:numFmt w:val="bullet"/>
      <w:lvlText w:val="•"/>
      <w:lvlJc w:val="left"/>
      <w:pPr>
        <w:ind w:left="1960" w:hanging="567"/>
      </w:pPr>
    </w:lvl>
    <w:lvl w:ilvl="3">
      <w:numFmt w:val="bullet"/>
      <w:lvlText w:val="•"/>
      <w:lvlJc w:val="left"/>
      <w:pPr>
        <w:ind w:left="2490" w:hanging="567"/>
      </w:pPr>
    </w:lvl>
    <w:lvl w:ilvl="4">
      <w:numFmt w:val="bullet"/>
      <w:lvlText w:val="•"/>
      <w:lvlJc w:val="left"/>
      <w:pPr>
        <w:ind w:left="3020" w:hanging="567"/>
      </w:pPr>
    </w:lvl>
    <w:lvl w:ilvl="5">
      <w:numFmt w:val="bullet"/>
      <w:lvlText w:val="•"/>
      <w:lvlJc w:val="left"/>
      <w:pPr>
        <w:ind w:left="3550" w:hanging="567"/>
      </w:pPr>
    </w:lvl>
    <w:lvl w:ilvl="6">
      <w:numFmt w:val="bullet"/>
      <w:lvlText w:val="•"/>
      <w:lvlJc w:val="left"/>
      <w:pPr>
        <w:ind w:left="4080" w:hanging="567"/>
      </w:pPr>
    </w:lvl>
    <w:lvl w:ilvl="7">
      <w:numFmt w:val="bullet"/>
      <w:lvlText w:val="•"/>
      <w:lvlJc w:val="left"/>
      <w:pPr>
        <w:ind w:left="4611" w:hanging="566"/>
      </w:pPr>
    </w:lvl>
    <w:lvl w:ilvl="8">
      <w:numFmt w:val="bullet"/>
      <w:lvlText w:val="•"/>
      <w:lvlJc w:val="left"/>
      <w:pPr>
        <w:ind w:left="5141" w:hanging="567"/>
      </w:pPr>
    </w:lvl>
  </w:abstractNum>
  <w:abstractNum w:abstractNumId="13" w15:restartNumberingAfterBreak="0">
    <w:nsid w:val="0CB81783"/>
    <w:multiLevelType w:val="multilevel"/>
    <w:tmpl w:val="77E03EB4"/>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14" w15:restartNumberingAfterBreak="0">
    <w:nsid w:val="0E050E0F"/>
    <w:multiLevelType w:val="multilevel"/>
    <w:tmpl w:val="0BB6CAEC"/>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917" w:hanging="341"/>
      </w:pPr>
    </w:lvl>
    <w:lvl w:ilvl="2">
      <w:numFmt w:val="bullet"/>
      <w:lvlText w:val="•"/>
      <w:lvlJc w:val="left"/>
      <w:pPr>
        <w:ind w:left="1394" w:hanging="341"/>
      </w:pPr>
    </w:lvl>
    <w:lvl w:ilvl="3">
      <w:numFmt w:val="bullet"/>
      <w:lvlText w:val="•"/>
      <w:lvlJc w:val="left"/>
      <w:pPr>
        <w:ind w:left="1871" w:hanging="341"/>
      </w:pPr>
    </w:lvl>
    <w:lvl w:ilvl="4">
      <w:numFmt w:val="bullet"/>
      <w:lvlText w:val="•"/>
      <w:lvlJc w:val="left"/>
      <w:pPr>
        <w:ind w:left="2348" w:hanging="340"/>
      </w:pPr>
    </w:lvl>
    <w:lvl w:ilvl="5">
      <w:numFmt w:val="bullet"/>
      <w:lvlText w:val="•"/>
      <w:lvlJc w:val="left"/>
      <w:pPr>
        <w:ind w:left="2825" w:hanging="341"/>
      </w:pPr>
    </w:lvl>
    <w:lvl w:ilvl="6">
      <w:numFmt w:val="bullet"/>
      <w:lvlText w:val="•"/>
      <w:lvlJc w:val="left"/>
      <w:pPr>
        <w:ind w:left="3302" w:hanging="341"/>
      </w:pPr>
    </w:lvl>
    <w:lvl w:ilvl="7">
      <w:numFmt w:val="bullet"/>
      <w:lvlText w:val="•"/>
      <w:lvlJc w:val="left"/>
      <w:pPr>
        <w:ind w:left="3779" w:hanging="341"/>
      </w:pPr>
    </w:lvl>
    <w:lvl w:ilvl="8">
      <w:numFmt w:val="bullet"/>
      <w:lvlText w:val="•"/>
      <w:lvlJc w:val="left"/>
      <w:pPr>
        <w:ind w:left="4256" w:hanging="341"/>
      </w:pPr>
    </w:lvl>
  </w:abstractNum>
  <w:abstractNum w:abstractNumId="15" w15:restartNumberingAfterBreak="0">
    <w:nsid w:val="117908E8"/>
    <w:multiLevelType w:val="hybridMultilevel"/>
    <w:tmpl w:val="B164F8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5715286"/>
    <w:multiLevelType w:val="multilevel"/>
    <w:tmpl w:val="51A45CFE"/>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917" w:hanging="341"/>
      </w:pPr>
    </w:lvl>
    <w:lvl w:ilvl="2">
      <w:numFmt w:val="bullet"/>
      <w:lvlText w:val="•"/>
      <w:lvlJc w:val="left"/>
      <w:pPr>
        <w:ind w:left="1394" w:hanging="341"/>
      </w:pPr>
    </w:lvl>
    <w:lvl w:ilvl="3">
      <w:numFmt w:val="bullet"/>
      <w:lvlText w:val="•"/>
      <w:lvlJc w:val="left"/>
      <w:pPr>
        <w:ind w:left="1871" w:hanging="341"/>
      </w:pPr>
    </w:lvl>
    <w:lvl w:ilvl="4">
      <w:numFmt w:val="bullet"/>
      <w:lvlText w:val="•"/>
      <w:lvlJc w:val="left"/>
      <w:pPr>
        <w:ind w:left="2348" w:hanging="340"/>
      </w:pPr>
    </w:lvl>
    <w:lvl w:ilvl="5">
      <w:numFmt w:val="bullet"/>
      <w:lvlText w:val="•"/>
      <w:lvlJc w:val="left"/>
      <w:pPr>
        <w:ind w:left="2825" w:hanging="341"/>
      </w:pPr>
    </w:lvl>
    <w:lvl w:ilvl="6">
      <w:numFmt w:val="bullet"/>
      <w:lvlText w:val="•"/>
      <w:lvlJc w:val="left"/>
      <w:pPr>
        <w:ind w:left="3302" w:hanging="341"/>
      </w:pPr>
    </w:lvl>
    <w:lvl w:ilvl="7">
      <w:numFmt w:val="bullet"/>
      <w:lvlText w:val="•"/>
      <w:lvlJc w:val="left"/>
      <w:pPr>
        <w:ind w:left="3779" w:hanging="341"/>
      </w:pPr>
    </w:lvl>
    <w:lvl w:ilvl="8">
      <w:numFmt w:val="bullet"/>
      <w:lvlText w:val="•"/>
      <w:lvlJc w:val="left"/>
      <w:pPr>
        <w:ind w:left="4256" w:hanging="341"/>
      </w:pPr>
    </w:lvl>
  </w:abstractNum>
  <w:abstractNum w:abstractNumId="17" w15:restartNumberingAfterBreak="0">
    <w:nsid w:val="16EC177B"/>
    <w:multiLevelType w:val="multilevel"/>
    <w:tmpl w:val="EB467414"/>
    <w:lvl w:ilvl="0">
      <w:start w:val="11"/>
      <w:numFmt w:val="decimal"/>
      <w:lvlText w:val="%1"/>
      <w:lvlJc w:val="left"/>
      <w:pPr>
        <w:ind w:left="1125" w:hanging="794"/>
      </w:pPr>
    </w:lvl>
    <w:lvl w:ilvl="1">
      <w:start w:val="1"/>
      <w:numFmt w:val="decimal"/>
      <w:lvlText w:val="%1.%2"/>
      <w:lvlJc w:val="left"/>
      <w:pPr>
        <w:ind w:left="1125" w:hanging="794"/>
      </w:pPr>
      <w:rPr>
        <w:rFonts w:ascii="Cambria" w:eastAsia="Cambria" w:hAnsi="Cambria" w:cs="Cambria"/>
        <w:b w:val="0"/>
        <w:bCs w:val="0"/>
        <w:i w:val="0"/>
        <w:iCs w:val="0"/>
        <w:sz w:val="19"/>
        <w:szCs w:val="19"/>
      </w:rPr>
    </w:lvl>
    <w:lvl w:ilvl="2">
      <w:start w:val="1"/>
      <w:numFmt w:val="lowerLetter"/>
      <w:lvlText w:val="%3."/>
      <w:lvlJc w:val="left"/>
      <w:pPr>
        <w:ind w:left="1136" w:hanging="360"/>
      </w:pPr>
    </w:lvl>
    <w:lvl w:ilvl="3">
      <w:numFmt w:val="bullet"/>
      <w:lvlText w:val="•"/>
      <w:lvlJc w:val="left"/>
      <w:pPr>
        <w:ind w:left="2644" w:hanging="349"/>
      </w:pPr>
    </w:lvl>
    <w:lvl w:ilvl="4">
      <w:numFmt w:val="bullet"/>
      <w:lvlText w:val="•"/>
      <w:lvlJc w:val="left"/>
      <w:pPr>
        <w:ind w:left="3152" w:hanging="349"/>
      </w:pPr>
    </w:lvl>
    <w:lvl w:ilvl="5">
      <w:numFmt w:val="bullet"/>
      <w:lvlText w:val="•"/>
      <w:lvlJc w:val="left"/>
      <w:pPr>
        <w:ind w:left="3660" w:hanging="349"/>
      </w:pPr>
    </w:lvl>
    <w:lvl w:ilvl="6">
      <w:numFmt w:val="bullet"/>
      <w:lvlText w:val="•"/>
      <w:lvlJc w:val="left"/>
      <w:pPr>
        <w:ind w:left="4168" w:hanging="348"/>
      </w:pPr>
    </w:lvl>
    <w:lvl w:ilvl="7">
      <w:numFmt w:val="bullet"/>
      <w:lvlText w:val="•"/>
      <w:lvlJc w:val="left"/>
      <w:pPr>
        <w:ind w:left="4677" w:hanging="349"/>
      </w:pPr>
    </w:lvl>
    <w:lvl w:ilvl="8">
      <w:numFmt w:val="bullet"/>
      <w:lvlText w:val="•"/>
      <w:lvlJc w:val="left"/>
      <w:pPr>
        <w:ind w:left="5185" w:hanging="349"/>
      </w:pPr>
    </w:lvl>
  </w:abstractNum>
  <w:abstractNum w:abstractNumId="18" w15:restartNumberingAfterBreak="0">
    <w:nsid w:val="178A2EB6"/>
    <w:multiLevelType w:val="multilevel"/>
    <w:tmpl w:val="5ADAF754"/>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9" w:hanging="341"/>
      </w:pPr>
    </w:lvl>
    <w:lvl w:ilvl="2">
      <w:numFmt w:val="bullet"/>
      <w:lvlText w:val="•"/>
      <w:lvlJc w:val="left"/>
      <w:pPr>
        <w:ind w:left="1499" w:hanging="341"/>
      </w:pPr>
    </w:lvl>
    <w:lvl w:ilvl="3">
      <w:numFmt w:val="bullet"/>
      <w:lvlText w:val="•"/>
      <w:lvlJc w:val="left"/>
      <w:pPr>
        <w:ind w:left="2028" w:hanging="340"/>
      </w:pPr>
    </w:lvl>
    <w:lvl w:ilvl="4">
      <w:numFmt w:val="bullet"/>
      <w:lvlText w:val="•"/>
      <w:lvlJc w:val="left"/>
      <w:pPr>
        <w:ind w:left="2558" w:hanging="341"/>
      </w:pPr>
    </w:lvl>
    <w:lvl w:ilvl="5">
      <w:numFmt w:val="bullet"/>
      <w:lvlText w:val="•"/>
      <w:lvlJc w:val="left"/>
      <w:pPr>
        <w:ind w:left="3087" w:hanging="341"/>
      </w:pPr>
    </w:lvl>
    <w:lvl w:ilvl="6">
      <w:numFmt w:val="bullet"/>
      <w:lvlText w:val="•"/>
      <w:lvlJc w:val="left"/>
      <w:pPr>
        <w:ind w:left="3617" w:hanging="341"/>
      </w:pPr>
    </w:lvl>
    <w:lvl w:ilvl="7">
      <w:numFmt w:val="bullet"/>
      <w:lvlText w:val="•"/>
      <w:lvlJc w:val="left"/>
      <w:pPr>
        <w:ind w:left="4146" w:hanging="341"/>
      </w:pPr>
    </w:lvl>
    <w:lvl w:ilvl="8">
      <w:numFmt w:val="bullet"/>
      <w:lvlText w:val="•"/>
      <w:lvlJc w:val="left"/>
      <w:pPr>
        <w:ind w:left="4676" w:hanging="341"/>
      </w:pPr>
    </w:lvl>
  </w:abstractNum>
  <w:abstractNum w:abstractNumId="19" w15:restartNumberingAfterBreak="0">
    <w:nsid w:val="18AA7297"/>
    <w:multiLevelType w:val="hybridMultilevel"/>
    <w:tmpl w:val="9BA46E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1B071E70"/>
    <w:multiLevelType w:val="multilevel"/>
    <w:tmpl w:val="B1C43142"/>
    <w:lvl w:ilvl="0">
      <w:start w:val="2"/>
      <w:numFmt w:val="upperRoman"/>
      <w:lvlText w:val="%1."/>
      <w:lvlJc w:val="left"/>
      <w:pPr>
        <w:ind w:left="671" w:hanging="567"/>
      </w:pPr>
      <w:rPr>
        <w:rFonts w:ascii="Cambria" w:eastAsia="Cambria" w:hAnsi="Cambria" w:cs="Cambria"/>
        <w:b w:val="0"/>
        <w:bCs w:val="0"/>
        <w:i w:val="0"/>
        <w:iCs w:val="0"/>
        <w:sz w:val="19"/>
        <w:szCs w:val="19"/>
      </w:rPr>
    </w:lvl>
    <w:lvl w:ilvl="1">
      <w:start w:val="1"/>
      <w:numFmt w:val="lowerLetter"/>
      <w:lvlText w:val="%2)"/>
      <w:lvlJc w:val="left"/>
      <w:pPr>
        <w:ind w:left="444" w:hanging="341"/>
      </w:pPr>
      <w:rPr>
        <w:rFonts w:ascii="Cambria" w:eastAsia="Cambria" w:hAnsi="Cambria" w:cs="Cambria"/>
        <w:b w:val="0"/>
        <w:bCs w:val="0"/>
        <w:i w:val="0"/>
        <w:iCs w:val="0"/>
        <w:sz w:val="19"/>
        <w:szCs w:val="19"/>
      </w:rPr>
    </w:lvl>
    <w:lvl w:ilvl="2">
      <w:numFmt w:val="bullet"/>
      <w:lvlText w:val="•"/>
      <w:lvlJc w:val="left"/>
      <w:pPr>
        <w:ind w:left="1158" w:hanging="341"/>
      </w:pPr>
    </w:lvl>
    <w:lvl w:ilvl="3">
      <w:numFmt w:val="bullet"/>
      <w:lvlText w:val="•"/>
      <w:lvlJc w:val="left"/>
      <w:pPr>
        <w:ind w:left="1637" w:hanging="341"/>
      </w:pPr>
    </w:lvl>
    <w:lvl w:ilvl="4">
      <w:numFmt w:val="bullet"/>
      <w:lvlText w:val="•"/>
      <w:lvlJc w:val="left"/>
      <w:pPr>
        <w:ind w:left="2116" w:hanging="341"/>
      </w:pPr>
    </w:lvl>
    <w:lvl w:ilvl="5">
      <w:numFmt w:val="bullet"/>
      <w:lvlText w:val="•"/>
      <w:lvlJc w:val="left"/>
      <w:pPr>
        <w:ind w:left="2594" w:hanging="341"/>
      </w:pPr>
    </w:lvl>
    <w:lvl w:ilvl="6">
      <w:numFmt w:val="bullet"/>
      <w:lvlText w:val="•"/>
      <w:lvlJc w:val="left"/>
      <w:pPr>
        <w:ind w:left="3073" w:hanging="341"/>
      </w:pPr>
    </w:lvl>
    <w:lvl w:ilvl="7">
      <w:numFmt w:val="bullet"/>
      <w:lvlText w:val="•"/>
      <w:lvlJc w:val="left"/>
      <w:pPr>
        <w:ind w:left="3552" w:hanging="341"/>
      </w:pPr>
    </w:lvl>
    <w:lvl w:ilvl="8">
      <w:numFmt w:val="bullet"/>
      <w:lvlText w:val="•"/>
      <w:lvlJc w:val="left"/>
      <w:pPr>
        <w:ind w:left="4031" w:hanging="341"/>
      </w:pPr>
    </w:lvl>
  </w:abstractNum>
  <w:abstractNum w:abstractNumId="21" w15:restartNumberingAfterBreak="0">
    <w:nsid w:val="1BB40EAD"/>
    <w:multiLevelType w:val="multilevel"/>
    <w:tmpl w:val="48C05434"/>
    <w:lvl w:ilvl="0">
      <w:start w:val="12"/>
      <w:numFmt w:val="decimal"/>
      <w:lvlText w:val="%1"/>
      <w:lvlJc w:val="left"/>
      <w:pPr>
        <w:ind w:left="1125" w:hanging="794"/>
      </w:pPr>
    </w:lvl>
    <w:lvl w:ilvl="1">
      <w:start w:val="1"/>
      <w:numFmt w:val="decimal"/>
      <w:lvlText w:val="%1.%2"/>
      <w:lvlJc w:val="left"/>
      <w:pPr>
        <w:ind w:left="1125" w:hanging="794"/>
      </w:pPr>
      <w:rPr>
        <w:rFonts w:ascii="Cambria" w:eastAsia="Cambria" w:hAnsi="Cambria" w:cs="Cambria"/>
        <w:b w:val="0"/>
        <w:bCs w:val="0"/>
        <w:i w:val="0"/>
        <w:iCs w:val="0"/>
        <w:sz w:val="19"/>
        <w:szCs w:val="19"/>
      </w:rPr>
    </w:lvl>
    <w:lvl w:ilvl="2">
      <w:start w:val="2"/>
      <w:numFmt w:val="lowerLetter"/>
      <w:lvlText w:val="%1.%2.%3"/>
      <w:lvlJc w:val="left"/>
      <w:pPr>
        <w:ind w:left="1125" w:hanging="794"/>
      </w:pPr>
      <w:rPr>
        <w:rFonts w:ascii="Cambria" w:eastAsia="Cambria" w:hAnsi="Cambria" w:cs="Cambria"/>
        <w:b w:val="0"/>
        <w:bCs w:val="0"/>
        <w:i w:val="0"/>
        <w:iCs w:val="0"/>
        <w:sz w:val="19"/>
        <w:szCs w:val="19"/>
      </w:rPr>
    </w:lvl>
    <w:lvl w:ilvl="3">
      <w:numFmt w:val="bullet"/>
      <w:lvlText w:val="•"/>
      <w:lvlJc w:val="left"/>
      <w:pPr>
        <w:ind w:left="2644" w:hanging="794"/>
      </w:pPr>
    </w:lvl>
    <w:lvl w:ilvl="4">
      <w:numFmt w:val="bullet"/>
      <w:lvlText w:val="•"/>
      <w:lvlJc w:val="left"/>
      <w:pPr>
        <w:ind w:left="3152" w:hanging="794"/>
      </w:pPr>
    </w:lvl>
    <w:lvl w:ilvl="5">
      <w:numFmt w:val="bullet"/>
      <w:lvlText w:val="•"/>
      <w:lvlJc w:val="left"/>
      <w:pPr>
        <w:ind w:left="3660" w:hanging="794"/>
      </w:pPr>
    </w:lvl>
    <w:lvl w:ilvl="6">
      <w:numFmt w:val="bullet"/>
      <w:lvlText w:val="•"/>
      <w:lvlJc w:val="left"/>
      <w:pPr>
        <w:ind w:left="4168" w:hanging="794"/>
      </w:pPr>
    </w:lvl>
    <w:lvl w:ilvl="7">
      <w:numFmt w:val="bullet"/>
      <w:lvlText w:val="•"/>
      <w:lvlJc w:val="left"/>
      <w:pPr>
        <w:ind w:left="4677" w:hanging="794"/>
      </w:pPr>
    </w:lvl>
    <w:lvl w:ilvl="8">
      <w:numFmt w:val="bullet"/>
      <w:lvlText w:val="•"/>
      <w:lvlJc w:val="left"/>
      <w:pPr>
        <w:ind w:left="5185" w:hanging="794"/>
      </w:pPr>
    </w:lvl>
  </w:abstractNum>
  <w:abstractNum w:abstractNumId="22" w15:restartNumberingAfterBreak="0">
    <w:nsid w:val="1CA81EB0"/>
    <w:multiLevelType w:val="multilevel"/>
    <w:tmpl w:val="ECDC728E"/>
    <w:lvl w:ilvl="0">
      <w:start w:val="1"/>
      <w:numFmt w:val="lowerLetter"/>
      <w:lvlText w:val="%1)"/>
      <w:lvlJc w:val="left"/>
      <w:pPr>
        <w:ind w:left="444" w:hanging="341"/>
      </w:pPr>
      <w:rPr>
        <w:u w:val="none"/>
      </w:rPr>
    </w:lvl>
    <w:lvl w:ilvl="1">
      <w:numFmt w:val="bullet"/>
      <w:lvlText w:val="•"/>
      <w:lvlJc w:val="left"/>
      <w:pPr>
        <w:ind w:left="917" w:hanging="341"/>
      </w:pPr>
    </w:lvl>
    <w:lvl w:ilvl="2">
      <w:numFmt w:val="bullet"/>
      <w:lvlText w:val="•"/>
      <w:lvlJc w:val="left"/>
      <w:pPr>
        <w:ind w:left="1394" w:hanging="341"/>
      </w:pPr>
    </w:lvl>
    <w:lvl w:ilvl="3">
      <w:numFmt w:val="bullet"/>
      <w:lvlText w:val="•"/>
      <w:lvlJc w:val="left"/>
      <w:pPr>
        <w:ind w:left="1871" w:hanging="341"/>
      </w:pPr>
    </w:lvl>
    <w:lvl w:ilvl="4">
      <w:numFmt w:val="bullet"/>
      <w:lvlText w:val="•"/>
      <w:lvlJc w:val="left"/>
      <w:pPr>
        <w:ind w:left="2348" w:hanging="340"/>
      </w:pPr>
    </w:lvl>
    <w:lvl w:ilvl="5">
      <w:numFmt w:val="bullet"/>
      <w:lvlText w:val="•"/>
      <w:lvlJc w:val="left"/>
      <w:pPr>
        <w:ind w:left="2825" w:hanging="341"/>
      </w:pPr>
    </w:lvl>
    <w:lvl w:ilvl="6">
      <w:numFmt w:val="bullet"/>
      <w:lvlText w:val="•"/>
      <w:lvlJc w:val="left"/>
      <w:pPr>
        <w:ind w:left="3302" w:hanging="341"/>
      </w:pPr>
    </w:lvl>
    <w:lvl w:ilvl="7">
      <w:numFmt w:val="bullet"/>
      <w:lvlText w:val="•"/>
      <w:lvlJc w:val="left"/>
      <w:pPr>
        <w:ind w:left="3779" w:hanging="341"/>
      </w:pPr>
    </w:lvl>
    <w:lvl w:ilvl="8">
      <w:numFmt w:val="bullet"/>
      <w:lvlText w:val="•"/>
      <w:lvlJc w:val="left"/>
      <w:pPr>
        <w:ind w:left="4256" w:hanging="341"/>
      </w:pPr>
    </w:lvl>
  </w:abstractNum>
  <w:abstractNum w:abstractNumId="23" w15:restartNumberingAfterBreak="0">
    <w:nsid w:val="1D3A0181"/>
    <w:multiLevelType w:val="multilevel"/>
    <w:tmpl w:val="C04CC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8000A4"/>
    <w:multiLevelType w:val="hybridMultilevel"/>
    <w:tmpl w:val="6BFC2FEE"/>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1E7646E4"/>
    <w:multiLevelType w:val="multilevel"/>
    <w:tmpl w:val="97F6674A"/>
    <w:lvl w:ilvl="0">
      <w:start w:val="2"/>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976" w:hanging="341"/>
      </w:pPr>
    </w:lvl>
    <w:lvl w:ilvl="2">
      <w:numFmt w:val="bullet"/>
      <w:lvlText w:val="•"/>
      <w:lvlJc w:val="left"/>
      <w:pPr>
        <w:ind w:left="1512" w:hanging="341"/>
      </w:pPr>
    </w:lvl>
    <w:lvl w:ilvl="3">
      <w:numFmt w:val="bullet"/>
      <w:lvlText w:val="•"/>
      <w:lvlJc w:val="left"/>
      <w:pPr>
        <w:ind w:left="2048" w:hanging="340"/>
      </w:pPr>
    </w:lvl>
    <w:lvl w:ilvl="4">
      <w:numFmt w:val="bullet"/>
      <w:lvlText w:val="•"/>
      <w:lvlJc w:val="left"/>
      <w:pPr>
        <w:ind w:left="2585" w:hanging="341"/>
      </w:pPr>
    </w:lvl>
    <w:lvl w:ilvl="5">
      <w:numFmt w:val="bullet"/>
      <w:lvlText w:val="•"/>
      <w:lvlJc w:val="left"/>
      <w:pPr>
        <w:ind w:left="3121" w:hanging="341"/>
      </w:pPr>
    </w:lvl>
    <w:lvl w:ilvl="6">
      <w:numFmt w:val="bullet"/>
      <w:lvlText w:val="•"/>
      <w:lvlJc w:val="left"/>
      <w:pPr>
        <w:ind w:left="3657" w:hanging="341"/>
      </w:pPr>
    </w:lvl>
    <w:lvl w:ilvl="7">
      <w:numFmt w:val="bullet"/>
      <w:lvlText w:val="•"/>
      <w:lvlJc w:val="left"/>
      <w:pPr>
        <w:ind w:left="4193" w:hanging="341"/>
      </w:pPr>
    </w:lvl>
    <w:lvl w:ilvl="8">
      <w:numFmt w:val="bullet"/>
      <w:lvlText w:val="•"/>
      <w:lvlJc w:val="left"/>
      <w:pPr>
        <w:ind w:left="4730" w:hanging="341"/>
      </w:pPr>
    </w:lvl>
  </w:abstractNum>
  <w:abstractNum w:abstractNumId="26" w15:restartNumberingAfterBreak="0">
    <w:nsid w:val="1E81713B"/>
    <w:multiLevelType w:val="multilevel"/>
    <w:tmpl w:val="7E24D39E"/>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27" w15:restartNumberingAfterBreak="0">
    <w:nsid w:val="1FA66E22"/>
    <w:multiLevelType w:val="hybridMultilevel"/>
    <w:tmpl w:val="5400E86A"/>
    <w:lvl w:ilvl="0" w:tplc="AFDC0042">
      <w:start w:val="1"/>
      <w:numFmt w:val="lowerLetter"/>
      <w:lvlText w:val="%1)"/>
      <w:lvlJc w:val="left"/>
      <w:pPr>
        <w:ind w:left="463" w:hanging="360"/>
      </w:pPr>
      <w:rPr>
        <w:rFonts w:hint="default"/>
      </w:rPr>
    </w:lvl>
    <w:lvl w:ilvl="1" w:tplc="04050019" w:tentative="1">
      <w:start w:val="1"/>
      <w:numFmt w:val="lowerLetter"/>
      <w:lvlText w:val="%2."/>
      <w:lvlJc w:val="left"/>
      <w:pPr>
        <w:ind w:left="1183" w:hanging="360"/>
      </w:pPr>
    </w:lvl>
    <w:lvl w:ilvl="2" w:tplc="0405001B" w:tentative="1">
      <w:start w:val="1"/>
      <w:numFmt w:val="lowerRoman"/>
      <w:lvlText w:val="%3."/>
      <w:lvlJc w:val="right"/>
      <w:pPr>
        <w:ind w:left="1903" w:hanging="180"/>
      </w:pPr>
    </w:lvl>
    <w:lvl w:ilvl="3" w:tplc="0405000F" w:tentative="1">
      <w:start w:val="1"/>
      <w:numFmt w:val="decimal"/>
      <w:lvlText w:val="%4."/>
      <w:lvlJc w:val="left"/>
      <w:pPr>
        <w:ind w:left="2623" w:hanging="360"/>
      </w:pPr>
    </w:lvl>
    <w:lvl w:ilvl="4" w:tplc="04050019" w:tentative="1">
      <w:start w:val="1"/>
      <w:numFmt w:val="lowerLetter"/>
      <w:lvlText w:val="%5."/>
      <w:lvlJc w:val="left"/>
      <w:pPr>
        <w:ind w:left="3343" w:hanging="360"/>
      </w:pPr>
    </w:lvl>
    <w:lvl w:ilvl="5" w:tplc="0405001B" w:tentative="1">
      <w:start w:val="1"/>
      <w:numFmt w:val="lowerRoman"/>
      <w:lvlText w:val="%6."/>
      <w:lvlJc w:val="right"/>
      <w:pPr>
        <w:ind w:left="4063" w:hanging="180"/>
      </w:pPr>
    </w:lvl>
    <w:lvl w:ilvl="6" w:tplc="0405000F" w:tentative="1">
      <w:start w:val="1"/>
      <w:numFmt w:val="decimal"/>
      <w:lvlText w:val="%7."/>
      <w:lvlJc w:val="left"/>
      <w:pPr>
        <w:ind w:left="4783" w:hanging="360"/>
      </w:pPr>
    </w:lvl>
    <w:lvl w:ilvl="7" w:tplc="04050019" w:tentative="1">
      <w:start w:val="1"/>
      <w:numFmt w:val="lowerLetter"/>
      <w:lvlText w:val="%8."/>
      <w:lvlJc w:val="left"/>
      <w:pPr>
        <w:ind w:left="5503" w:hanging="360"/>
      </w:pPr>
    </w:lvl>
    <w:lvl w:ilvl="8" w:tplc="0405001B" w:tentative="1">
      <w:start w:val="1"/>
      <w:numFmt w:val="lowerRoman"/>
      <w:lvlText w:val="%9."/>
      <w:lvlJc w:val="right"/>
      <w:pPr>
        <w:ind w:left="6223" w:hanging="180"/>
      </w:pPr>
    </w:lvl>
  </w:abstractNum>
  <w:abstractNum w:abstractNumId="28" w15:restartNumberingAfterBreak="0">
    <w:nsid w:val="204B07F8"/>
    <w:multiLevelType w:val="multilevel"/>
    <w:tmpl w:val="EAB4910C"/>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917" w:hanging="341"/>
      </w:pPr>
    </w:lvl>
    <w:lvl w:ilvl="2">
      <w:numFmt w:val="bullet"/>
      <w:lvlText w:val="•"/>
      <w:lvlJc w:val="left"/>
      <w:pPr>
        <w:ind w:left="1394" w:hanging="341"/>
      </w:pPr>
    </w:lvl>
    <w:lvl w:ilvl="3">
      <w:numFmt w:val="bullet"/>
      <w:lvlText w:val="•"/>
      <w:lvlJc w:val="left"/>
      <w:pPr>
        <w:ind w:left="1871" w:hanging="341"/>
      </w:pPr>
    </w:lvl>
    <w:lvl w:ilvl="4">
      <w:numFmt w:val="bullet"/>
      <w:lvlText w:val="•"/>
      <w:lvlJc w:val="left"/>
      <w:pPr>
        <w:ind w:left="2348" w:hanging="340"/>
      </w:pPr>
    </w:lvl>
    <w:lvl w:ilvl="5">
      <w:numFmt w:val="bullet"/>
      <w:lvlText w:val="•"/>
      <w:lvlJc w:val="left"/>
      <w:pPr>
        <w:ind w:left="2825" w:hanging="341"/>
      </w:pPr>
    </w:lvl>
    <w:lvl w:ilvl="6">
      <w:numFmt w:val="bullet"/>
      <w:lvlText w:val="•"/>
      <w:lvlJc w:val="left"/>
      <w:pPr>
        <w:ind w:left="3302" w:hanging="341"/>
      </w:pPr>
    </w:lvl>
    <w:lvl w:ilvl="7">
      <w:numFmt w:val="bullet"/>
      <w:lvlText w:val="•"/>
      <w:lvlJc w:val="left"/>
      <w:pPr>
        <w:ind w:left="3779" w:hanging="341"/>
      </w:pPr>
    </w:lvl>
    <w:lvl w:ilvl="8">
      <w:numFmt w:val="bullet"/>
      <w:lvlText w:val="•"/>
      <w:lvlJc w:val="left"/>
      <w:pPr>
        <w:ind w:left="4256" w:hanging="341"/>
      </w:pPr>
    </w:lvl>
  </w:abstractNum>
  <w:abstractNum w:abstractNumId="29" w15:restartNumberingAfterBreak="0">
    <w:nsid w:val="20EB09DA"/>
    <w:multiLevelType w:val="hybridMultilevel"/>
    <w:tmpl w:val="C810BA58"/>
    <w:lvl w:ilvl="0" w:tplc="04050013">
      <w:start w:val="1"/>
      <w:numFmt w:val="upperRoman"/>
      <w:lvlText w:val="%1."/>
      <w:lvlJc w:val="right"/>
      <w:pPr>
        <w:ind w:left="150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22ED1C2E"/>
    <w:multiLevelType w:val="multilevel"/>
    <w:tmpl w:val="B42A52E4"/>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896" w:hanging="341"/>
      </w:pPr>
    </w:lvl>
    <w:lvl w:ilvl="2">
      <w:numFmt w:val="bullet"/>
      <w:lvlText w:val="•"/>
      <w:lvlJc w:val="left"/>
      <w:pPr>
        <w:ind w:left="1353" w:hanging="339"/>
      </w:pPr>
    </w:lvl>
    <w:lvl w:ilvl="3">
      <w:numFmt w:val="bullet"/>
      <w:lvlText w:val="•"/>
      <w:lvlJc w:val="left"/>
      <w:pPr>
        <w:ind w:left="1810" w:hanging="341"/>
      </w:pPr>
    </w:lvl>
    <w:lvl w:ilvl="4">
      <w:numFmt w:val="bullet"/>
      <w:lvlText w:val="•"/>
      <w:lvlJc w:val="left"/>
      <w:pPr>
        <w:ind w:left="2267" w:hanging="341"/>
      </w:pPr>
    </w:lvl>
    <w:lvl w:ilvl="5">
      <w:numFmt w:val="bullet"/>
      <w:lvlText w:val="•"/>
      <w:lvlJc w:val="left"/>
      <w:pPr>
        <w:ind w:left="2724" w:hanging="341"/>
      </w:pPr>
    </w:lvl>
    <w:lvl w:ilvl="6">
      <w:numFmt w:val="bullet"/>
      <w:lvlText w:val="•"/>
      <w:lvlJc w:val="left"/>
      <w:pPr>
        <w:ind w:left="3181" w:hanging="341"/>
      </w:pPr>
    </w:lvl>
    <w:lvl w:ilvl="7">
      <w:numFmt w:val="bullet"/>
      <w:lvlText w:val="•"/>
      <w:lvlJc w:val="left"/>
      <w:pPr>
        <w:ind w:left="3638" w:hanging="341"/>
      </w:pPr>
    </w:lvl>
    <w:lvl w:ilvl="8">
      <w:numFmt w:val="bullet"/>
      <w:lvlText w:val="•"/>
      <w:lvlJc w:val="left"/>
      <w:pPr>
        <w:ind w:left="4095" w:hanging="341"/>
      </w:pPr>
    </w:lvl>
  </w:abstractNum>
  <w:abstractNum w:abstractNumId="31" w15:restartNumberingAfterBreak="0">
    <w:nsid w:val="22F705BC"/>
    <w:multiLevelType w:val="multilevel"/>
    <w:tmpl w:val="6CC8ACC8"/>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917" w:hanging="341"/>
      </w:pPr>
    </w:lvl>
    <w:lvl w:ilvl="2">
      <w:numFmt w:val="bullet"/>
      <w:lvlText w:val="•"/>
      <w:lvlJc w:val="left"/>
      <w:pPr>
        <w:ind w:left="1394" w:hanging="341"/>
      </w:pPr>
    </w:lvl>
    <w:lvl w:ilvl="3">
      <w:numFmt w:val="bullet"/>
      <w:lvlText w:val="•"/>
      <w:lvlJc w:val="left"/>
      <w:pPr>
        <w:ind w:left="1871" w:hanging="341"/>
      </w:pPr>
    </w:lvl>
    <w:lvl w:ilvl="4">
      <w:numFmt w:val="bullet"/>
      <w:lvlText w:val="•"/>
      <w:lvlJc w:val="left"/>
      <w:pPr>
        <w:ind w:left="2348" w:hanging="340"/>
      </w:pPr>
    </w:lvl>
    <w:lvl w:ilvl="5">
      <w:numFmt w:val="bullet"/>
      <w:lvlText w:val="•"/>
      <w:lvlJc w:val="left"/>
      <w:pPr>
        <w:ind w:left="2825" w:hanging="341"/>
      </w:pPr>
    </w:lvl>
    <w:lvl w:ilvl="6">
      <w:numFmt w:val="bullet"/>
      <w:lvlText w:val="•"/>
      <w:lvlJc w:val="left"/>
      <w:pPr>
        <w:ind w:left="3302" w:hanging="341"/>
      </w:pPr>
    </w:lvl>
    <w:lvl w:ilvl="7">
      <w:numFmt w:val="bullet"/>
      <w:lvlText w:val="•"/>
      <w:lvlJc w:val="left"/>
      <w:pPr>
        <w:ind w:left="3779" w:hanging="341"/>
      </w:pPr>
    </w:lvl>
    <w:lvl w:ilvl="8">
      <w:numFmt w:val="bullet"/>
      <w:lvlText w:val="•"/>
      <w:lvlJc w:val="left"/>
      <w:pPr>
        <w:ind w:left="4256" w:hanging="341"/>
      </w:pPr>
    </w:lvl>
  </w:abstractNum>
  <w:abstractNum w:abstractNumId="32" w15:restartNumberingAfterBreak="0">
    <w:nsid w:val="2611180B"/>
    <w:multiLevelType w:val="multilevel"/>
    <w:tmpl w:val="0D7C9384"/>
    <w:lvl w:ilvl="0">
      <w:start w:val="11"/>
      <w:numFmt w:val="decimal"/>
      <w:lvlText w:val="%1"/>
      <w:lvlJc w:val="left"/>
      <w:pPr>
        <w:ind w:left="1125" w:hanging="794"/>
      </w:pPr>
    </w:lvl>
    <w:lvl w:ilvl="1">
      <w:start w:val="4"/>
      <w:numFmt w:val="decimal"/>
      <w:lvlText w:val="%1.%2"/>
      <w:lvlJc w:val="left"/>
      <w:pPr>
        <w:ind w:left="1125" w:hanging="794"/>
      </w:pPr>
      <w:rPr>
        <w:rFonts w:ascii="Cambria" w:eastAsia="Cambria" w:hAnsi="Cambria" w:cs="Cambria"/>
        <w:b w:val="0"/>
        <w:bCs w:val="0"/>
        <w:i w:val="0"/>
        <w:iCs w:val="0"/>
        <w:sz w:val="19"/>
        <w:szCs w:val="19"/>
      </w:rPr>
    </w:lvl>
    <w:lvl w:ilvl="2">
      <w:start w:val="1"/>
      <w:numFmt w:val="lowerLetter"/>
      <w:lvlText w:val="%1.%2.%3"/>
      <w:lvlJc w:val="left"/>
      <w:pPr>
        <w:ind w:left="1125" w:hanging="794"/>
      </w:pPr>
      <w:rPr>
        <w:rFonts w:ascii="Cambria" w:eastAsia="Cambria" w:hAnsi="Cambria" w:cs="Cambria"/>
        <w:b w:val="0"/>
        <w:bCs w:val="0"/>
        <w:i w:val="0"/>
        <w:iCs w:val="0"/>
        <w:sz w:val="19"/>
        <w:szCs w:val="19"/>
      </w:rPr>
    </w:lvl>
    <w:lvl w:ilvl="3">
      <w:numFmt w:val="bullet"/>
      <w:lvlText w:val="•"/>
      <w:lvlJc w:val="left"/>
      <w:pPr>
        <w:ind w:left="2644" w:hanging="794"/>
      </w:pPr>
    </w:lvl>
    <w:lvl w:ilvl="4">
      <w:numFmt w:val="bullet"/>
      <w:lvlText w:val="•"/>
      <w:lvlJc w:val="left"/>
      <w:pPr>
        <w:ind w:left="3152" w:hanging="794"/>
      </w:pPr>
    </w:lvl>
    <w:lvl w:ilvl="5">
      <w:numFmt w:val="bullet"/>
      <w:lvlText w:val="•"/>
      <w:lvlJc w:val="left"/>
      <w:pPr>
        <w:ind w:left="3660" w:hanging="794"/>
      </w:pPr>
    </w:lvl>
    <w:lvl w:ilvl="6">
      <w:numFmt w:val="bullet"/>
      <w:lvlText w:val="•"/>
      <w:lvlJc w:val="left"/>
      <w:pPr>
        <w:ind w:left="4168" w:hanging="794"/>
      </w:pPr>
    </w:lvl>
    <w:lvl w:ilvl="7">
      <w:numFmt w:val="bullet"/>
      <w:lvlText w:val="•"/>
      <w:lvlJc w:val="left"/>
      <w:pPr>
        <w:ind w:left="4677" w:hanging="794"/>
      </w:pPr>
    </w:lvl>
    <w:lvl w:ilvl="8">
      <w:numFmt w:val="bullet"/>
      <w:lvlText w:val="•"/>
      <w:lvlJc w:val="left"/>
      <w:pPr>
        <w:ind w:left="5185" w:hanging="794"/>
      </w:pPr>
    </w:lvl>
  </w:abstractNum>
  <w:abstractNum w:abstractNumId="33" w15:restartNumberingAfterBreak="0">
    <w:nsid w:val="262B0BA9"/>
    <w:multiLevelType w:val="hybridMultilevel"/>
    <w:tmpl w:val="E6FE43F0"/>
    <w:lvl w:ilvl="0" w:tplc="FFFFFFFF">
      <w:start w:val="1"/>
      <w:numFmt w:val="decimal"/>
      <w:lvlText w:val="%1)"/>
      <w:lvlJc w:val="left"/>
      <w:pPr>
        <w:ind w:left="439" w:hanging="360"/>
      </w:pPr>
      <w:rPr>
        <w:rFonts w:hint="default"/>
      </w:rPr>
    </w:lvl>
    <w:lvl w:ilvl="1" w:tplc="FFFFFFFF" w:tentative="1">
      <w:start w:val="1"/>
      <w:numFmt w:val="lowerLetter"/>
      <w:lvlText w:val="%2."/>
      <w:lvlJc w:val="left"/>
      <w:pPr>
        <w:ind w:left="1159" w:hanging="360"/>
      </w:pPr>
    </w:lvl>
    <w:lvl w:ilvl="2" w:tplc="FFFFFFFF" w:tentative="1">
      <w:start w:val="1"/>
      <w:numFmt w:val="lowerRoman"/>
      <w:lvlText w:val="%3."/>
      <w:lvlJc w:val="right"/>
      <w:pPr>
        <w:ind w:left="1879" w:hanging="180"/>
      </w:pPr>
    </w:lvl>
    <w:lvl w:ilvl="3" w:tplc="FFFFFFFF" w:tentative="1">
      <w:start w:val="1"/>
      <w:numFmt w:val="decimal"/>
      <w:lvlText w:val="%4."/>
      <w:lvlJc w:val="left"/>
      <w:pPr>
        <w:ind w:left="2599" w:hanging="360"/>
      </w:pPr>
    </w:lvl>
    <w:lvl w:ilvl="4" w:tplc="FFFFFFFF" w:tentative="1">
      <w:start w:val="1"/>
      <w:numFmt w:val="lowerLetter"/>
      <w:lvlText w:val="%5."/>
      <w:lvlJc w:val="left"/>
      <w:pPr>
        <w:ind w:left="3319" w:hanging="360"/>
      </w:pPr>
    </w:lvl>
    <w:lvl w:ilvl="5" w:tplc="FFFFFFFF" w:tentative="1">
      <w:start w:val="1"/>
      <w:numFmt w:val="lowerRoman"/>
      <w:lvlText w:val="%6."/>
      <w:lvlJc w:val="right"/>
      <w:pPr>
        <w:ind w:left="4039" w:hanging="180"/>
      </w:pPr>
    </w:lvl>
    <w:lvl w:ilvl="6" w:tplc="FFFFFFFF" w:tentative="1">
      <w:start w:val="1"/>
      <w:numFmt w:val="decimal"/>
      <w:lvlText w:val="%7."/>
      <w:lvlJc w:val="left"/>
      <w:pPr>
        <w:ind w:left="4759" w:hanging="360"/>
      </w:pPr>
    </w:lvl>
    <w:lvl w:ilvl="7" w:tplc="FFFFFFFF" w:tentative="1">
      <w:start w:val="1"/>
      <w:numFmt w:val="lowerLetter"/>
      <w:lvlText w:val="%8."/>
      <w:lvlJc w:val="left"/>
      <w:pPr>
        <w:ind w:left="5479" w:hanging="360"/>
      </w:pPr>
    </w:lvl>
    <w:lvl w:ilvl="8" w:tplc="FFFFFFFF" w:tentative="1">
      <w:start w:val="1"/>
      <w:numFmt w:val="lowerRoman"/>
      <w:lvlText w:val="%9."/>
      <w:lvlJc w:val="right"/>
      <w:pPr>
        <w:ind w:left="6199" w:hanging="180"/>
      </w:pPr>
    </w:lvl>
  </w:abstractNum>
  <w:abstractNum w:abstractNumId="34" w15:restartNumberingAfterBreak="0">
    <w:nsid w:val="262C1F8F"/>
    <w:multiLevelType w:val="multilevel"/>
    <w:tmpl w:val="EE1AFAE8"/>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1016" w:hanging="341"/>
      </w:pPr>
    </w:lvl>
    <w:lvl w:ilvl="2">
      <w:numFmt w:val="bullet"/>
      <w:lvlText w:val="•"/>
      <w:lvlJc w:val="left"/>
      <w:pPr>
        <w:ind w:left="1592" w:hanging="341"/>
      </w:pPr>
    </w:lvl>
    <w:lvl w:ilvl="3">
      <w:numFmt w:val="bullet"/>
      <w:lvlText w:val="•"/>
      <w:lvlJc w:val="left"/>
      <w:pPr>
        <w:ind w:left="2168" w:hanging="340"/>
      </w:pPr>
    </w:lvl>
    <w:lvl w:ilvl="4">
      <w:numFmt w:val="bullet"/>
      <w:lvlText w:val="•"/>
      <w:lvlJc w:val="left"/>
      <w:pPr>
        <w:ind w:left="2744" w:hanging="341"/>
      </w:pPr>
    </w:lvl>
    <w:lvl w:ilvl="5">
      <w:numFmt w:val="bullet"/>
      <w:lvlText w:val="•"/>
      <w:lvlJc w:val="left"/>
      <w:pPr>
        <w:ind w:left="3320" w:hanging="341"/>
      </w:pPr>
    </w:lvl>
    <w:lvl w:ilvl="6">
      <w:numFmt w:val="bullet"/>
      <w:lvlText w:val="•"/>
      <w:lvlJc w:val="left"/>
      <w:pPr>
        <w:ind w:left="3896" w:hanging="341"/>
      </w:pPr>
    </w:lvl>
    <w:lvl w:ilvl="7">
      <w:numFmt w:val="bullet"/>
      <w:lvlText w:val="•"/>
      <w:lvlJc w:val="left"/>
      <w:pPr>
        <w:ind w:left="4473" w:hanging="341"/>
      </w:pPr>
    </w:lvl>
    <w:lvl w:ilvl="8">
      <w:numFmt w:val="bullet"/>
      <w:lvlText w:val="•"/>
      <w:lvlJc w:val="left"/>
      <w:pPr>
        <w:ind w:left="5049" w:hanging="341"/>
      </w:pPr>
    </w:lvl>
  </w:abstractNum>
  <w:abstractNum w:abstractNumId="35" w15:restartNumberingAfterBreak="0">
    <w:nsid w:val="26BA563B"/>
    <w:multiLevelType w:val="multilevel"/>
    <w:tmpl w:val="CDDAD0E0"/>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1016" w:hanging="341"/>
      </w:pPr>
    </w:lvl>
    <w:lvl w:ilvl="2">
      <w:numFmt w:val="bullet"/>
      <w:lvlText w:val="•"/>
      <w:lvlJc w:val="left"/>
      <w:pPr>
        <w:ind w:left="1592" w:hanging="341"/>
      </w:pPr>
    </w:lvl>
    <w:lvl w:ilvl="3">
      <w:numFmt w:val="bullet"/>
      <w:lvlText w:val="•"/>
      <w:lvlJc w:val="left"/>
      <w:pPr>
        <w:ind w:left="2168" w:hanging="340"/>
      </w:pPr>
    </w:lvl>
    <w:lvl w:ilvl="4">
      <w:numFmt w:val="bullet"/>
      <w:lvlText w:val="•"/>
      <w:lvlJc w:val="left"/>
      <w:pPr>
        <w:ind w:left="2744" w:hanging="341"/>
      </w:pPr>
    </w:lvl>
    <w:lvl w:ilvl="5">
      <w:numFmt w:val="bullet"/>
      <w:lvlText w:val="•"/>
      <w:lvlJc w:val="left"/>
      <w:pPr>
        <w:ind w:left="3320" w:hanging="341"/>
      </w:pPr>
    </w:lvl>
    <w:lvl w:ilvl="6">
      <w:numFmt w:val="bullet"/>
      <w:lvlText w:val="•"/>
      <w:lvlJc w:val="left"/>
      <w:pPr>
        <w:ind w:left="3896" w:hanging="341"/>
      </w:pPr>
    </w:lvl>
    <w:lvl w:ilvl="7">
      <w:numFmt w:val="bullet"/>
      <w:lvlText w:val="•"/>
      <w:lvlJc w:val="left"/>
      <w:pPr>
        <w:ind w:left="4473" w:hanging="341"/>
      </w:pPr>
    </w:lvl>
    <w:lvl w:ilvl="8">
      <w:numFmt w:val="bullet"/>
      <w:lvlText w:val="•"/>
      <w:lvlJc w:val="left"/>
      <w:pPr>
        <w:ind w:left="5049" w:hanging="341"/>
      </w:pPr>
    </w:lvl>
  </w:abstractNum>
  <w:abstractNum w:abstractNumId="36" w15:restartNumberingAfterBreak="0">
    <w:nsid w:val="28224CDE"/>
    <w:multiLevelType w:val="multilevel"/>
    <w:tmpl w:val="5DF63C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290D09BD"/>
    <w:multiLevelType w:val="multilevel"/>
    <w:tmpl w:val="8E223694"/>
    <w:lvl w:ilvl="0">
      <w:start w:val="1"/>
      <w:numFmt w:val="lowerLetter"/>
      <w:lvlText w:val="%1)"/>
      <w:lvlJc w:val="left"/>
      <w:pPr>
        <w:ind w:left="104" w:hanging="181"/>
      </w:pPr>
      <w:rPr>
        <w:rFonts w:ascii="Cambria" w:eastAsia="Cambria" w:hAnsi="Cambria" w:cs="Cambria"/>
        <w:b w:val="0"/>
        <w:bCs w:val="0"/>
        <w:i/>
        <w:iCs/>
        <w:sz w:val="19"/>
        <w:szCs w:val="19"/>
      </w:rPr>
    </w:lvl>
    <w:lvl w:ilvl="1">
      <w:numFmt w:val="bullet"/>
      <w:lvlText w:val="•"/>
      <w:lvlJc w:val="left"/>
      <w:pPr>
        <w:ind w:left="588" w:hanging="181"/>
      </w:pPr>
    </w:lvl>
    <w:lvl w:ilvl="2">
      <w:numFmt w:val="bullet"/>
      <w:lvlText w:val="•"/>
      <w:lvlJc w:val="left"/>
      <w:pPr>
        <w:ind w:left="1077" w:hanging="181"/>
      </w:pPr>
    </w:lvl>
    <w:lvl w:ilvl="3">
      <w:numFmt w:val="bullet"/>
      <w:lvlText w:val="•"/>
      <w:lvlJc w:val="left"/>
      <w:pPr>
        <w:ind w:left="1566" w:hanging="181"/>
      </w:pPr>
    </w:lvl>
    <w:lvl w:ilvl="4">
      <w:numFmt w:val="bullet"/>
      <w:lvlText w:val="•"/>
      <w:lvlJc w:val="left"/>
      <w:pPr>
        <w:ind w:left="2055" w:hanging="181"/>
      </w:pPr>
    </w:lvl>
    <w:lvl w:ilvl="5">
      <w:numFmt w:val="bullet"/>
      <w:lvlText w:val="•"/>
      <w:lvlJc w:val="left"/>
      <w:pPr>
        <w:ind w:left="2544" w:hanging="181"/>
      </w:pPr>
    </w:lvl>
    <w:lvl w:ilvl="6">
      <w:numFmt w:val="bullet"/>
      <w:lvlText w:val="•"/>
      <w:lvlJc w:val="left"/>
      <w:pPr>
        <w:ind w:left="3033" w:hanging="181"/>
      </w:pPr>
    </w:lvl>
    <w:lvl w:ilvl="7">
      <w:numFmt w:val="bullet"/>
      <w:lvlText w:val="•"/>
      <w:lvlJc w:val="left"/>
      <w:pPr>
        <w:ind w:left="3521" w:hanging="181"/>
      </w:pPr>
    </w:lvl>
    <w:lvl w:ilvl="8">
      <w:numFmt w:val="bullet"/>
      <w:lvlText w:val="•"/>
      <w:lvlJc w:val="left"/>
      <w:pPr>
        <w:ind w:left="4010" w:hanging="181"/>
      </w:pPr>
    </w:lvl>
  </w:abstractNum>
  <w:abstractNum w:abstractNumId="38" w15:restartNumberingAfterBreak="0">
    <w:nsid w:val="29EC7C31"/>
    <w:multiLevelType w:val="multilevel"/>
    <w:tmpl w:val="605C3F1A"/>
    <w:lvl w:ilvl="0">
      <w:start w:val="2"/>
      <w:numFmt w:val="upperRoman"/>
      <w:lvlText w:val="%1."/>
      <w:lvlJc w:val="left"/>
      <w:pPr>
        <w:ind w:left="671" w:hanging="567"/>
      </w:pPr>
      <w:rPr>
        <w:rFonts w:ascii="Cambria" w:eastAsia="Cambria" w:hAnsi="Cambria" w:cs="Cambria"/>
        <w:b w:val="0"/>
        <w:bCs w:val="0"/>
        <w:i w:val="0"/>
        <w:iCs w:val="0"/>
        <w:sz w:val="19"/>
        <w:szCs w:val="19"/>
      </w:rPr>
    </w:lvl>
    <w:lvl w:ilvl="1">
      <w:numFmt w:val="bullet"/>
      <w:lvlText w:val="•"/>
      <w:lvlJc w:val="left"/>
      <w:pPr>
        <w:ind w:left="1112" w:hanging="567"/>
      </w:pPr>
    </w:lvl>
    <w:lvl w:ilvl="2">
      <w:numFmt w:val="bullet"/>
      <w:lvlText w:val="•"/>
      <w:lvlJc w:val="left"/>
      <w:pPr>
        <w:ind w:left="1545" w:hanging="567"/>
      </w:pPr>
    </w:lvl>
    <w:lvl w:ilvl="3">
      <w:numFmt w:val="bullet"/>
      <w:lvlText w:val="•"/>
      <w:lvlJc w:val="left"/>
      <w:pPr>
        <w:ind w:left="1978" w:hanging="565"/>
      </w:pPr>
    </w:lvl>
    <w:lvl w:ilvl="4">
      <w:numFmt w:val="bullet"/>
      <w:lvlText w:val="•"/>
      <w:lvlJc w:val="left"/>
      <w:pPr>
        <w:ind w:left="2411" w:hanging="567"/>
      </w:pPr>
    </w:lvl>
    <w:lvl w:ilvl="5">
      <w:numFmt w:val="bullet"/>
      <w:lvlText w:val="•"/>
      <w:lvlJc w:val="left"/>
      <w:pPr>
        <w:ind w:left="2844" w:hanging="567"/>
      </w:pPr>
    </w:lvl>
    <w:lvl w:ilvl="6">
      <w:numFmt w:val="bullet"/>
      <w:lvlText w:val="•"/>
      <w:lvlJc w:val="left"/>
      <w:pPr>
        <w:ind w:left="3277" w:hanging="567"/>
      </w:pPr>
    </w:lvl>
    <w:lvl w:ilvl="7">
      <w:numFmt w:val="bullet"/>
      <w:lvlText w:val="•"/>
      <w:lvlJc w:val="left"/>
      <w:pPr>
        <w:ind w:left="3709" w:hanging="567"/>
      </w:pPr>
    </w:lvl>
    <w:lvl w:ilvl="8">
      <w:numFmt w:val="bullet"/>
      <w:lvlText w:val="•"/>
      <w:lvlJc w:val="left"/>
      <w:pPr>
        <w:ind w:left="4142" w:hanging="567"/>
      </w:pPr>
    </w:lvl>
  </w:abstractNum>
  <w:abstractNum w:abstractNumId="39" w15:restartNumberingAfterBreak="0">
    <w:nsid w:val="2A7219D9"/>
    <w:multiLevelType w:val="multilevel"/>
    <w:tmpl w:val="BBDC6C24"/>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9" w:hanging="341"/>
      </w:pPr>
    </w:lvl>
    <w:lvl w:ilvl="2">
      <w:numFmt w:val="bullet"/>
      <w:lvlText w:val="•"/>
      <w:lvlJc w:val="left"/>
      <w:pPr>
        <w:ind w:left="1499" w:hanging="341"/>
      </w:pPr>
    </w:lvl>
    <w:lvl w:ilvl="3">
      <w:numFmt w:val="bullet"/>
      <w:lvlText w:val="•"/>
      <w:lvlJc w:val="left"/>
      <w:pPr>
        <w:ind w:left="2028" w:hanging="340"/>
      </w:pPr>
    </w:lvl>
    <w:lvl w:ilvl="4">
      <w:numFmt w:val="bullet"/>
      <w:lvlText w:val="•"/>
      <w:lvlJc w:val="left"/>
      <w:pPr>
        <w:ind w:left="2558" w:hanging="341"/>
      </w:pPr>
    </w:lvl>
    <w:lvl w:ilvl="5">
      <w:numFmt w:val="bullet"/>
      <w:lvlText w:val="•"/>
      <w:lvlJc w:val="left"/>
      <w:pPr>
        <w:ind w:left="3087" w:hanging="341"/>
      </w:pPr>
    </w:lvl>
    <w:lvl w:ilvl="6">
      <w:numFmt w:val="bullet"/>
      <w:lvlText w:val="•"/>
      <w:lvlJc w:val="left"/>
      <w:pPr>
        <w:ind w:left="3617" w:hanging="341"/>
      </w:pPr>
    </w:lvl>
    <w:lvl w:ilvl="7">
      <w:numFmt w:val="bullet"/>
      <w:lvlText w:val="•"/>
      <w:lvlJc w:val="left"/>
      <w:pPr>
        <w:ind w:left="4146" w:hanging="341"/>
      </w:pPr>
    </w:lvl>
    <w:lvl w:ilvl="8">
      <w:numFmt w:val="bullet"/>
      <w:lvlText w:val="•"/>
      <w:lvlJc w:val="left"/>
      <w:pPr>
        <w:ind w:left="4676" w:hanging="341"/>
      </w:pPr>
    </w:lvl>
  </w:abstractNum>
  <w:abstractNum w:abstractNumId="40" w15:restartNumberingAfterBreak="0">
    <w:nsid w:val="2CA3262B"/>
    <w:multiLevelType w:val="multilevel"/>
    <w:tmpl w:val="0F325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DB94371"/>
    <w:multiLevelType w:val="multilevel"/>
    <w:tmpl w:val="12828858"/>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42" w15:restartNumberingAfterBreak="0">
    <w:nsid w:val="2E360344"/>
    <w:multiLevelType w:val="multilevel"/>
    <w:tmpl w:val="CB7277FE"/>
    <w:lvl w:ilvl="0">
      <w:numFmt w:val="bullet"/>
      <w:lvlText w:val="—"/>
      <w:lvlJc w:val="left"/>
      <w:pPr>
        <w:ind w:left="445" w:hanging="341"/>
      </w:pPr>
      <w:rPr>
        <w:rFonts w:ascii="Cambria" w:eastAsia="Cambria" w:hAnsi="Cambria" w:cs="Cambria"/>
        <w:b w:val="0"/>
        <w:bCs w:val="0"/>
        <w:i w:val="0"/>
        <w:iCs w:val="0"/>
        <w:sz w:val="19"/>
        <w:szCs w:val="19"/>
      </w:rPr>
    </w:lvl>
    <w:lvl w:ilvl="1">
      <w:numFmt w:val="bullet"/>
      <w:lvlText w:val="•"/>
      <w:lvlJc w:val="left"/>
      <w:pPr>
        <w:ind w:left="1012" w:hanging="341"/>
      </w:pPr>
    </w:lvl>
    <w:lvl w:ilvl="2">
      <w:numFmt w:val="bullet"/>
      <w:lvlText w:val="•"/>
      <w:lvlJc w:val="left"/>
      <w:pPr>
        <w:ind w:left="1584" w:hanging="341"/>
      </w:pPr>
    </w:lvl>
    <w:lvl w:ilvl="3">
      <w:numFmt w:val="bullet"/>
      <w:lvlText w:val="•"/>
      <w:lvlJc w:val="left"/>
      <w:pPr>
        <w:ind w:left="2157" w:hanging="341"/>
      </w:pPr>
    </w:lvl>
    <w:lvl w:ilvl="4">
      <w:numFmt w:val="bullet"/>
      <w:lvlText w:val="•"/>
      <w:lvlJc w:val="left"/>
      <w:pPr>
        <w:ind w:left="2729" w:hanging="341"/>
      </w:pPr>
    </w:lvl>
    <w:lvl w:ilvl="5">
      <w:numFmt w:val="bullet"/>
      <w:lvlText w:val="•"/>
      <w:lvlJc w:val="left"/>
      <w:pPr>
        <w:ind w:left="3302" w:hanging="341"/>
      </w:pPr>
    </w:lvl>
    <w:lvl w:ilvl="6">
      <w:numFmt w:val="bullet"/>
      <w:lvlText w:val="•"/>
      <w:lvlJc w:val="left"/>
      <w:pPr>
        <w:ind w:left="3874" w:hanging="341"/>
      </w:pPr>
    </w:lvl>
    <w:lvl w:ilvl="7">
      <w:numFmt w:val="bullet"/>
      <w:lvlText w:val="•"/>
      <w:lvlJc w:val="left"/>
      <w:pPr>
        <w:ind w:left="4447" w:hanging="341"/>
      </w:pPr>
    </w:lvl>
    <w:lvl w:ilvl="8">
      <w:numFmt w:val="bullet"/>
      <w:lvlText w:val="•"/>
      <w:lvlJc w:val="left"/>
      <w:pPr>
        <w:ind w:left="5019" w:hanging="341"/>
      </w:pPr>
    </w:lvl>
  </w:abstractNum>
  <w:abstractNum w:abstractNumId="43" w15:restartNumberingAfterBreak="0">
    <w:nsid w:val="2E7D3D1E"/>
    <w:multiLevelType w:val="multilevel"/>
    <w:tmpl w:val="CD860736"/>
    <w:lvl w:ilvl="0">
      <w:start w:val="2"/>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976" w:hanging="341"/>
      </w:pPr>
    </w:lvl>
    <w:lvl w:ilvl="2">
      <w:numFmt w:val="bullet"/>
      <w:lvlText w:val="•"/>
      <w:lvlJc w:val="left"/>
      <w:pPr>
        <w:ind w:left="1512" w:hanging="341"/>
      </w:pPr>
    </w:lvl>
    <w:lvl w:ilvl="3">
      <w:numFmt w:val="bullet"/>
      <w:lvlText w:val="•"/>
      <w:lvlJc w:val="left"/>
      <w:pPr>
        <w:ind w:left="2048" w:hanging="340"/>
      </w:pPr>
    </w:lvl>
    <w:lvl w:ilvl="4">
      <w:numFmt w:val="bullet"/>
      <w:lvlText w:val="•"/>
      <w:lvlJc w:val="left"/>
      <w:pPr>
        <w:ind w:left="2585" w:hanging="341"/>
      </w:pPr>
    </w:lvl>
    <w:lvl w:ilvl="5">
      <w:numFmt w:val="bullet"/>
      <w:lvlText w:val="•"/>
      <w:lvlJc w:val="left"/>
      <w:pPr>
        <w:ind w:left="3121" w:hanging="341"/>
      </w:pPr>
    </w:lvl>
    <w:lvl w:ilvl="6">
      <w:numFmt w:val="bullet"/>
      <w:lvlText w:val="•"/>
      <w:lvlJc w:val="left"/>
      <w:pPr>
        <w:ind w:left="3657" w:hanging="341"/>
      </w:pPr>
    </w:lvl>
    <w:lvl w:ilvl="7">
      <w:numFmt w:val="bullet"/>
      <w:lvlText w:val="•"/>
      <w:lvlJc w:val="left"/>
      <w:pPr>
        <w:ind w:left="4193" w:hanging="341"/>
      </w:pPr>
    </w:lvl>
    <w:lvl w:ilvl="8">
      <w:numFmt w:val="bullet"/>
      <w:lvlText w:val="•"/>
      <w:lvlJc w:val="left"/>
      <w:pPr>
        <w:ind w:left="4730" w:hanging="341"/>
      </w:pPr>
    </w:lvl>
  </w:abstractNum>
  <w:abstractNum w:abstractNumId="44" w15:restartNumberingAfterBreak="0">
    <w:nsid w:val="2EFC2DE3"/>
    <w:multiLevelType w:val="multilevel"/>
    <w:tmpl w:val="189ED550"/>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896" w:hanging="341"/>
      </w:pPr>
    </w:lvl>
    <w:lvl w:ilvl="2">
      <w:numFmt w:val="bullet"/>
      <w:lvlText w:val="•"/>
      <w:lvlJc w:val="left"/>
      <w:pPr>
        <w:ind w:left="1353" w:hanging="339"/>
      </w:pPr>
    </w:lvl>
    <w:lvl w:ilvl="3">
      <w:numFmt w:val="bullet"/>
      <w:lvlText w:val="•"/>
      <w:lvlJc w:val="left"/>
      <w:pPr>
        <w:ind w:left="1810" w:hanging="341"/>
      </w:pPr>
    </w:lvl>
    <w:lvl w:ilvl="4">
      <w:numFmt w:val="bullet"/>
      <w:lvlText w:val="•"/>
      <w:lvlJc w:val="left"/>
      <w:pPr>
        <w:ind w:left="2267" w:hanging="341"/>
      </w:pPr>
    </w:lvl>
    <w:lvl w:ilvl="5">
      <w:numFmt w:val="bullet"/>
      <w:lvlText w:val="•"/>
      <w:lvlJc w:val="left"/>
      <w:pPr>
        <w:ind w:left="2724" w:hanging="341"/>
      </w:pPr>
    </w:lvl>
    <w:lvl w:ilvl="6">
      <w:numFmt w:val="bullet"/>
      <w:lvlText w:val="•"/>
      <w:lvlJc w:val="left"/>
      <w:pPr>
        <w:ind w:left="3181" w:hanging="341"/>
      </w:pPr>
    </w:lvl>
    <w:lvl w:ilvl="7">
      <w:numFmt w:val="bullet"/>
      <w:lvlText w:val="•"/>
      <w:lvlJc w:val="left"/>
      <w:pPr>
        <w:ind w:left="3638" w:hanging="341"/>
      </w:pPr>
    </w:lvl>
    <w:lvl w:ilvl="8">
      <w:numFmt w:val="bullet"/>
      <w:lvlText w:val="•"/>
      <w:lvlJc w:val="left"/>
      <w:pPr>
        <w:ind w:left="4095" w:hanging="341"/>
      </w:pPr>
    </w:lvl>
  </w:abstractNum>
  <w:abstractNum w:abstractNumId="45" w15:restartNumberingAfterBreak="0">
    <w:nsid w:val="2FBD2D60"/>
    <w:multiLevelType w:val="multilevel"/>
    <w:tmpl w:val="04962EAA"/>
    <w:lvl w:ilvl="0">
      <w:start w:val="2"/>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9" w:hanging="341"/>
      </w:pPr>
    </w:lvl>
    <w:lvl w:ilvl="2">
      <w:numFmt w:val="bullet"/>
      <w:lvlText w:val="•"/>
      <w:lvlJc w:val="left"/>
      <w:pPr>
        <w:ind w:left="1499" w:hanging="341"/>
      </w:pPr>
    </w:lvl>
    <w:lvl w:ilvl="3">
      <w:numFmt w:val="bullet"/>
      <w:lvlText w:val="•"/>
      <w:lvlJc w:val="left"/>
      <w:pPr>
        <w:ind w:left="2028" w:hanging="340"/>
      </w:pPr>
    </w:lvl>
    <w:lvl w:ilvl="4">
      <w:numFmt w:val="bullet"/>
      <w:lvlText w:val="•"/>
      <w:lvlJc w:val="left"/>
      <w:pPr>
        <w:ind w:left="2558" w:hanging="341"/>
      </w:pPr>
    </w:lvl>
    <w:lvl w:ilvl="5">
      <w:numFmt w:val="bullet"/>
      <w:lvlText w:val="•"/>
      <w:lvlJc w:val="left"/>
      <w:pPr>
        <w:ind w:left="3087" w:hanging="341"/>
      </w:pPr>
    </w:lvl>
    <w:lvl w:ilvl="6">
      <w:numFmt w:val="bullet"/>
      <w:lvlText w:val="•"/>
      <w:lvlJc w:val="left"/>
      <w:pPr>
        <w:ind w:left="3617" w:hanging="341"/>
      </w:pPr>
    </w:lvl>
    <w:lvl w:ilvl="7">
      <w:numFmt w:val="bullet"/>
      <w:lvlText w:val="•"/>
      <w:lvlJc w:val="left"/>
      <w:pPr>
        <w:ind w:left="4146" w:hanging="341"/>
      </w:pPr>
    </w:lvl>
    <w:lvl w:ilvl="8">
      <w:numFmt w:val="bullet"/>
      <w:lvlText w:val="•"/>
      <w:lvlJc w:val="left"/>
      <w:pPr>
        <w:ind w:left="4676" w:hanging="341"/>
      </w:pPr>
    </w:lvl>
  </w:abstractNum>
  <w:abstractNum w:abstractNumId="46" w15:restartNumberingAfterBreak="0">
    <w:nsid w:val="33EB04F8"/>
    <w:multiLevelType w:val="multilevel"/>
    <w:tmpl w:val="8F9021CC"/>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47" w15:restartNumberingAfterBreak="0">
    <w:nsid w:val="356D66C5"/>
    <w:multiLevelType w:val="multilevel"/>
    <w:tmpl w:val="B630F2F6"/>
    <w:lvl w:ilvl="0">
      <w:start w:val="12"/>
      <w:numFmt w:val="decimal"/>
      <w:lvlText w:val="%1"/>
      <w:lvlJc w:val="left"/>
      <w:pPr>
        <w:ind w:left="1125" w:hanging="794"/>
      </w:pPr>
    </w:lvl>
    <w:lvl w:ilvl="1">
      <w:start w:val="3"/>
      <w:numFmt w:val="decimal"/>
      <w:lvlText w:val="%1.%2"/>
      <w:lvlJc w:val="left"/>
      <w:pPr>
        <w:ind w:left="1125" w:hanging="794"/>
      </w:pPr>
      <w:rPr>
        <w:rFonts w:ascii="Cambria" w:eastAsia="Cambria" w:hAnsi="Cambria" w:cs="Cambria"/>
        <w:b w:val="0"/>
        <w:bCs w:val="0"/>
        <w:i w:val="0"/>
        <w:iCs w:val="0"/>
        <w:sz w:val="19"/>
        <w:szCs w:val="19"/>
      </w:rPr>
    </w:lvl>
    <w:lvl w:ilvl="2">
      <w:start w:val="1"/>
      <w:numFmt w:val="lowerLetter"/>
      <w:lvlText w:val="%1.%2.%3"/>
      <w:lvlJc w:val="left"/>
      <w:pPr>
        <w:ind w:left="1125" w:hanging="794"/>
      </w:pPr>
      <w:rPr>
        <w:rFonts w:ascii="Cambria" w:eastAsia="Cambria" w:hAnsi="Cambria" w:cs="Cambria"/>
        <w:b w:val="0"/>
        <w:bCs w:val="0"/>
        <w:i w:val="0"/>
        <w:iCs w:val="0"/>
        <w:sz w:val="19"/>
        <w:szCs w:val="19"/>
      </w:rPr>
    </w:lvl>
    <w:lvl w:ilvl="3">
      <w:numFmt w:val="bullet"/>
      <w:lvlText w:val="•"/>
      <w:lvlJc w:val="left"/>
      <w:pPr>
        <w:ind w:left="2644" w:hanging="794"/>
      </w:pPr>
    </w:lvl>
    <w:lvl w:ilvl="4">
      <w:numFmt w:val="bullet"/>
      <w:lvlText w:val="•"/>
      <w:lvlJc w:val="left"/>
      <w:pPr>
        <w:ind w:left="3152" w:hanging="794"/>
      </w:pPr>
    </w:lvl>
    <w:lvl w:ilvl="5">
      <w:numFmt w:val="bullet"/>
      <w:lvlText w:val="•"/>
      <w:lvlJc w:val="left"/>
      <w:pPr>
        <w:ind w:left="3660" w:hanging="794"/>
      </w:pPr>
    </w:lvl>
    <w:lvl w:ilvl="6">
      <w:numFmt w:val="bullet"/>
      <w:lvlText w:val="•"/>
      <w:lvlJc w:val="left"/>
      <w:pPr>
        <w:ind w:left="4168" w:hanging="794"/>
      </w:pPr>
    </w:lvl>
    <w:lvl w:ilvl="7">
      <w:numFmt w:val="bullet"/>
      <w:lvlText w:val="•"/>
      <w:lvlJc w:val="left"/>
      <w:pPr>
        <w:ind w:left="4677" w:hanging="794"/>
      </w:pPr>
    </w:lvl>
    <w:lvl w:ilvl="8">
      <w:numFmt w:val="bullet"/>
      <w:lvlText w:val="•"/>
      <w:lvlJc w:val="left"/>
      <w:pPr>
        <w:ind w:left="5185" w:hanging="794"/>
      </w:pPr>
    </w:lvl>
  </w:abstractNum>
  <w:abstractNum w:abstractNumId="48" w15:restartNumberingAfterBreak="0">
    <w:nsid w:val="368E26BA"/>
    <w:multiLevelType w:val="multilevel"/>
    <w:tmpl w:val="BB6C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86121C5"/>
    <w:multiLevelType w:val="multilevel"/>
    <w:tmpl w:val="6478AC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389744D9"/>
    <w:multiLevelType w:val="multilevel"/>
    <w:tmpl w:val="0F7C8D7E"/>
    <w:lvl w:ilvl="0">
      <w:start w:val="8"/>
      <w:numFmt w:val="decimal"/>
      <w:lvlText w:val="%1"/>
      <w:lvlJc w:val="left"/>
      <w:pPr>
        <w:ind w:left="898" w:hanging="567"/>
      </w:pPr>
    </w:lvl>
    <w:lvl w:ilvl="1">
      <w:start w:val="2"/>
      <w:numFmt w:val="decimal"/>
      <w:lvlText w:val="%1.%2"/>
      <w:lvlJc w:val="left"/>
      <w:pPr>
        <w:ind w:left="898" w:hanging="567"/>
      </w:pPr>
      <w:rPr>
        <w:rFonts w:ascii="Cambria" w:eastAsia="Cambria" w:hAnsi="Cambria" w:cs="Cambria"/>
        <w:b w:val="0"/>
        <w:bCs w:val="0"/>
        <w:i w:val="0"/>
        <w:iCs w:val="0"/>
        <w:sz w:val="19"/>
        <w:szCs w:val="19"/>
      </w:rPr>
    </w:lvl>
    <w:lvl w:ilvl="2">
      <w:numFmt w:val="bullet"/>
      <w:lvlText w:val="•"/>
      <w:lvlJc w:val="left"/>
      <w:pPr>
        <w:ind w:left="1960" w:hanging="567"/>
      </w:pPr>
    </w:lvl>
    <w:lvl w:ilvl="3">
      <w:numFmt w:val="bullet"/>
      <w:lvlText w:val="•"/>
      <w:lvlJc w:val="left"/>
      <w:pPr>
        <w:ind w:left="2490" w:hanging="567"/>
      </w:pPr>
    </w:lvl>
    <w:lvl w:ilvl="4">
      <w:numFmt w:val="bullet"/>
      <w:lvlText w:val="•"/>
      <w:lvlJc w:val="left"/>
      <w:pPr>
        <w:ind w:left="3020" w:hanging="567"/>
      </w:pPr>
    </w:lvl>
    <w:lvl w:ilvl="5">
      <w:numFmt w:val="bullet"/>
      <w:lvlText w:val="•"/>
      <w:lvlJc w:val="left"/>
      <w:pPr>
        <w:ind w:left="3550" w:hanging="567"/>
      </w:pPr>
    </w:lvl>
    <w:lvl w:ilvl="6">
      <w:numFmt w:val="bullet"/>
      <w:lvlText w:val="•"/>
      <w:lvlJc w:val="left"/>
      <w:pPr>
        <w:ind w:left="4080" w:hanging="567"/>
      </w:pPr>
    </w:lvl>
    <w:lvl w:ilvl="7">
      <w:numFmt w:val="bullet"/>
      <w:lvlText w:val="•"/>
      <w:lvlJc w:val="left"/>
      <w:pPr>
        <w:ind w:left="4611" w:hanging="566"/>
      </w:pPr>
    </w:lvl>
    <w:lvl w:ilvl="8">
      <w:numFmt w:val="bullet"/>
      <w:lvlText w:val="•"/>
      <w:lvlJc w:val="left"/>
      <w:pPr>
        <w:ind w:left="5141" w:hanging="567"/>
      </w:pPr>
    </w:lvl>
  </w:abstractNum>
  <w:abstractNum w:abstractNumId="51" w15:restartNumberingAfterBreak="0">
    <w:nsid w:val="38B664FE"/>
    <w:multiLevelType w:val="multilevel"/>
    <w:tmpl w:val="63E8491C"/>
    <w:lvl w:ilvl="0">
      <w:start w:val="1"/>
      <w:numFmt w:val="lowerLetter"/>
      <w:lvlText w:val="%1"/>
      <w:lvlJc w:val="left"/>
      <w:pPr>
        <w:ind w:left="1125" w:hanging="794"/>
      </w:pPr>
    </w:lvl>
    <w:lvl w:ilvl="1">
      <w:start w:val="1"/>
      <w:numFmt w:val="decimal"/>
      <w:lvlText w:val="%1.%2"/>
      <w:lvlJc w:val="left"/>
      <w:pPr>
        <w:ind w:left="1125" w:hanging="794"/>
      </w:pPr>
      <w:rPr>
        <w:rFonts w:ascii="Cambria" w:eastAsia="Cambria" w:hAnsi="Cambria" w:cs="Cambria"/>
        <w:b w:val="0"/>
        <w:bCs w:val="0"/>
        <w:i w:val="0"/>
        <w:iCs w:val="0"/>
        <w:sz w:val="19"/>
        <w:szCs w:val="19"/>
      </w:rPr>
    </w:lvl>
    <w:lvl w:ilvl="2">
      <w:start w:val="1"/>
      <w:numFmt w:val="lowerLetter"/>
      <w:lvlText w:val="%3."/>
      <w:lvlJc w:val="left"/>
      <w:pPr>
        <w:ind w:left="1136" w:hanging="360"/>
      </w:pPr>
    </w:lvl>
    <w:lvl w:ilvl="3">
      <w:numFmt w:val="bullet"/>
      <w:lvlText w:val="•"/>
      <w:lvlJc w:val="left"/>
      <w:pPr>
        <w:ind w:left="2644" w:hanging="349"/>
      </w:pPr>
    </w:lvl>
    <w:lvl w:ilvl="4">
      <w:numFmt w:val="bullet"/>
      <w:lvlText w:val="•"/>
      <w:lvlJc w:val="left"/>
      <w:pPr>
        <w:ind w:left="3152" w:hanging="349"/>
      </w:pPr>
    </w:lvl>
    <w:lvl w:ilvl="5">
      <w:numFmt w:val="bullet"/>
      <w:lvlText w:val="•"/>
      <w:lvlJc w:val="left"/>
      <w:pPr>
        <w:ind w:left="3660" w:hanging="349"/>
      </w:pPr>
    </w:lvl>
    <w:lvl w:ilvl="6">
      <w:numFmt w:val="bullet"/>
      <w:lvlText w:val="•"/>
      <w:lvlJc w:val="left"/>
      <w:pPr>
        <w:ind w:left="4168" w:hanging="348"/>
      </w:pPr>
    </w:lvl>
    <w:lvl w:ilvl="7">
      <w:numFmt w:val="bullet"/>
      <w:lvlText w:val="•"/>
      <w:lvlJc w:val="left"/>
      <w:pPr>
        <w:ind w:left="4677" w:hanging="349"/>
      </w:pPr>
    </w:lvl>
    <w:lvl w:ilvl="8">
      <w:numFmt w:val="bullet"/>
      <w:lvlText w:val="•"/>
      <w:lvlJc w:val="left"/>
      <w:pPr>
        <w:ind w:left="5185" w:hanging="349"/>
      </w:pPr>
    </w:lvl>
  </w:abstractNum>
  <w:abstractNum w:abstractNumId="52" w15:restartNumberingAfterBreak="0">
    <w:nsid w:val="38E019CB"/>
    <w:multiLevelType w:val="multilevel"/>
    <w:tmpl w:val="91ECAB32"/>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896" w:hanging="341"/>
      </w:pPr>
    </w:lvl>
    <w:lvl w:ilvl="2">
      <w:numFmt w:val="bullet"/>
      <w:lvlText w:val="•"/>
      <w:lvlJc w:val="left"/>
      <w:pPr>
        <w:ind w:left="1353" w:hanging="339"/>
      </w:pPr>
    </w:lvl>
    <w:lvl w:ilvl="3">
      <w:numFmt w:val="bullet"/>
      <w:lvlText w:val="•"/>
      <w:lvlJc w:val="left"/>
      <w:pPr>
        <w:ind w:left="1810" w:hanging="341"/>
      </w:pPr>
    </w:lvl>
    <w:lvl w:ilvl="4">
      <w:numFmt w:val="bullet"/>
      <w:lvlText w:val="•"/>
      <w:lvlJc w:val="left"/>
      <w:pPr>
        <w:ind w:left="2267" w:hanging="341"/>
      </w:pPr>
    </w:lvl>
    <w:lvl w:ilvl="5">
      <w:numFmt w:val="bullet"/>
      <w:lvlText w:val="•"/>
      <w:lvlJc w:val="left"/>
      <w:pPr>
        <w:ind w:left="2724" w:hanging="341"/>
      </w:pPr>
    </w:lvl>
    <w:lvl w:ilvl="6">
      <w:numFmt w:val="bullet"/>
      <w:lvlText w:val="•"/>
      <w:lvlJc w:val="left"/>
      <w:pPr>
        <w:ind w:left="3181" w:hanging="341"/>
      </w:pPr>
    </w:lvl>
    <w:lvl w:ilvl="7">
      <w:numFmt w:val="bullet"/>
      <w:lvlText w:val="•"/>
      <w:lvlJc w:val="left"/>
      <w:pPr>
        <w:ind w:left="3638" w:hanging="341"/>
      </w:pPr>
    </w:lvl>
    <w:lvl w:ilvl="8">
      <w:numFmt w:val="bullet"/>
      <w:lvlText w:val="•"/>
      <w:lvlJc w:val="left"/>
      <w:pPr>
        <w:ind w:left="4095" w:hanging="341"/>
      </w:pPr>
    </w:lvl>
  </w:abstractNum>
  <w:abstractNum w:abstractNumId="53" w15:restartNumberingAfterBreak="0">
    <w:nsid w:val="39331EDC"/>
    <w:multiLevelType w:val="multilevel"/>
    <w:tmpl w:val="4D4846BA"/>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1016" w:hanging="341"/>
      </w:pPr>
    </w:lvl>
    <w:lvl w:ilvl="2">
      <w:numFmt w:val="bullet"/>
      <w:lvlText w:val="•"/>
      <w:lvlJc w:val="left"/>
      <w:pPr>
        <w:ind w:left="1592" w:hanging="341"/>
      </w:pPr>
    </w:lvl>
    <w:lvl w:ilvl="3">
      <w:numFmt w:val="bullet"/>
      <w:lvlText w:val="•"/>
      <w:lvlJc w:val="left"/>
      <w:pPr>
        <w:ind w:left="2168" w:hanging="340"/>
      </w:pPr>
    </w:lvl>
    <w:lvl w:ilvl="4">
      <w:numFmt w:val="bullet"/>
      <w:lvlText w:val="•"/>
      <w:lvlJc w:val="left"/>
      <w:pPr>
        <w:ind w:left="2744" w:hanging="341"/>
      </w:pPr>
    </w:lvl>
    <w:lvl w:ilvl="5">
      <w:numFmt w:val="bullet"/>
      <w:lvlText w:val="•"/>
      <w:lvlJc w:val="left"/>
      <w:pPr>
        <w:ind w:left="3320" w:hanging="341"/>
      </w:pPr>
    </w:lvl>
    <w:lvl w:ilvl="6">
      <w:numFmt w:val="bullet"/>
      <w:lvlText w:val="•"/>
      <w:lvlJc w:val="left"/>
      <w:pPr>
        <w:ind w:left="3896" w:hanging="341"/>
      </w:pPr>
    </w:lvl>
    <w:lvl w:ilvl="7">
      <w:numFmt w:val="bullet"/>
      <w:lvlText w:val="•"/>
      <w:lvlJc w:val="left"/>
      <w:pPr>
        <w:ind w:left="4473" w:hanging="341"/>
      </w:pPr>
    </w:lvl>
    <w:lvl w:ilvl="8">
      <w:numFmt w:val="bullet"/>
      <w:lvlText w:val="•"/>
      <w:lvlJc w:val="left"/>
      <w:pPr>
        <w:ind w:left="5049" w:hanging="341"/>
      </w:pPr>
    </w:lvl>
  </w:abstractNum>
  <w:abstractNum w:abstractNumId="54" w15:restartNumberingAfterBreak="0">
    <w:nsid w:val="3BBC6CB4"/>
    <w:multiLevelType w:val="multilevel"/>
    <w:tmpl w:val="FD7AFB7A"/>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1012" w:hanging="341"/>
      </w:pPr>
    </w:lvl>
    <w:lvl w:ilvl="2">
      <w:numFmt w:val="bullet"/>
      <w:lvlText w:val="•"/>
      <w:lvlJc w:val="left"/>
      <w:pPr>
        <w:ind w:left="1584" w:hanging="341"/>
      </w:pPr>
    </w:lvl>
    <w:lvl w:ilvl="3">
      <w:numFmt w:val="bullet"/>
      <w:lvlText w:val="•"/>
      <w:lvlJc w:val="left"/>
      <w:pPr>
        <w:ind w:left="2157" w:hanging="341"/>
      </w:pPr>
    </w:lvl>
    <w:lvl w:ilvl="4">
      <w:numFmt w:val="bullet"/>
      <w:lvlText w:val="•"/>
      <w:lvlJc w:val="left"/>
      <w:pPr>
        <w:ind w:left="2729" w:hanging="341"/>
      </w:pPr>
    </w:lvl>
    <w:lvl w:ilvl="5">
      <w:numFmt w:val="bullet"/>
      <w:lvlText w:val="•"/>
      <w:lvlJc w:val="left"/>
      <w:pPr>
        <w:ind w:left="3302" w:hanging="341"/>
      </w:pPr>
    </w:lvl>
    <w:lvl w:ilvl="6">
      <w:numFmt w:val="bullet"/>
      <w:lvlText w:val="•"/>
      <w:lvlJc w:val="left"/>
      <w:pPr>
        <w:ind w:left="3874" w:hanging="341"/>
      </w:pPr>
    </w:lvl>
    <w:lvl w:ilvl="7">
      <w:numFmt w:val="bullet"/>
      <w:lvlText w:val="•"/>
      <w:lvlJc w:val="left"/>
      <w:pPr>
        <w:ind w:left="4447" w:hanging="341"/>
      </w:pPr>
    </w:lvl>
    <w:lvl w:ilvl="8">
      <w:numFmt w:val="bullet"/>
      <w:lvlText w:val="•"/>
      <w:lvlJc w:val="left"/>
      <w:pPr>
        <w:ind w:left="5019" w:hanging="341"/>
      </w:pPr>
    </w:lvl>
  </w:abstractNum>
  <w:abstractNum w:abstractNumId="55" w15:restartNumberingAfterBreak="0">
    <w:nsid w:val="3C833A9B"/>
    <w:multiLevelType w:val="multilevel"/>
    <w:tmpl w:val="00DA1378"/>
    <w:lvl w:ilvl="0">
      <w:start w:val="5"/>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9" w:hanging="341"/>
      </w:pPr>
    </w:lvl>
    <w:lvl w:ilvl="2">
      <w:numFmt w:val="bullet"/>
      <w:lvlText w:val="•"/>
      <w:lvlJc w:val="left"/>
      <w:pPr>
        <w:ind w:left="1499" w:hanging="341"/>
      </w:pPr>
    </w:lvl>
    <w:lvl w:ilvl="3">
      <w:numFmt w:val="bullet"/>
      <w:lvlText w:val="•"/>
      <w:lvlJc w:val="left"/>
      <w:pPr>
        <w:ind w:left="2028" w:hanging="340"/>
      </w:pPr>
    </w:lvl>
    <w:lvl w:ilvl="4">
      <w:numFmt w:val="bullet"/>
      <w:lvlText w:val="•"/>
      <w:lvlJc w:val="left"/>
      <w:pPr>
        <w:ind w:left="2558" w:hanging="341"/>
      </w:pPr>
    </w:lvl>
    <w:lvl w:ilvl="5">
      <w:numFmt w:val="bullet"/>
      <w:lvlText w:val="•"/>
      <w:lvlJc w:val="left"/>
      <w:pPr>
        <w:ind w:left="3087" w:hanging="341"/>
      </w:pPr>
    </w:lvl>
    <w:lvl w:ilvl="6">
      <w:numFmt w:val="bullet"/>
      <w:lvlText w:val="•"/>
      <w:lvlJc w:val="left"/>
      <w:pPr>
        <w:ind w:left="3617" w:hanging="341"/>
      </w:pPr>
    </w:lvl>
    <w:lvl w:ilvl="7">
      <w:numFmt w:val="bullet"/>
      <w:lvlText w:val="•"/>
      <w:lvlJc w:val="left"/>
      <w:pPr>
        <w:ind w:left="4146" w:hanging="341"/>
      </w:pPr>
    </w:lvl>
    <w:lvl w:ilvl="8">
      <w:numFmt w:val="bullet"/>
      <w:lvlText w:val="•"/>
      <w:lvlJc w:val="left"/>
      <w:pPr>
        <w:ind w:left="4676" w:hanging="341"/>
      </w:pPr>
    </w:lvl>
  </w:abstractNum>
  <w:abstractNum w:abstractNumId="56" w15:restartNumberingAfterBreak="0">
    <w:nsid w:val="3D6B7F5B"/>
    <w:multiLevelType w:val="multilevel"/>
    <w:tmpl w:val="2DAA1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05701AB"/>
    <w:multiLevelType w:val="multilevel"/>
    <w:tmpl w:val="561CD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409A2590"/>
    <w:multiLevelType w:val="hybridMultilevel"/>
    <w:tmpl w:val="5E206C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446F2432"/>
    <w:multiLevelType w:val="multilevel"/>
    <w:tmpl w:val="78A82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44D73C03"/>
    <w:multiLevelType w:val="multilevel"/>
    <w:tmpl w:val="D938E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53C6061"/>
    <w:multiLevelType w:val="multilevel"/>
    <w:tmpl w:val="7E9471E2"/>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62" w15:restartNumberingAfterBreak="0">
    <w:nsid w:val="494349E8"/>
    <w:multiLevelType w:val="multilevel"/>
    <w:tmpl w:val="0CE2B32C"/>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976" w:hanging="341"/>
      </w:pPr>
    </w:lvl>
    <w:lvl w:ilvl="2">
      <w:numFmt w:val="bullet"/>
      <w:lvlText w:val="•"/>
      <w:lvlJc w:val="left"/>
      <w:pPr>
        <w:ind w:left="1512" w:hanging="341"/>
      </w:pPr>
    </w:lvl>
    <w:lvl w:ilvl="3">
      <w:numFmt w:val="bullet"/>
      <w:lvlText w:val="•"/>
      <w:lvlJc w:val="left"/>
      <w:pPr>
        <w:ind w:left="2048" w:hanging="340"/>
      </w:pPr>
    </w:lvl>
    <w:lvl w:ilvl="4">
      <w:numFmt w:val="bullet"/>
      <w:lvlText w:val="•"/>
      <w:lvlJc w:val="left"/>
      <w:pPr>
        <w:ind w:left="2585" w:hanging="341"/>
      </w:pPr>
    </w:lvl>
    <w:lvl w:ilvl="5">
      <w:numFmt w:val="bullet"/>
      <w:lvlText w:val="•"/>
      <w:lvlJc w:val="left"/>
      <w:pPr>
        <w:ind w:left="3121" w:hanging="341"/>
      </w:pPr>
    </w:lvl>
    <w:lvl w:ilvl="6">
      <w:numFmt w:val="bullet"/>
      <w:lvlText w:val="•"/>
      <w:lvlJc w:val="left"/>
      <w:pPr>
        <w:ind w:left="3657" w:hanging="341"/>
      </w:pPr>
    </w:lvl>
    <w:lvl w:ilvl="7">
      <w:numFmt w:val="bullet"/>
      <w:lvlText w:val="•"/>
      <w:lvlJc w:val="left"/>
      <w:pPr>
        <w:ind w:left="4193" w:hanging="341"/>
      </w:pPr>
    </w:lvl>
    <w:lvl w:ilvl="8">
      <w:numFmt w:val="bullet"/>
      <w:lvlText w:val="•"/>
      <w:lvlJc w:val="left"/>
      <w:pPr>
        <w:ind w:left="4730" w:hanging="341"/>
      </w:pPr>
    </w:lvl>
  </w:abstractNum>
  <w:abstractNum w:abstractNumId="63" w15:restartNumberingAfterBreak="0">
    <w:nsid w:val="49CF4D98"/>
    <w:multiLevelType w:val="multilevel"/>
    <w:tmpl w:val="246CADFC"/>
    <w:lvl w:ilvl="0">
      <w:start w:val="10"/>
      <w:numFmt w:val="decimal"/>
      <w:lvlText w:val="%1"/>
      <w:lvlJc w:val="left"/>
      <w:pPr>
        <w:ind w:left="898" w:hanging="567"/>
      </w:pPr>
    </w:lvl>
    <w:lvl w:ilvl="1">
      <w:start w:val="1"/>
      <w:numFmt w:val="decimal"/>
      <w:lvlText w:val="%1.%2"/>
      <w:lvlJc w:val="left"/>
      <w:pPr>
        <w:ind w:left="898" w:hanging="567"/>
      </w:pPr>
      <w:rPr>
        <w:rFonts w:ascii="Cambria" w:eastAsia="Cambria" w:hAnsi="Cambria" w:cs="Cambria"/>
        <w:b w:val="0"/>
        <w:bCs w:val="0"/>
        <w:i w:val="0"/>
        <w:iCs w:val="0"/>
        <w:sz w:val="19"/>
        <w:szCs w:val="19"/>
      </w:rPr>
    </w:lvl>
    <w:lvl w:ilvl="2">
      <w:numFmt w:val="bullet"/>
      <w:lvlText w:val="•"/>
      <w:lvlJc w:val="left"/>
      <w:pPr>
        <w:ind w:left="1960" w:hanging="567"/>
      </w:pPr>
    </w:lvl>
    <w:lvl w:ilvl="3">
      <w:numFmt w:val="bullet"/>
      <w:lvlText w:val="•"/>
      <w:lvlJc w:val="left"/>
      <w:pPr>
        <w:ind w:left="2490" w:hanging="567"/>
      </w:pPr>
    </w:lvl>
    <w:lvl w:ilvl="4">
      <w:numFmt w:val="bullet"/>
      <w:lvlText w:val="•"/>
      <w:lvlJc w:val="left"/>
      <w:pPr>
        <w:ind w:left="3020" w:hanging="567"/>
      </w:pPr>
    </w:lvl>
    <w:lvl w:ilvl="5">
      <w:numFmt w:val="bullet"/>
      <w:lvlText w:val="•"/>
      <w:lvlJc w:val="left"/>
      <w:pPr>
        <w:ind w:left="3550" w:hanging="567"/>
      </w:pPr>
    </w:lvl>
    <w:lvl w:ilvl="6">
      <w:numFmt w:val="bullet"/>
      <w:lvlText w:val="•"/>
      <w:lvlJc w:val="left"/>
      <w:pPr>
        <w:ind w:left="4080" w:hanging="567"/>
      </w:pPr>
    </w:lvl>
    <w:lvl w:ilvl="7">
      <w:numFmt w:val="bullet"/>
      <w:lvlText w:val="•"/>
      <w:lvlJc w:val="left"/>
      <w:pPr>
        <w:ind w:left="4611" w:hanging="566"/>
      </w:pPr>
    </w:lvl>
    <w:lvl w:ilvl="8">
      <w:numFmt w:val="bullet"/>
      <w:lvlText w:val="•"/>
      <w:lvlJc w:val="left"/>
      <w:pPr>
        <w:ind w:left="5141" w:hanging="567"/>
      </w:pPr>
    </w:lvl>
  </w:abstractNum>
  <w:abstractNum w:abstractNumId="64" w15:restartNumberingAfterBreak="0">
    <w:nsid w:val="4A02691A"/>
    <w:multiLevelType w:val="multilevel"/>
    <w:tmpl w:val="8B944E88"/>
    <w:lvl w:ilvl="0">
      <w:start w:val="2"/>
      <w:numFmt w:val="upperRoman"/>
      <w:lvlText w:val="%1."/>
      <w:lvlJc w:val="left"/>
      <w:pPr>
        <w:ind w:left="671" w:hanging="567"/>
      </w:pPr>
      <w:rPr>
        <w:rFonts w:ascii="Cambria" w:eastAsia="Cambria" w:hAnsi="Cambria" w:cs="Cambria"/>
        <w:b w:val="0"/>
        <w:bCs w:val="0"/>
        <w:i w:val="0"/>
        <w:iCs w:val="0"/>
        <w:sz w:val="19"/>
        <w:szCs w:val="19"/>
      </w:rPr>
    </w:lvl>
    <w:lvl w:ilvl="1">
      <w:start w:val="1"/>
      <w:numFmt w:val="lowerLetter"/>
      <w:lvlText w:val="%2)"/>
      <w:lvlJc w:val="left"/>
      <w:pPr>
        <w:ind w:left="444" w:hanging="341"/>
      </w:pPr>
      <w:rPr>
        <w:rFonts w:ascii="Cambria" w:eastAsia="Cambria" w:hAnsi="Cambria" w:cs="Cambria"/>
        <w:b w:val="0"/>
        <w:bCs w:val="0"/>
        <w:i w:val="0"/>
        <w:iCs w:val="0"/>
        <w:sz w:val="19"/>
        <w:szCs w:val="19"/>
      </w:rPr>
    </w:lvl>
    <w:lvl w:ilvl="2">
      <w:numFmt w:val="bullet"/>
      <w:lvlText w:val="•"/>
      <w:lvlJc w:val="left"/>
      <w:pPr>
        <w:ind w:left="1158" w:hanging="341"/>
      </w:pPr>
    </w:lvl>
    <w:lvl w:ilvl="3">
      <w:numFmt w:val="bullet"/>
      <w:lvlText w:val="•"/>
      <w:lvlJc w:val="left"/>
      <w:pPr>
        <w:ind w:left="1637" w:hanging="341"/>
      </w:pPr>
    </w:lvl>
    <w:lvl w:ilvl="4">
      <w:numFmt w:val="bullet"/>
      <w:lvlText w:val="•"/>
      <w:lvlJc w:val="left"/>
      <w:pPr>
        <w:ind w:left="2116" w:hanging="341"/>
      </w:pPr>
    </w:lvl>
    <w:lvl w:ilvl="5">
      <w:numFmt w:val="bullet"/>
      <w:lvlText w:val="•"/>
      <w:lvlJc w:val="left"/>
      <w:pPr>
        <w:ind w:left="2594" w:hanging="341"/>
      </w:pPr>
    </w:lvl>
    <w:lvl w:ilvl="6">
      <w:numFmt w:val="bullet"/>
      <w:lvlText w:val="•"/>
      <w:lvlJc w:val="left"/>
      <w:pPr>
        <w:ind w:left="3073" w:hanging="341"/>
      </w:pPr>
    </w:lvl>
    <w:lvl w:ilvl="7">
      <w:numFmt w:val="bullet"/>
      <w:lvlText w:val="•"/>
      <w:lvlJc w:val="left"/>
      <w:pPr>
        <w:ind w:left="3552" w:hanging="341"/>
      </w:pPr>
    </w:lvl>
    <w:lvl w:ilvl="8">
      <w:numFmt w:val="bullet"/>
      <w:lvlText w:val="•"/>
      <w:lvlJc w:val="left"/>
      <w:pPr>
        <w:ind w:left="4031" w:hanging="341"/>
      </w:pPr>
    </w:lvl>
  </w:abstractNum>
  <w:abstractNum w:abstractNumId="65" w15:restartNumberingAfterBreak="0">
    <w:nsid w:val="4AD34F77"/>
    <w:multiLevelType w:val="multilevel"/>
    <w:tmpl w:val="A622DBD4"/>
    <w:lvl w:ilvl="0">
      <w:start w:val="2"/>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9" w:hanging="341"/>
      </w:pPr>
    </w:lvl>
    <w:lvl w:ilvl="2">
      <w:numFmt w:val="bullet"/>
      <w:lvlText w:val="•"/>
      <w:lvlJc w:val="left"/>
      <w:pPr>
        <w:ind w:left="1499" w:hanging="341"/>
      </w:pPr>
    </w:lvl>
    <w:lvl w:ilvl="3">
      <w:numFmt w:val="bullet"/>
      <w:lvlText w:val="•"/>
      <w:lvlJc w:val="left"/>
      <w:pPr>
        <w:ind w:left="2028" w:hanging="340"/>
      </w:pPr>
    </w:lvl>
    <w:lvl w:ilvl="4">
      <w:numFmt w:val="bullet"/>
      <w:lvlText w:val="•"/>
      <w:lvlJc w:val="left"/>
      <w:pPr>
        <w:ind w:left="2558" w:hanging="341"/>
      </w:pPr>
    </w:lvl>
    <w:lvl w:ilvl="5">
      <w:numFmt w:val="bullet"/>
      <w:lvlText w:val="•"/>
      <w:lvlJc w:val="left"/>
      <w:pPr>
        <w:ind w:left="3087" w:hanging="341"/>
      </w:pPr>
    </w:lvl>
    <w:lvl w:ilvl="6">
      <w:numFmt w:val="bullet"/>
      <w:lvlText w:val="•"/>
      <w:lvlJc w:val="left"/>
      <w:pPr>
        <w:ind w:left="3617" w:hanging="341"/>
      </w:pPr>
    </w:lvl>
    <w:lvl w:ilvl="7">
      <w:numFmt w:val="bullet"/>
      <w:lvlText w:val="•"/>
      <w:lvlJc w:val="left"/>
      <w:pPr>
        <w:ind w:left="4146" w:hanging="341"/>
      </w:pPr>
    </w:lvl>
    <w:lvl w:ilvl="8">
      <w:numFmt w:val="bullet"/>
      <w:lvlText w:val="•"/>
      <w:lvlJc w:val="left"/>
      <w:pPr>
        <w:ind w:left="4676" w:hanging="341"/>
      </w:pPr>
    </w:lvl>
  </w:abstractNum>
  <w:abstractNum w:abstractNumId="66" w15:restartNumberingAfterBreak="0">
    <w:nsid w:val="4B3B6AEB"/>
    <w:multiLevelType w:val="hybridMultilevel"/>
    <w:tmpl w:val="F5A2D0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4B9E39E7"/>
    <w:multiLevelType w:val="multilevel"/>
    <w:tmpl w:val="158C0A74"/>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68" w15:restartNumberingAfterBreak="0">
    <w:nsid w:val="4CBD3653"/>
    <w:multiLevelType w:val="multilevel"/>
    <w:tmpl w:val="AB709BCA"/>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69" w15:restartNumberingAfterBreak="0">
    <w:nsid w:val="4F703CB4"/>
    <w:multiLevelType w:val="multilevel"/>
    <w:tmpl w:val="18864184"/>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70" w15:restartNumberingAfterBreak="0">
    <w:nsid w:val="5063291D"/>
    <w:multiLevelType w:val="multilevel"/>
    <w:tmpl w:val="CBB68218"/>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1016" w:hanging="341"/>
      </w:pPr>
    </w:lvl>
    <w:lvl w:ilvl="2">
      <w:numFmt w:val="bullet"/>
      <w:lvlText w:val="•"/>
      <w:lvlJc w:val="left"/>
      <w:pPr>
        <w:ind w:left="1592" w:hanging="341"/>
      </w:pPr>
    </w:lvl>
    <w:lvl w:ilvl="3">
      <w:numFmt w:val="bullet"/>
      <w:lvlText w:val="•"/>
      <w:lvlJc w:val="left"/>
      <w:pPr>
        <w:ind w:left="2168" w:hanging="340"/>
      </w:pPr>
    </w:lvl>
    <w:lvl w:ilvl="4">
      <w:numFmt w:val="bullet"/>
      <w:lvlText w:val="•"/>
      <w:lvlJc w:val="left"/>
      <w:pPr>
        <w:ind w:left="2744" w:hanging="341"/>
      </w:pPr>
    </w:lvl>
    <w:lvl w:ilvl="5">
      <w:numFmt w:val="bullet"/>
      <w:lvlText w:val="•"/>
      <w:lvlJc w:val="left"/>
      <w:pPr>
        <w:ind w:left="3320" w:hanging="341"/>
      </w:pPr>
    </w:lvl>
    <w:lvl w:ilvl="6">
      <w:numFmt w:val="bullet"/>
      <w:lvlText w:val="•"/>
      <w:lvlJc w:val="left"/>
      <w:pPr>
        <w:ind w:left="3896" w:hanging="341"/>
      </w:pPr>
    </w:lvl>
    <w:lvl w:ilvl="7">
      <w:numFmt w:val="bullet"/>
      <w:lvlText w:val="•"/>
      <w:lvlJc w:val="left"/>
      <w:pPr>
        <w:ind w:left="4473" w:hanging="341"/>
      </w:pPr>
    </w:lvl>
    <w:lvl w:ilvl="8">
      <w:numFmt w:val="bullet"/>
      <w:lvlText w:val="•"/>
      <w:lvlJc w:val="left"/>
      <w:pPr>
        <w:ind w:left="5049" w:hanging="341"/>
      </w:pPr>
    </w:lvl>
  </w:abstractNum>
  <w:abstractNum w:abstractNumId="71" w15:restartNumberingAfterBreak="0">
    <w:nsid w:val="522F1430"/>
    <w:multiLevelType w:val="multilevel"/>
    <w:tmpl w:val="77E29D60"/>
    <w:lvl w:ilvl="0">
      <w:start w:val="5"/>
      <w:numFmt w:val="decimal"/>
      <w:lvlText w:val="%1"/>
      <w:lvlJc w:val="left"/>
      <w:pPr>
        <w:ind w:left="1238" w:hanging="908"/>
      </w:pPr>
    </w:lvl>
    <w:lvl w:ilvl="1">
      <w:start w:val="7"/>
      <w:numFmt w:val="decimal"/>
      <w:lvlText w:val="%1.%2"/>
      <w:lvlJc w:val="left"/>
      <w:pPr>
        <w:ind w:left="1238" w:hanging="908"/>
      </w:pPr>
      <w:rPr>
        <w:rFonts w:ascii="Cambria" w:eastAsia="Cambria" w:hAnsi="Cambria" w:cs="Cambria"/>
        <w:b w:val="0"/>
        <w:bCs w:val="0"/>
        <w:i w:val="0"/>
        <w:iCs w:val="0"/>
        <w:sz w:val="19"/>
        <w:szCs w:val="19"/>
      </w:rPr>
    </w:lvl>
    <w:lvl w:ilvl="2">
      <w:numFmt w:val="bullet"/>
      <w:lvlText w:val="•"/>
      <w:lvlJc w:val="left"/>
      <w:pPr>
        <w:ind w:left="2232" w:hanging="908"/>
      </w:pPr>
    </w:lvl>
    <w:lvl w:ilvl="3">
      <w:numFmt w:val="bullet"/>
      <w:lvlText w:val="•"/>
      <w:lvlJc w:val="left"/>
      <w:pPr>
        <w:ind w:left="2728" w:hanging="908"/>
      </w:pPr>
    </w:lvl>
    <w:lvl w:ilvl="4">
      <w:numFmt w:val="bullet"/>
      <w:lvlText w:val="•"/>
      <w:lvlJc w:val="left"/>
      <w:pPr>
        <w:ind w:left="3224" w:hanging="908"/>
      </w:pPr>
    </w:lvl>
    <w:lvl w:ilvl="5">
      <w:numFmt w:val="bullet"/>
      <w:lvlText w:val="•"/>
      <w:lvlJc w:val="left"/>
      <w:pPr>
        <w:ind w:left="3720" w:hanging="908"/>
      </w:pPr>
    </w:lvl>
    <w:lvl w:ilvl="6">
      <w:numFmt w:val="bullet"/>
      <w:lvlText w:val="•"/>
      <w:lvlJc w:val="left"/>
      <w:pPr>
        <w:ind w:left="4216" w:hanging="908"/>
      </w:pPr>
    </w:lvl>
    <w:lvl w:ilvl="7">
      <w:numFmt w:val="bullet"/>
      <w:lvlText w:val="•"/>
      <w:lvlJc w:val="left"/>
      <w:pPr>
        <w:ind w:left="4713" w:hanging="908"/>
      </w:pPr>
    </w:lvl>
    <w:lvl w:ilvl="8">
      <w:numFmt w:val="bullet"/>
      <w:lvlText w:val="•"/>
      <w:lvlJc w:val="left"/>
      <w:pPr>
        <w:ind w:left="5209" w:hanging="908"/>
      </w:pPr>
    </w:lvl>
  </w:abstractNum>
  <w:abstractNum w:abstractNumId="72" w15:restartNumberingAfterBreak="0">
    <w:nsid w:val="52CF1B44"/>
    <w:multiLevelType w:val="multilevel"/>
    <w:tmpl w:val="590A4FB8"/>
    <w:lvl w:ilvl="0">
      <w:start w:val="11"/>
      <w:numFmt w:val="decimal"/>
      <w:lvlText w:val="%1"/>
      <w:lvlJc w:val="left"/>
      <w:pPr>
        <w:ind w:left="1125" w:hanging="794"/>
      </w:pPr>
    </w:lvl>
    <w:lvl w:ilvl="1">
      <w:start w:val="3"/>
      <w:numFmt w:val="decimal"/>
      <w:lvlText w:val="%1.%2"/>
      <w:lvlJc w:val="left"/>
      <w:pPr>
        <w:ind w:left="1125" w:hanging="794"/>
      </w:pPr>
      <w:rPr>
        <w:rFonts w:ascii="Cambria" w:eastAsia="Cambria" w:hAnsi="Cambria" w:cs="Cambria"/>
        <w:b w:val="0"/>
        <w:bCs w:val="0"/>
        <w:i w:val="0"/>
        <w:iCs w:val="0"/>
        <w:sz w:val="19"/>
        <w:szCs w:val="19"/>
      </w:rPr>
    </w:lvl>
    <w:lvl w:ilvl="2">
      <w:start w:val="2"/>
      <w:numFmt w:val="lowerLetter"/>
      <w:lvlText w:val="%1.%2.%3"/>
      <w:lvlJc w:val="left"/>
      <w:pPr>
        <w:ind w:left="1125" w:hanging="794"/>
      </w:pPr>
      <w:rPr>
        <w:rFonts w:ascii="Cambria" w:eastAsia="Cambria" w:hAnsi="Cambria" w:cs="Cambria"/>
        <w:b w:val="0"/>
        <w:bCs w:val="0"/>
        <w:i w:val="0"/>
        <w:iCs w:val="0"/>
        <w:sz w:val="19"/>
        <w:szCs w:val="19"/>
      </w:rPr>
    </w:lvl>
    <w:lvl w:ilvl="3">
      <w:numFmt w:val="bullet"/>
      <w:lvlText w:val="•"/>
      <w:lvlJc w:val="left"/>
      <w:pPr>
        <w:ind w:left="2644" w:hanging="794"/>
      </w:pPr>
    </w:lvl>
    <w:lvl w:ilvl="4">
      <w:numFmt w:val="bullet"/>
      <w:lvlText w:val="•"/>
      <w:lvlJc w:val="left"/>
      <w:pPr>
        <w:ind w:left="3152" w:hanging="794"/>
      </w:pPr>
    </w:lvl>
    <w:lvl w:ilvl="5">
      <w:numFmt w:val="bullet"/>
      <w:lvlText w:val="•"/>
      <w:lvlJc w:val="left"/>
      <w:pPr>
        <w:ind w:left="3660" w:hanging="794"/>
      </w:pPr>
    </w:lvl>
    <w:lvl w:ilvl="6">
      <w:numFmt w:val="bullet"/>
      <w:lvlText w:val="•"/>
      <w:lvlJc w:val="left"/>
      <w:pPr>
        <w:ind w:left="4168" w:hanging="794"/>
      </w:pPr>
    </w:lvl>
    <w:lvl w:ilvl="7">
      <w:numFmt w:val="bullet"/>
      <w:lvlText w:val="•"/>
      <w:lvlJc w:val="left"/>
      <w:pPr>
        <w:ind w:left="4677" w:hanging="794"/>
      </w:pPr>
    </w:lvl>
    <w:lvl w:ilvl="8">
      <w:numFmt w:val="bullet"/>
      <w:lvlText w:val="•"/>
      <w:lvlJc w:val="left"/>
      <w:pPr>
        <w:ind w:left="5185" w:hanging="794"/>
      </w:pPr>
    </w:lvl>
  </w:abstractNum>
  <w:abstractNum w:abstractNumId="73" w15:restartNumberingAfterBreak="0">
    <w:nsid w:val="53CA383D"/>
    <w:multiLevelType w:val="multilevel"/>
    <w:tmpl w:val="96803400"/>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894" w:hanging="341"/>
      </w:pPr>
    </w:lvl>
    <w:lvl w:ilvl="2">
      <w:numFmt w:val="bullet"/>
      <w:lvlText w:val="•"/>
      <w:lvlJc w:val="left"/>
      <w:pPr>
        <w:ind w:left="1349" w:hanging="340"/>
      </w:pPr>
    </w:lvl>
    <w:lvl w:ilvl="3">
      <w:numFmt w:val="bullet"/>
      <w:lvlText w:val="•"/>
      <w:lvlJc w:val="left"/>
      <w:pPr>
        <w:ind w:left="1804" w:hanging="341"/>
      </w:pPr>
    </w:lvl>
    <w:lvl w:ilvl="4">
      <w:numFmt w:val="bullet"/>
      <w:lvlText w:val="•"/>
      <w:lvlJc w:val="left"/>
      <w:pPr>
        <w:ind w:left="2259" w:hanging="341"/>
      </w:pPr>
    </w:lvl>
    <w:lvl w:ilvl="5">
      <w:numFmt w:val="bullet"/>
      <w:lvlText w:val="•"/>
      <w:lvlJc w:val="left"/>
      <w:pPr>
        <w:ind w:left="2714" w:hanging="341"/>
      </w:pPr>
    </w:lvl>
    <w:lvl w:ilvl="6">
      <w:numFmt w:val="bullet"/>
      <w:lvlText w:val="•"/>
      <w:lvlJc w:val="left"/>
      <w:pPr>
        <w:ind w:left="3169" w:hanging="341"/>
      </w:pPr>
    </w:lvl>
    <w:lvl w:ilvl="7">
      <w:numFmt w:val="bullet"/>
      <w:lvlText w:val="•"/>
      <w:lvlJc w:val="left"/>
      <w:pPr>
        <w:ind w:left="3623" w:hanging="341"/>
      </w:pPr>
    </w:lvl>
    <w:lvl w:ilvl="8">
      <w:numFmt w:val="bullet"/>
      <w:lvlText w:val="•"/>
      <w:lvlJc w:val="left"/>
      <w:pPr>
        <w:ind w:left="4078" w:hanging="341"/>
      </w:pPr>
    </w:lvl>
  </w:abstractNum>
  <w:abstractNum w:abstractNumId="74" w15:restartNumberingAfterBreak="0">
    <w:nsid w:val="53E8268E"/>
    <w:multiLevelType w:val="hybridMultilevel"/>
    <w:tmpl w:val="E6FE43F0"/>
    <w:lvl w:ilvl="0" w:tplc="FFFFFFFF">
      <w:start w:val="1"/>
      <w:numFmt w:val="decimal"/>
      <w:lvlText w:val="%1)"/>
      <w:lvlJc w:val="left"/>
      <w:pPr>
        <w:ind w:left="439" w:hanging="360"/>
      </w:pPr>
      <w:rPr>
        <w:rFonts w:hint="default"/>
      </w:rPr>
    </w:lvl>
    <w:lvl w:ilvl="1" w:tplc="FFFFFFFF" w:tentative="1">
      <w:start w:val="1"/>
      <w:numFmt w:val="lowerLetter"/>
      <w:lvlText w:val="%2."/>
      <w:lvlJc w:val="left"/>
      <w:pPr>
        <w:ind w:left="1159" w:hanging="360"/>
      </w:pPr>
    </w:lvl>
    <w:lvl w:ilvl="2" w:tplc="FFFFFFFF" w:tentative="1">
      <w:start w:val="1"/>
      <w:numFmt w:val="lowerRoman"/>
      <w:lvlText w:val="%3."/>
      <w:lvlJc w:val="right"/>
      <w:pPr>
        <w:ind w:left="1879" w:hanging="180"/>
      </w:pPr>
    </w:lvl>
    <w:lvl w:ilvl="3" w:tplc="FFFFFFFF" w:tentative="1">
      <w:start w:val="1"/>
      <w:numFmt w:val="decimal"/>
      <w:lvlText w:val="%4."/>
      <w:lvlJc w:val="left"/>
      <w:pPr>
        <w:ind w:left="2599" w:hanging="360"/>
      </w:pPr>
    </w:lvl>
    <w:lvl w:ilvl="4" w:tplc="FFFFFFFF" w:tentative="1">
      <w:start w:val="1"/>
      <w:numFmt w:val="lowerLetter"/>
      <w:lvlText w:val="%5."/>
      <w:lvlJc w:val="left"/>
      <w:pPr>
        <w:ind w:left="3319" w:hanging="360"/>
      </w:pPr>
    </w:lvl>
    <w:lvl w:ilvl="5" w:tplc="FFFFFFFF" w:tentative="1">
      <w:start w:val="1"/>
      <w:numFmt w:val="lowerRoman"/>
      <w:lvlText w:val="%6."/>
      <w:lvlJc w:val="right"/>
      <w:pPr>
        <w:ind w:left="4039" w:hanging="180"/>
      </w:pPr>
    </w:lvl>
    <w:lvl w:ilvl="6" w:tplc="FFFFFFFF" w:tentative="1">
      <w:start w:val="1"/>
      <w:numFmt w:val="decimal"/>
      <w:lvlText w:val="%7."/>
      <w:lvlJc w:val="left"/>
      <w:pPr>
        <w:ind w:left="4759" w:hanging="360"/>
      </w:pPr>
    </w:lvl>
    <w:lvl w:ilvl="7" w:tplc="FFFFFFFF" w:tentative="1">
      <w:start w:val="1"/>
      <w:numFmt w:val="lowerLetter"/>
      <w:lvlText w:val="%8."/>
      <w:lvlJc w:val="left"/>
      <w:pPr>
        <w:ind w:left="5479" w:hanging="360"/>
      </w:pPr>
    </w:lvl>
    <w:lvl w:ilvl="8" w:tplc="FFFFFFFF" w:tentative="1">
      <w:start w:val="1"/>
      <w:numFmt w:val="lowerRoman"/>
      <w:lvlText w:val="%9."/>
      <w:lvlJc w:val="right"/>
      <w:pPr>
        <w:ind w:left="6199" w:hanging="180"/>
      </w:pPr>
    </w:lvl>
  </w:abstractNum>
  <w:abstractNum w:abstractNumId="75" w15:restartNumberingAfterBreak="0">
    <w:nsid w:val="557D57C2"/>
    <w:multiLevelType w:val="multilevel"/>
    <w:tmpl w:val="CFAEC340"/>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1012" w:hanging="341"/>
      </w:pPr>
    </w:lvl>
    <w:lvl w:ilvl="2">
      <w:numFmt w:val="bullet"/>
      <w:lvlText w:val="•"/>
      <w:lvlJc w:val="left"/>
      <w:pPr>
        <w:ind w:left="1584" w:hanging="341"/>
      </w:pPr>
    </w:lvl>
    <w:lvl w:ilvl="3">
      <w:numFmt w:val="bullet"/>
      <w:lvlText w:val="•"/>
      <w:lvlJc w:val="left"/>
      <w:pPr>
        <w:ind w:left="2157" w:hanging="341"/>
      </w:pPr>
    </w:lvl>
    <w:lvl w:ilvl="4">
      <w:numFmt w:val="bullet"/>
      <w:lvlText w:val="•"/>
      <w:lvlJc w:val="left"/>
      <w:pPr>
        <w:ind w:left="2729" w:hanging="341"/>
      </w:pPr>
    </w:lvl>
    <w:lvl w:ilvl="5">
      <w:numFmt w:val="bullet"/>
      <w:lvlText w:val="•"/>
      <w:lvlJc w:val="left"/>
      <w:pPr>
        <w:ind w:left="3302" w:hanging="341"/>
      </w:pPr>
    </w:lvl>
    <w:lvl w:ilvl="6">
      <w:numFmt w:val="bullet"/>
      <w:lvlText w:val="•"/>
      <w:lvlJc w:val="left"/>
      <w:pPr>
        <w:ind w:left="3874" w:hanging="341"/>
      </w:pPr>
    </w:lvl>
    <w:lvl w:ilvl="7">
      <w:numFmt w:val="bullet"/>
      <w:lvlText w:val="•"/>
      <w:lvlJc w:val="left"/>
      <w:pPr>
        <w:ind w:left="4447" w:hanging="341"/>
      </w:pPr>
    </w:lvl>
    <w:lvl w:ilvl="8">
      <w:numFmt w:val="bullet"/>
      <w:lvlText w:val="•"/>
      <w:lvlJc w:val="left"/>
      <w:pPr>
        <w:ind w:left="5019" w:hanging="341"/>
      </w:pPr>
    </w:lvl>
  </w:abstractNum>
  <w:abstractNum w:abstractNumId="76" w15:restartNumberingAfterBreak="0">
    <w:nsid w:val="56000628"/>
    <w:multiLevelType w:val="hybridMultilevel"/>
    <w:tmpl w:val="E6FE43F0"/>
    <w:lvl w:ilvl="0" w:tplc="06D45888">
      <w:start w:val="1"/>
      <w:numFmt w:val="decimal"/>
      <w:lvlText w:val="%1)"/>
      <w:lvlJc w:val="left"/>
      <w:pPr>
        <w:ind w:left="439" w:hanging="360"/>
      </w:pPr>
      <w:rPr>
        <w:rFonts w:hint="default"/>
      </w:rPr>
    </w:lvl>
    <w:lvl w:ilvl="1" w:tplc="04050019" w:tentative="1">
      <w:start w:val="1"/>
      <w:numFmt w:val="lowerLetter"/>
      <w:lvlText w:val="%2."/>
      <w:lvlJc w:val="left"/>
      <w:pPr>
        <w:ind w:left="1159" w:hanging="360"/>
      </w:pPr>
    </w:lvl>
    <w:lvl w:ilvl="2" w:tplc="0405001B" w:tentative="1">
      <w:start w:val="1"/>
      <w:numFmt w:val="lowerRoman"/>
      <w:lvlText w:val="%3."/>
      <w:lvlJc w:val="right"/>
      <w:pPr>
        <w:ind w:left="1879" w:hanging="180"/>
      </w:pPr>
    </w:lvl>
    <w:lvl w:ilvl="3" w:tplc="0405000F" w:tentative="1">
      <w:start w:val="1"/>
      <w:numFmt w:val="decimal"/>
      <w:lvlText w:val="%4."/>
      <w:lvlJc w:val="left"/>
      <w:pPr>
        <w:ind w:left="2599" w:hanging="360"/>
      </w:pPr>
    </w:lvl>
    <w:lvl w:ilvl="4" w:tplc="04050019" w:tentative="1">
      <w:start w:val="1"/>
      <w:numFmt w:val="lowerLetter"/>
      <w:lvlText w:val="%5."/>
      <w:lvlJc w:val="left"/>
      <w:pPr>
        <w:ind w:left="3319" w:hanging="360"/>
      </w:pPr>
    </w:lvl>
    <w:lvl w:ilvl="5" w:tplc="0405001B" w:tentative="1">
      <w:start w:val="1"/>
      <w:numFmt w:val="lowerRoman"/>
      <w:lvlText w:val="%6."/>
      <w:lvlJc w:val="right"/>
      <w:pPr>
        <w:ind w:left="4039" w:hanging="180"/>
      </w:pPr>
    </w:lvl>
    <w:lvl w:ilvl="6" w:tplc="0405000F" w:tentative="1">
      <w:start w:val="1"/>
      <w:numFmt w:val="decimal"/>
      <w:lvlText w:val="%7."/>
      <w:lvlJc w:val="left"/>
      <w:pPr>
        <w:ind w:left="4759" w:hanging="360"/>
      </w:pPr>
    </w:lvl>
    <w:lvl w:ilvl="7" w:tplc="04050019" w:tentative="1">
      <w:start w:val="1"/>
      <w:numFmt w:val="lowerLetter"/>
      <w:lvlText w:val="%8."/>
      <w:lvlJc w:val="left"/>
      <w:pPr>
        <w:ind w:left="5479" w:hanging="360"/>
      </w:pPr>
    </w:lvl>
    <w:lvl w:ilvl="8" w:tplc="0405001B" w:tentative="1">
      <w:start w:val="1"/>
      <w:numFmt w:val="lowerRoman"/>
      <w:lvlText w:val="%9."/>
      <w:lvlJc w:val="right"/>
      <w:pPr>
        <w:ind w:left="6199" w:hanging="180"/>
      </w:pPr>
    </w:lvl>
  </w:abstractNum>
  <w:abstractNum w:abstractNumId="77" w15:restartNumberingAfterBreak="0">
    <w:nsid w:val="562B79DE"/>
    <w:multiLevelType w:val="multilevel"/>
    <w:tmpl w:val="F8AA4C84"/>
    <w:lvl w:ilvl="0">
      <w:start w:val="2"/>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9" w:hanging="341"/>
      </w:pPr>
    </w:lvl>
    <w:lvl w:ilvl="2">
      <w:numFmt w:val="bullet"/>
      <w:lvlText w:val="•"/>
      <w:lvlJc w:val="left"/>
      <w:pPr>
        <w:ind w:left="1499" w:hanging="341"/>
      </w:pPr>
    </w:lvl>
    <w:lvl w:ilvl="3">
      <w:numFmt w:val="bullet"/>
      <w:lvlText w:val="•"/>
      <w:lvlJc w:val="left"/>
      <w:pPr>
        <w:ind w:left="2028" w:hanging="340"/>
      </w:pPr>
    </w:lvl>
    <w:lvl w:ilvl="4">
      <w:numFmt w:val="bullet"/>
      <w:lvlText w:val="•"/>
      <w:lvlJc w:val="left"/>
      <w:pPr>
        <w:ind w:left="2558" w:hanging="341"/>
      </w:pPr>
    </w:lvl>
    <w:lvl w:ilvl="5">
      <w:numFmt w:val="bullet"/>
      <w:lvlText w:val="•"/>
      <w:lvlJc w:val="left"/>
      <w:pPr>
        <w:ind w:left="3087" w:hanging="341"/>
      </w:pPr>
    </w:lvl>
    <w:lvl w:ilvl="6">
      <w:numFmt w:val="bullet"/>
      <w:lvlText w:val="•"/>
      <w:lvlJc w:val="left"/>
      <w:pPr>
        <w:ind w:left="3617" w:hanging="341"/>
      </w:pPr>
    </w:lvl>
    <w:lvl w:ilvl="7">
      <w:numFmt w:val="bullet"/>
      <w:lvlText w:val="•"/>
      <w:lvlJc w:val="left"/>
      <w:pPr>
        <w:ind w:left="4146" w:hanging="341"/>
      </w:pPr>
    </w:lvl>
    <w:lvl w:ilvl="8">
      <w:numFmt w:val="bullet"/>
      <w:lvlText w:val="•"/>
      <w:lvlJc w:val="left"/>
      <w:pPr>
        <w:ind w:left="4676" w:hanging="341"/>
      </w:pPr>
    </w:lvl>
  </w:abstractNum>
  <w:abstractNum w:abstractNumId="78" w15:restartNumberingAfterBreak="0">
    <w:nsid w:val="565B3B53"/>
    <w:multiLevelType w:val="multilevel"/>
    <w:tmpl w:val="4266B888"/>
    <w:lvl w:ilvl="0">
      <w:start w:val="5"/>
      <w:numFmt w:val="decimal"/>
      <w:lvlText w:val="%1"/>
      <w:lvlJc w:val="left"/>
      <w:pPr>
        <w:ind w:left="1238" w:hanging="908"/>
      </w:pPr>
    </w:lvl>
    <w:lvl w:ilvl="1">
      <w:start w:val="1"/>
      <w:numFmt w:val="decimal"/>
      <w:lvlText w:val="%1.%2"/>
      <w:lvlJc w:val="left"/>
      <w:pPr>
        <w:ind w:left="1238" w:hanging="908"/>
      </w:pPr>
      <w:rPr>
        <w:rFonts w:ascii="Cambria" w:eastAsia="Cambria" w:hAnsi="Cambria" w:cs="Cambria"/>
        <w:b w:val="0"/>
        <w:bCs w:val="0"/>
        <w:i w:val="0"/>
        <w:iCs w:val="0"/>
        <w:sz w:val="19"/>
        <w:szCs w:val="19"/>
      </w:rPr>
    </w:lvl>
    <w:lvl w:ilvl="2">
      <w:numFmt w:val="bullet"/>
      <w:lvlText w:val="•"/>
      <w:lvlJc w:val="left"/>
      <w:pPr>
        <w:ind w:left="2232" w:hanging="908"/>
      </w:pPr>
    </w:lvl>
    <w:lvl w:ilvl="3">
      <w:numFmt w:val="bullet"/>
      <w:lvlText w:val="•"/>
      <w:lvlJc w:val="left"/>
      <w:pPr>
        <w:ind w:left="2728" w:hanging="908"/>
      </w:pPr>
    </w:lvl>
    <w:lvl w:ilvl="4">
      <w:numFmt w:val="bullet"/>
      <w:lvlText w:val="•"/>
      <w:lvlJc w:val="left"/>
      <w:pPr>
        <w:ind w:left="3224" w:hanging="908"/>
      </w:pPr>
    </w:lvl>
    <w:lvl w:ilvl="5">
      <w:numFmt w:val="bullet"/>
      <w:lvlText w:val="•"/>
      <w:lvlJc w:val="left"/>
      <w:pPr>
        <w:ind w:left="3720" w:hanging="908"/>
      </w:pPr>
    </w:lvl>
    <w:lvl w:ilvl="6">
      <w:numFmt w:val="bullet"/>
      <w:lvlText w:val="•"/>
      <w:lvlJc w:val="left"/>
      <w:pPr>
        <w:ind w:left="4216" w:hanging="908"/>
      </w:pPr>
    </w:lvl>
    <w:lvl w:ilvl="7">
      <w:numFmt w:val="bullet"/>
      <w:lvlText w:val="•"/>
      <w:lvlJc w:val="left"/>
      <w:pPr>
        <w:ind w:left="4713" w:hanging="908"/>
      </w:pPr>
    </w:lvl>
    <w:lvl w:ilvl="8">
      <w:numFmt w:val="bullet"/>
      <w:lvlText w:val="•"/>
      <w:lvlJc w:val="left"/>
      <w:pPr>
        <w:ind w:left="5209" w:hanging="908"/>
      </w:pPr>
    </w:lvl>
  </w:abstractNum>
  <w:abstractNum w:abstractNumId="79" w15:restartNumberingAfterBreak="0">
    <w:nsid w:val="567A5496"/>
    <w:multiLevelType w:val="multilevel"/>
    <w:tmpl w:val="663A29F0"/>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896" w:hanging="341"/>
      </w:pPr>
    </w:lvl>
    <w:lvl w:ilvl="2">
      <w:numFmt w:val="bullet"/>
      <w:lvlText w:val="•"/>
      <w:lvlJc w:val="left"/>
      <w:pPr>
        <w:ind w:left="1353" w:hanging="339"/>
      </w:pPr>
    </w:lvl>
    <w:lvl w:ilvl="3">
      <w:numFmt w:val="bullet"/>
      <w:lvlText w:val="•"/>
      <w:lvlJc w:val="left"/>
      <w:pPr>
        <w:ind w:left="1810" w:hanging="341"/>
      </w:pPr>
    </w:lvl>
    <w:lvl w:ilvl="4">
      <w:numFmt w:val="bullet"/>
      <w:lvlText w:val="•"/>
      <w:lvlJc w:val="left"/>
      <w:pPr>
        <w:ind w:left="2267" w:hanging="341"/>
      </w:pPr>
    </w:lvl>
    <w:lvl w:ilvl="5">
      <w:numFmt w:val="bullet"/>
      <w:lvlText w:val="•"/>
      <w:lvlJc w:val="left"/>
      <w:pPr>
        <w:ind w:left="2724" w:hanging="341"/>
      </w:pPr>
    </w:lvl>
    <w:lvl w:ilvl="6">
      <w:numFmt w:val="bullet"/>
      <w:lvlText w:val="•"/>
      <w:lvlJc w:val="left"/>
      <w:pPr>
        <w:ind w:left="3181" w:hanging="341"/>
      </w:pPr>
    </w:lvl>
    <w:lvl w:ilvl="7">
      <w:numFmt w:val="bullet"/>
      <w:lvlText w:val="•"/>
      <w:lvlJc w:val="left"/>
      <w:pPr>
        <w:ind w:left="3638" w:hanging="341"/>
      </w:pPr>
    </w:lvl>
    <w:lvl w:ilvl="8">
      <w:numFmt w:val="bullet"/>
      <w:lvlText w:val="•"/>
      <w:lvlJc w:val="left"/>
      <w:pPr>
        <w:ind w:left="4095" w:hanging="341"/>
      </w:pPr>
    </w:lvl>
  </w:abstractNum>
  <w:abstractNum w:abstractNumId="80" w15:restartNumberingAfterBreak="0">
    <w:nsid w:val="5695630F"/>
    <w:multiLevelType w:val="multilevel"/>
    <w:tmpl w:val="E87EE7BE"/>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965" w:hanging="341"/>
      </w:pPr>
    </w:lvl>
    <w:lvl w:ilvl="2">
      <w:numFmt w:val="bullet"/>
      <w:lvlText w:val="•"/>
      <w:lvlJc w:val="left"/>
      <w:pPr>
        <w:ind w:left="1491" w:hanging="341"/>
      </w:pPr>
    </w:lvl>
    <w:lvl w:ilvl="3">
      <w:numFmt w:val="bullet"/>
      <w:lvlText w:val="•"/>
      <w:lvlJc w:val="left"/>
      <w:pPr>
        <w:ind w:left="2017" w:hanging="341"/>
      </w:pPr>
    </w:lvl>
    <w:lvl w:ilvl="4">
      <w:numFmt w:val="bullet"/>
      <w:lvlText w:val="•"/>
      <w:lvlJc w:val="left"/>
      <w:pPr>
        <w:ind w:left="2543" w:hanging="341"/>
      </w:pPr>
    </w:lvl>
    <w:lvl w:ilvl="5">
      <w:numFmt w:val="bullet"/>
      <w:lvlText w:val="•"/>
      <w:lvlJc w:val="left"/>
      <w:pPr>
        <w:ind w:left="3069" w:hanging="341"/>
      </w:pPr>
    </w:lvl>
    <w:lvl w:ilvl="6">
      <w:numFmt w:val="bullet"/>
      <w:lvlText w:val="•"/>
      <w:lvlJc w:val="left"/>
      <w:pPr>
        <w:ind w:left="3595" w:hanging="341"/>
      </w:pPr>
    </w:lvl>
    <w:lvl w:ilvl="7">
      <w:numFmt w:val="bullet"/>
      <w:lvlText w:val="•"/>
      <w:lvlJc w:val="left"/>
      <w:pPr>
        <w:ind w:left="4121" w:hanging="341"/>
      </w:pPr>
    </w:lvl>
    <w:lvl w:ilvl="8">
      <w:numFmt w:val="bullet"/>
      <w:lvlText w:val="•"/>
      <w:lvlJc w:val="left"/>
      <w:pPr>
        <w:ind w:left="4647" w:hanging="341"/>
      </w:pPr>
    </w:lvl>
  </w:abstractNum>
  <w:abstractNum w:abstractNumId="81" w15:restartNumberingAfterBreak="0">
    <w:nsid w:val="59C23E85"/>
    <w:multiLevelType w:val="multilevel"/>
    <w:tmpl w:val="885A7CAC"/>
    <w:lvl w:ilvl="0">
      <w:start w:val="2"/>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9" w:hanging="341"/>
      </w:pPr>
    </w:lvl>
    <w:lvl w:ilvl="2">
      <w:numFmt w:val="bullet"/>
      <w:lvlText w:val="•"/>
      <w:lvlJc w:val="left"/>
      <w:pPr>
        <w:ind w:left="1499" w:hanging="341"/>
      </w:pPr>
    </w:lvl>
    <w:lvl w:ilvl="3">
      <w:numFmt w:val="bullet"/>
      <w:lvlText w:val="•"/>
      <w:lvlJc w:val="left"/>
      <w:pPr>
        <w:ind w:left="2028" w:hanging="340"/>
      </w:pPr>
    </w:lvl>
    <w:lvl w:ilvl="4">
      <w:numFmt w:val="bullet"/>
      <w:lvlText w:val="•"/>
      <w:lvlJc w:val="left"/>
      <w:pPr>
        <w:ind w:left="2558" w:hanging="341"/>
      </w:pPr>
    </w:lvl>
    <w:lvl w:ilvl="5">
      <w:numFmt w:val="bullet"/>
      <w:lvlText w:val="•"/>
      <w:lvlJc w:val="left"/>
      <w:pPr>
        <w:ind w:left="3087" w:hanging="341"/>
      </w:pPr>
    </w:lvl>
    <w:lvl w:ilvl="6">
      <w:numFmt w:val="bullet"/>
      <w:lvlText w:val="•"/>
      <w:lvlJc w:val="left"/>
      <w:pPr>
        <w:ind w:left="3617" w:hanging="341"/>
      </w:pPr>
    </w:lvl>
    <w:lvl w:ilvl="7">
      <w:numFmt w:val="bullet"/>
      <w:lvlText w:val="•"/>
      <w:lvlJc w:val="left"/>
      <w:pPr>
        <w:ind w:left="4146" w:hanging="341"/>
      </w:pPr>
    </w:lvl>
    <w:lvl w:ilvl="8">
      <w:numFmt w:val="bullet"/>
      <w:lvlText w:val="•"/>
      <w:lvlJc w:val="left"/>
      <w:pPr>
        <w:ind w:left="4676" w:hanging="341"/>
      </w:pPr>
    </w:lvl>
  </w:abstractNum>
  <w:abstractNum w:abstractNumId="82" w15:restartNumberingAfterBreak="0">
    <w:nsid w:val="59F00665"/>
    <w:multiLevelType w:val="multilevel"/>
    <w:tmpl w:val="08B69B34"/>
    <w:lvl w:ilvl="0">
      <w:start w:val="2"/>
      <w:numFmt w:val="upperRoman"/>
      <w:lvlText w:val="%1."/>
      <w:lvlJc w:val="left"/>
      <w:pPr>
        <w:ind w:left="671" w:hanging="567"/>
      </w:pPr>
      <w:rPr>
        <w:rFonts w:ascii="Cambria" w:eastAsia="Cambria" w:hAnsi="Cambria" w:cs="Cambria"/>
        <w:b w:val="0"/>
        <w:bCs w:val="0"/>
        <w:i w:val="0"/>
        <w:iCs w:val="0"/>
        <w:sz w:val="19"/>
        <w:szCs w:val="19"/>
      </w:rPr>
    </w:lvl>
    <w:lvl w:ilvl="1">
      <w:start w:val="1"/>
      <w:numFmt w:val="lowerLetter"/>
      <w:lvlText w:val="%2)"/>
      <w:lvlJc w:val="left"/>
      <w:pPr>
        <w:ind w:left="444" w:hanging="341"/>
      </w:pPr>
      <w:rPr>
        <w:rFonts w:ascii="Cambria" w:eastAsia="Cambria" w:hAnsi="Cambria" w:cs="Cambria"/>
        <w:b w:val="0"/>
        <w:bCs w:val="0"/>
        <w:i w:val="0"/>
        <w:iCs w:val="0"/>
        <w:sz w:val="19"/>
        <w:szCs w:val="19"/>
      </w:rPr>
    </w:lvl>
    <w:lvl w:ilvl="2">
      <w:numFmt w:val="bullet"/>
      <w:lvlText w:val="•"/>
      <w:lvlJc w:val="left"/>
      <w:pPr>
        <w:ind w:left="1158" w:hanging="341"/>
      </w:pPr>
    </w:lvl>
    <w:lvl w:ilvl="3">
      <w:numFmt w:val="bullet"/>
      <w:lvlText w:val="•"/>
      <w:lvlJc w:val="left"/>
      <w:pPr>
        <w:ind w:left="1637" w:hanging="341"/>
      </w:pPr>
    </w:lvl>
    <w:lvl w:ilvl="4">
      <w:numFmt w:val="bullet"/>
      <w:lvlText w:val="•"/>
      <w:lvlJc w:val="left"/>
      <w:pPr>
        <w:ind w:left="2116" w:hanging="341"/>
      </w:pPr>
    </w:lvl>
    <w:lvl w:ilvl="5">
      <w:numFmt w:val="bullet"/>
      <w:lvlText w:val="•"/>
      <w:lvlJc w:val="left"/>
      <w:pPr>
        <w:ind w:left="2594" w:hanging="341"/>
      </w:pPr>
    </w:lvl>
    <w:lvl w:ilvl="6">
      <w:numFmt w:val="bullet"/>
      <w:lvlText w:val="•"/>
      <w:lvlJc w:val="left"/>
      <w:pPr>
        <w:ind w:left="3073" w:hanging="341"/>
      </w:pPr>
    </w:lvl>
    <w:lvl w:ilvl="7">
      <w:numFmt w:val="bullet"/>
      <w:lvlText w:val="•"/>
      <w:lvlJc w:val="left"/>
      <w:pPr>
        <w:ind w:left="3552" w:hanging="341"/>
      </w:pPr>
    </w:lvl>
    <w:lvl w:ilvl="8">
      <w:numFmt w:val="bullet"/>
      <w:lvlText w:val="•"/>
      <w:lvlJc w:val="left"/>
      <w:pPr>
        <w:ind w:left="4031" w:hanging="341"/>
      </w:pPr>
    </w:lvl>
  </w:abstractNum>
  <w:abstractNum w:abstractNumId="83" w15:restartNumberingAfterBreak="0">
    <w:nsid w:val="5A802825"/>
    <w:multiLevelType w:val="multilevel"/>
    <w:tmpl w:val="9F005C14"/>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896" w:hanging="341"/>
      </w:pPr>
    </w:lvl>
    <w:lvl w:ilvl="2">
      <w:numFmt w:val="bullet"/>
      <w:lvlText w:val="•"/>
      <w:lvlJc w:val="left"/>
      <w:pPr>
        <w:ind w:left="1353" w:hanging="339"/>
      </w:pPr>
    </w:lvl>
    <w:lvl w:ilvl="3">
      <w:numFmt w:val="bullet"/>
      <w:lvlText w:val="•"/>
      <w:lvlJc w:val="left"/>
      <w:pPr>
        <w:ind w:left="1810" w:hanging="341"/>
      </w:pPr>
    </w:lvl>
    <w:lvl w:ilvl="4">
      <w:numFmt w:val="bullet"/>
      <w:lvlText w:val="•"/>
      <w:lvlJc w:val="left"/>
      <w:pPr>
        <w:ind w:left="2267" w:hanging="341"/>
      </w:pPr>
    </w:lvl>
    <w:lvl w:ilvl="5">
      <w:numFmt w:val="bullet"/>
      <w:lvlText w:val="•"/>
      <w:lvlJc w:val="left"/>
      <w:pPr>
        <w:ind w:left="2724" w:hanging="341"/>
      </w:pPr>
    </w:lvl>
    <w:lvl w:ilvl="6">
      <w:numFmt w:val="bullet"/>
      <w:lvlText w:val="•"/>
      <w:lvlJc w:val="left"/>
      <w:pPr>
        <w:ind w:left="3181" w:hanging="341"/>
      </w:pPr>
    </w:lvl>
    <w:lvl w:ilvl="7">
      <w:numFmt w:val="bullet"/>
      <w:lvlText w:val="•"/>
      <w:lvlJc w:val="left"/>
      <w:pPr>
        <w:ind w:left="3638" w:hanging="341"/>
      </w:pPr>
    </w:lvl>
    <w:lvl w:ilvl="8">
      <w:numFmt w:val="bullet"/>
      <w:lvlText w:val="•"/>
      <w:lvlJc w:val="left"/>
      <w:pPr>
        <w:ind w:left="4095" w:hanging="341"/>
      </w:pPr>
    </w:lvl>
  </w:abstractNum>
  <w:abstractNum w:abstractNumId="84" w15:restartNumberingAfterBreak="0">
    <w:nsid w:val="5BA352C1"/>
    <w:multiLevelType w:val="multilevel"/>
    <w:tmpl w:val="188CF408"/>
    <w:lvl w:ilvl="0">
      <w:start w:val="2"/>
      <w:numFmt w:val="upperRoman"/>
      <w:lvlText w:val="%1."/>
      <w:lvlJc w:val="left"/>
      <w:pPr>
        <w:ind w:left="685" w:hanging="567"/>
      </w:pPr>
      <w:rPr>
        <w:rFonts w:ascii="Cambria" w:eastAsia="Cambria" w:hAnsi="Cambria" w:cs="Cambria"/>
        <w:b w:val="0"/>
        <w:bCs w:val="0"/>
        <w:i w:val="0"/>
        <w:iCs w:val="0"/>
        <w:sz w:val="19"/>
        <w:szCs w:val="19"/>
      </w:rPr>
    </w:lvl>
    <w:lvl w:ilvl="1">
      <w:numFmt w:val="bullet"/>
      <w:lvlText w:val="•"/>
      <w:lvlJc w:val="left"/>
      <w:pPr>
        <w:ind w:left="1112" w:hanging="567"/>
      </w:pPr>
    </w:lvl>
    <w:lvl w:ilvl="2">
      <w:numFmt w:val="bullet"/>
      <w:lvlText w:val="•"/>
      <w:lvlJc w:val="left"/>
      <w:pPr>
        <w:ind w:left="1544" w:hanging="567"/>
      </w:pPr>
    </w:lvl>
    <w:lvl w:ilvl="3">
      <w:numFmt w:val="bullet"/>
      <w:lvlText w:val="•"/>
      <w:lvlJc w:val="left"/>
      <w:pPr>
        <w:ind w:left="1976" w:hanging="567"/>
      </w:pPr>
    </w:lvl>
    <w:lvl w:ilvl="4">
      <w:numFmt w:val="bullet"/>
      <w:lvlText w:val="•"/>
      <w:lvlJc w:val="left"/>
      <w:pPr>
        <w:ind w:left="2408" w:hanging="565"/>
      </w:pPr>
    </w:lvl>
    <w:lvl w:ilvl="5">
      <w:numFmt w:val="bullet"/>
      <w:lvlText w:val="•"/>
      <w:lvlJc w:val="left"/>
      <w:pPr>
        <w:ind w:left="2840" w:hanging="567"/>
      </w:pPr>
    </w:lvl>
    <w:lvl w:ilvl="6">
      <w:numFmt w:val="bullet"/>
      <w:lvlText w:val="•"/>
      <w:lvlJc w:val="left"/>
      <w:pPr>
        <w:ind w:left="3272" w:hanging="567"/>
      </w:pPr>
    </w:lvl>
    <w:lvl w:ilvl="7">
      <w:numFmt w:val="bullet"/>
      <w:lvlText w:val="•"/>
      <w:lvlJc w:val="left"/>
      <w:pPr>
        <w:ind w:left="3705" w:hanging="567"/>
      </w:pPr>
    </w:lvl>
    <w:lvl w:ilvl="8">
      <w:numFmt w:val="bullet"/>
      <w:lvlText w:val="•"/>
      <w:lvlJc w:val="left"/>
      <w:pPr>
        <w:ind w:left="4137" w:hanging="567"/>
      </w:pPr>
    </w:lvl>
  </w:abstractNum>
  <w:abstractNum w:abstractNumId="85" w15:restartNumberingAfterBreak="0">
    <w:nsid w:val="5C0C0B64"/>
    <w:multiLevelType w:val="multilevel"/>
    <w:tmpl w:val="7242C240"/>
    <w:lvl w:ilvl="0">
      <w:start w:val="2"/>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1012" w:hanging="341"/>
      </w:pPr>
    </w:lvl>
    <w:lvl w:ilvl="2">
      <w:numFmt w:val="bullet"/>
      <w:lvlText w:val="•"/>
      <w:lvlJc w:val="left"/>
      <w:pPr>
        <w:ind w:left="1584" w:hanging="341"/>
      </w:pPr>
    </w:lvl>
    <w:lvl w:ilvl="3">
      <w:numFmt w:val="bullet"/>
      <w:lvlText w:val="•"/>
      <w:lvlJc w:val="left"/>
      <w:pPr>
        <w:ind w:left="2157" w:hanging="341"/>
      </w:pPr>
    </w:lvl>
    <w:lvl w:ilvl="4">
      <w:numFmt w:val="bullet"/>
      <w:lvlText w:val="•"/>
      <w:lvlJc w:val="left"/>
      <w:pPr>
        <w:ind w:left="2729" w:hanging="341"/>
      </w:pPr>
    </w:lvl>
    <w:lvl w:ilvl="5">
      <w:numFmt w:val="bullet"/>
      <w:lvlText w:val="•"/>
      <w:lvlJc w:val="left"/>
      <w:pPr>
        <w:ind w:left="3302" w:hanging="341"/>
      </w:pPr>
    </w:lvl>
    <w:lvl w:ilvl="6">
      <w:numFmt w:val="bullet"/>
      <w:lvlText w:val="•"/>
      <w:lvlJc w:val="left"/>
      <w:pPr>
        <w:ind w:left="3874" w:hanging="341"/>
      </w:pPr>
    </w:lvl>
    <w:lvl w:ilvl="7">
      <w:numFmt w:val="bullet"/>
      <w:lvlText w:val="•"/>
      <w:lvlJc w:val="left"/>
      <w:pPr>
        <w:ind w:left="4447" w:hanging="341"/>
      </w:pPr>
    </w:lvl>
    <w:lvl w:ilvl="8">
      <w:numFmt w:val="bullet"/>
      <w:lvlText w:val="•"/>
      <w:lvlJc w:val="left"/>
      <w:pPr>
        <w:ind w:left="5019" w:hanging="341"/>
      </w:pPr>
    </w:lvl>
  </w:abstractNum>
  <w:abstractNum w:abstractNumId="86" w15:restartNumberingAfterBreak="0">
    <w:nsid w:val="5D984D65"/>
    <w:multiLevelType w:val="multilevel"/>
    <w:tmpl w:val="E1D8D3FE"/>
    <w:lvl w:ilvl="0">
      <w:start w:val="4"/>
      <w:numFmt w:val="decimal"/>
      <w:lvlText w:val="%1"/>
      <w:lvlJc w:val="left"/>
      <w:pPr>
        <w:ind w:left="1238" w:hanging="908"/>
      </w:pPr>
    </w:lvl>
    <w:lvl w:ilvl="1">
      <w:start w:val="9"/>
      <w:numFmt w:val="decimal"/>
      <w:lvlText w:val="%1.%2"/>
      <w:lvlJc w:val="left"/>
      <w:pPr>
        <w:ind w:left="1238" w:hanging="908"/>
      </w:pPr>
      <w:rPr>
        <w:rFonts w:ascii="Cambria" w:eastAsia="Cambria" w:hAnsi="Cambria" w:cs="Cambria"/>
        <w:b w:val="0"/>
        <w:bCs w:val="0"/>
        <w:i w:val="0"/>
        <w:iCs w:val="0"/>
        <w:sz w:val="19"/>
        <w:szCs w:val="19"/>
      </w:rPr>
    </w:lvl>
    <w:lvl w:ilvl="2">
      <w:numFmt w:val="bullet"/>
      <w:lvlText w:val="•"/>
      <w:lvlJc w:val="left"/>
      <w:pPr>
        <w:ind w:left="2232" w:hanging="908"/>
      </w:pPr>
    </w:lvl>
    <w:lvl w:ilvl="3">
      <w:numFmt w:val="bullet"/>
      <w:lvlText w:val="•"/>
      <w:lvlJc w:val="left"/>
      <w:pPr>
        <w:ind w:left="2728" w:hanging="908"/>
      </w:pPr>
    </w:lvl>
    <w:lvl w:ilvl="4">
      <w:numFmt w:val="bullet"/>
      <w:lvlText w:val="•"/>
      <w:lvlJc w:val="left"/>
      <w:pPr>
        <w:ind w:left="3224" w:hanging="908"/>
      </w:pPr>
    </w:lvl>
    <w:lvl w:ilvl="5">
      <w:numFmt w:val="bullet"/>
      <w:lvlText w:val="•"/>
      <w:lvlJc w:val="left"/>
      <w:pPr>
        <w:ind w:left="3720" w:hanging="908"/>
      </w:pPr>
    </w:lvl>
    <w:lvl w:ilvl="6">
      <w:numFmt w:val="bullet"/>
      <w:lvlText w:val="•"/>
      <w:lvlJc w:val="left"/>
      <w:pPr>
        <w:ind w:left="4216" w:hanging="908"/>
      </w:pPr>
    </w:lvl>
    <w:lvl w:ilvl="7">
      <w:numFmt w:val="bullet"/>
      <w:lvlText w:val="•"/>
      <w:lvlJc w:val="left"/>
      <w:pPr>
        <w:ind w:left="4713" w:hanging="908"/>
      </w:pPr>
    </w:lvl>
    <w:lvl w:ilvl="8">
      <w:numFmt w:val="bullet"/>
      <w:lvlText w:val="•"/>
      <w:lvlJc w:val="left"/>
      <w:pPr>
        <w:ind w:left="5209" w:hanging="908"/>
      </w:pPr>
    </w:lvl>
  </w:abstractNum>
  <w:abstractNum w:abstractNumId="87" w15:restartNumberingAfterBreak="0">
    <w:nsid w:val="5E052435"/>
    <w:multiLevelType w:val="multilevel"/>
    <w:tmpl w:val="632CFF0E"/>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88" w15:restartNumberingAfterBreak="0">
    <w:nsid w:val="601A01C1"/>
    <w:multiLevelType w:val="multilevel"/>
    <w:tmpl w:val="127C7752"/>
    <w:lvl w:ilvl="0">
      <w:start w:val="1"/>
      <w:numFmt w:val="lowerLetter"/>
      <w:lvlText w:val="%1)"/>
      <w:lvlJc w:val="left"/>
      <w:pPr>
        <w:ind w:left="444" w:hanging="341"/>
      </w:pPr>
      <w:rPr>
        <w:rFonts w:ascii="Cambria" w:eastAsia="Cambria" w:hAnsi="Cambria" w:cs="Cambria"/>
        <w:b w:val="0"/>
        <w:bCs w:val="0"/>
        <w:i w:val="0"/>
        <w:iCs w:val="0"/>
        <w:sz w:val="19"/>
        <w:szCs w:val="19"/>
      </w:rPr>
    </w:lvl>
    <w:lvl w:ilvl="1">
      <w:start w:val="1"/>
      <w:numFmt w:val="lowerRoman"/>
      <w:lvlText w:val="%2."/>
      <w:lvlJc w:val="left"/>
      <w:pPr>
        <w:ind w:left="784" w:hanging="339"/>
      </w:pPr>
      <w:rPr>
        <w:rFonts w:ascii="Cambria" w:eastAsia="Cambria" w:hAnsi="Cambria" w:cs="Cambria"/>
        <w:b w:val="0"/>
        <w:bCs w:val="0"/>
        <w:i w:val="0"/>
        <w:iCs w:val="0"/>
        <w:sz w:val="19"/>
        <w:szCs w:val="19"/>
      </w:rPr>
    </w:lvl>
    <w:lvl w:ilvl="2">
      <w:numFmt w:val="bullet"/>
      <w:lvlText w:val="•"/>
      <w:lvlJc w:val="left"/>
      <w:pPr>
        <w:ind w:left="1247" w:hanging="341"/>
      </w:pPr>
    </w:lvl>
    <w:lvl w:ilvl="3">
      <w:numFmt w:val="bullet"/>
      <w:lvlText w:val="•"/>
      <w:lvlJc w:val="left"/>
      <w:pPr>
        <w:ind w:left="1715" w:hanging="341"/>
      </w:pPr>
    </w:lvl>
    <w:lvl w:ilvl="4">
      <w:numFmt w:val="bullet"/>
      <w:lvlText w:val="•"/>
      <w:lvlJc w:val="left"/>
      <w:pPr>
        <w:ind w:left="2182" w:hanging="341"/>
      </w:pPr>
    </w:lvl>
    <w:lvl w:ilvl="5">
      <w:numFmt w:val="bullet"/>
      <w:lvlText w:val="•"/>
      <w:lvlJc w:val="left"/>
      <w:pPr>
        <w:ind w:left="2650" w:hanging="341"/>
      </w:pPr>
    </w:lvl>
    <w:lvl w:ilvl="6">
      <w:numFmt w:val="bullet"/>
      <w:lvlText w:val="•"/>
      <w:lvlJc w:val="left"/>
      <w:pPr>
        <w:ind w:left="3118" w:hanging="341"/>
      </w:pPr>
    </w:lvl>
    <w:lvl w:ilvl="7">
      <w:numFmt w:val="bullet"/>
      <w:lvlText w:val="•"/>
      <w:lvlJc w:val="left"/>
      <w:pPr>
        <w:ind w:left="3585" w:hanging="341"/>
      </w:pPr>
    </w:lvl>
    <w:lvl w:ilvl="8">
      <w:numFmt w:val="bullet"/>
      <w:lvlText w:val="•"/>
      <w:lvlJc w:val="left"/>
      <w:pPr>
        <w:ind w:left="4053" w:hanging="341"/>
      </w:pPr>
    </w:lvl>
  </w:abstractNum>
  <w:abstractNum w:abstractNumId="89" w15:restartNumberingAfterBreak="0">
    <w:nsid w:val="607E1DA6"/>
    <w:multiLevelType w:val="hybridMultilevel"/>
    <w:tmpl w:val="5A781D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15:restartNumberingAfterBreak="0">
    <w:nsid w:val="610B1E36"/>
    <w:multiLevelType w:val="multilevel"/>
    <w:tmpl w:val="44E6A1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6137380D"/>
    <w:multiLevelType w:val="hybridMultilevel"/>
    <w:tmpl w:val="32AC41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2" w15:restartNumberingAfterBreak="0">
    <w:nsid w:val="61EB30D9"/>
    <w:multiLevelType w:val="multilevel"/>
    <w:tmpl w:val="45F2DA90"/>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93" w15:restartNumberingAfterBreak="0">
    <w:nsid w:val="62633A72"/>
    <w:multiLevelType w:val="multilevel"/>
    <w:tmpl w:val="CFB00DC6"/>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1012" w:hanging="341"/>
      </w:pPr>
    </w:lvl>
    <w:lvl w:ilvl="2">
      <w:numFmt w:val="bullet"/>
      <w:lvlText w:val="•"/>
      <w:lvlJc w:val="left"/>
      <w:pPr>
        <w:ind w:left="1584" w:hanging="341"/>
      </w:pPr>
    </w:lvl>
    <w:lvl w:ilvl="3">
      <w:numFmt w:val="bullet"/>
      <w:lvlText w:val="•"/>
      <w:lvlJc w:val="left"/>
      <w:pPr>
        <w:ind w:left="2157" w:hanging="341"/>
      </w:pPr>
    </w:lvl>
    <w:lvl w:ilvl="4">
      <w:numFmt w:val="bullet"/>
      <w:lvlText w:val="•"/>
      <w:lvlJc w:val="left"/>
      <w:pPr>
        <w:ind w:left="2729" w:hanging="341"/>
      </w:pPr>
    </w:lvl>
    <w:lvl w:ilvl="5">
      <w:numFmt w:val="bullet"/>
      <w:lvlText w:val="•"/>
      <w:lvlJc w:val="left"/>
      <w:pPr>
        <w:ind w:left="3302" w:hanging="341"/>
      </w:pPr>
    </w:lvl>
    <w:lvl w:ilvl="6">
      <w:numFmt w:val="bullet"/>
      <w:lvlText w:val="•"/>
      <w:lvlJc w:val="left"/>
      <w:pPr>
        <w:ind w:left="3874" w:hanging="341"/>
      </w:pPr>
    </w:lvl>
    <w:lvl w:ilvl="7">
      <w:numFmt w:val="bullet"/>
      <w:lvlText w:val="•"/>
      <w:lvlJc w:val="left"/>
      <w:pPr>
        <w:ind w:left="4447" w:hanging="341"/>
      </w:pPr>
    </w:lvl>
    <w:lvl w:ilvl="8">
      <w:numFmt w:val="bullet"/>
      <w:lvlText w:val="•"/>
      <w:lvlJc w:val="left"/>
      <w:pPr>
        <w:ind w:left="5019" w:hanging="341"/>
      </w:pPr>
    </w:lvl>
  </w:abstractNum>
  <w:abstractNum w:abstractNumId="94" w15:restartNumberingAfterBreak="0">
    <w:nsid w:val="62800E19"/>
    <w:multiLevelType w:val="multilevel"/>
    <w:tmpl w:val="F6EE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35907E0"/>
    <w:multiLevelType w:val="multilevel"/>
    <w:tmpl w:val="8CE243AA"/>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96" w15:restartNumberingAfterBreak="0">
    <w:nsid w:val="644F0149"/>
    <w:multiLevelType w:val="multilevel"/>
    <w:tmpl w:val="160E5A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7" w15:restartNumberingAfterBreak="0">
    <w:nsid w:val="650A0921"/>
    <w:multiLevelType w:val="multilevel"/>
    <w:tmpl w:val="DA42D160"/>
    <w:lvl w:ilvl="0">
      <w:start w:val="5"/>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9" w:hanging="341"/>
      </w:pPr>
    </w:lvl>
    <w:lvl w:ilvl="2">
      <w:numFmt w:val="bullet"/>
      <w:lvlText w:val="•"/>
      <w:lvlJc w:val="left"/>
      <w:pPr>
        <w:ind w:left="1499" w:hanging="341"/>
      </w:pPr>
    </w:lvl>
    <w:lvl w:ilvl="3">
      <w:numFmt w:val="bullet"/>
      <w:lvlText w:val="•"/>
      <w:lvlJc w:val="left"/>
      <w:pPr>
        <w:ind w:left="2028" w:hanging="340"/>
      </w:pPr>
    </w:lvl>
    <w:lvl w:ilvl="4">
      <w:numFmt w:val="bullet"/>
      <w:lvlText w:val="•"/>
      <w:lvlJc w:val="left"/>
      <w:pPr>
        <w:ind w:left="2558" w:hanging="341"/>
      </w:pPr>
    </w:lvl>
    <w:lvl w:ilvl="5">
      <w:numFmt w:val="bullet"/>
      <w:lvlText w:val="•"/>
      <w:lvlJc w:val="left"/>
      <w:pPr>
        <w:ind w:left="3087" w:hanging="341"/>
      </w:pPr>
    </w:lvl>
    <w:lvl w:ilvl="6">
      <w:numFmt w:val="bullet"/>
      <w:lvlText w:val="•"/>
      <w:lvlJc w:val="left"/>
      <w:pPr>
        <w:ind w:left="3617" w:hanging="341"/>
      </w:pPr>
    </w:lvl>
    <w:lvl w:ilvl="7">
      <w:numFmt w:val="bullet"/>
      <w:lvlText w:val="•"/>
      <w:lvlJc w:val="left"/>
      <w:pPr>
        <w:ind w:left="4146" w:hanging="341"/>
      </w:pPr>
    </w:lvl>
    <w:lvl w:ilvl="8">
      <w:numFmt w:val="bullet"/>
      <w:lvlText w:val="•"/>
      <w:lvlJc w:val="left"/>
      <w:pPr>
        <w:ind w:left="4676" w:hanging="341"/>
      </w:pPr>
    </w:lvl>
  </w:abstractNum>
  <w:abstractNum w:abstractNumId="98" w15:restartNumberingAfterBreak="0">
    <w:nsid w:val="65F375A5"/>
    <w:multiLevelType w:val="hybridMultilevel"/>
    <w:tmpl w:val="0D1EBC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9" w15:restartNumberingAfterBreak="0">
    <w:nsid w:val="67334F18"/>
    <w:multiLevelType w:val="multilevel"/>
    <w:tmpl w:val="FE06EBD2"/>
    <w:lvl w:ilvl="0">
      <w:start w:val="9"/>
      <w:numFmt w:val="decimal"/>
      <w:lvlText w:val="%1"/>
      <w:lvlJc w:val="left"/>
      <w:pPr>
        <w:ind w:left="898" w:hanging="567"/>
      </w:pPr>
    </w:lvl>
    <w:lvl w:ilvl="1">
      <w:start w:val="1"/>
      <w:numFmt w:val="decimal"/>
      <w:lvlText w:val="%1.%2"/>
      <w:lvlJc w:val="left"/>
      <w:pPr>
        <w:ind w:left="898" w:hanging="567"/>
      </w:pPr>
      <w:rPr>
        <w:rFonts w:ascii="Cambria" w:eastAsia="Cambria" w:hAnsi="Cambria" w:cs="Cambria"/>
        <w:b w:val="0"/>
        <w:bCs w:val="0"/>
        <w:i w:val="0"/>
        <w:iCs w:val="0"/>
        <w:sz w:val="19"/>
        <w:szCs w:val="19"/>
      </w:rPr>
    </w:lvl>
    <w:lvl w:ilvl="2">
      <w:numFmt w:val="bullet"/>
      <w:lvlText w:val="•"/>
      <w:lvlJc w:val="left"/>
      <w:pPr>
        <w:ind w:left="1960" w:hanging="567"/>
      </w:pPr>
    </w:lvl>
    <w:lvl w:ilvl="3">
      <w:numFmt w:val="bullet"/>
      <w:lvlText w:val="•"/>
      <w:lvlJc w:val="left"/>
      <w:pPr>
        <w:ind w:left="2490" w:hanging="567"/>
      </w:pPr>
    </w:lvl>
    <w:lvl w:ilvl="4">
      <w:numFmt w:val="bullet"/>
      <w:lvlText w:val="•"/>
      <w:lvlJc w:val="left"/>
      <w:pPr>
        <w:ind w:left="3020" w:hanging="567"/>
      </w:pPr>
    </w:lvl>
    <w:lvl w:ilvl="5">
      <w:numFmt w:val="bullet"/>
      <w:lvlText w:val="•"/>
      <w:lvlJc w:val="left"/>
      <w:pPr>
        <w:ind w:left="3550" w:hanging="567"/>
      </w:pPr>
    </w:lvl>
    <w:lvl w:ilvl="6">
      <w:numFmt w:val="bullet"/>
      <w:lvlText w:val="•"/>
      <w:lvlJc w:val="left"/>
      <w:pPr>
        <w:ind w:left="4080" w:hanging="567"/>
      </w:pPr>
    </w:lvl>
    <w:lvl w:ilvl="7">
      <w:numFmt w:val="bullet"/>
      <w:lvlText w:val="•"/>
      <w:lvlJc w:val="left"/>
      <w:pPr>
        <w:ind w:left="4611" w:hanging="566"/>
      </w:pPr>
    </w:lvl>
    <w:lvl w:ilvl="8">
      <w:numFmt w:val="bullet"/>
      <w:lvlText w:val="•"/>
      <w:lvlJc w:val="left"/>
      <w:pPr>
        <w:ind w:left="5141" w:hanging="567"/>
      </w:pPr>
    </w:lvl>
  </w:abstractNum>
  <w:abstractNum w:abstractNumId="100" w15:restartNumberingAfterBreak="0">
    <w:nsid w:val="67E50A12"/>
    <w:multiLevelType w:val="multilevel"/>
    <w:tmpl w:val="0A723958"/>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896" w:hanging="341"/>
      </w:pPr>
    </w:lvl>
    <w:lvl w:ilvl="2">
      <w:numFmt w:val="bullet"/>
      <w:lvlText w:val="•"/>
      <w:lvlJc w:val="left"/>
      <w:pPr>
        <w:ind w:left="1353" w:hanging="339"/>
      </w:pPr>
    </w:lvl>
    <w:lvl w:ilvl="3">
      <w:numFmt w:val="bullet"/>
      <w:lvlText w:val="•"/>
      <w:lvlJc w:val="left"/>
      <w:pPr>
        <w:ind w:left="1810" w:hanging="341"/>
      </w:pPr>
    </w:lvl>
    <w:lvl w:ilvl="4">
      <w:numFmt w:val="bullet"/>
      <w:lvlText w:val="•"/>
      <w:lvlJc w:val="left"/>
      <w:pPr>
        <w:ind w:left="2267" w:hanging="341"/>
      </w:pPr>
    </w:lvl>
    <w:lvl w:ilvl="5">
      <w:numFmt w:val="bullet"/>
      <w:lvlText w:val="•"/>
      <w:lvlJc w:val="left"/>
      <w:pPr>
        <w:ind w:left="2724" w:hanging="341"/>
      </w:pPr>
    </w:lvl>
    <w:lvl w:ilvl="6">
      <w:numFmt w:val="bullet"/>
      <w:lvlText w:val="•"/>
      <w:lvlJc w:val="left"/>
      <w:pPr>
        <w:ind w:left="3181" w:hanging="341"/>
      </w:pPr>
    </w:lvl>
    <w:lvl w:ilvl="7">
      <w:numFmt w:val="bullet"/>
      <w:lvlText w:val="•"/>
      <w:lvlJc w:val="left"/>
      <w:pPr>
        <w:ind w:left="3637" w:hanging="341"/>
      </w:pPr>
    </w:lvl>
    <w:lvl w:ilvl="8">
      <w:numFmt w:val="bullet"/>
      <w:lvlText w:val="•"/>
      <w:lvlJc w:val="left"/>
      <w:pPr>
        <w:ind w:left="4094" w:hanging="341"/>
      </w:pPr>
    </w:lvl>
  </w:abstractNum>
  <w:abstractNum w:abstractNumId="101" w15:restartNumberingAfterBreak="0">
    <w:nsid w:val="69A53F65"/>
    <w:multiLevelType w:val="multilevel"/>
    <w:tmpl w:val="975068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69F94123"/>
    <w:multiLevelType w:val="multilevel"/>
    <w:tmpl w:val="4FBA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BF32436"/>
    <w:multiLevelType w:val="multilevel"/>
    <w:tmpl w:val="DDDE4058"/>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1016" w:hanging="341"/>
      </w:pPr>
    </w:lvl>
    <w:lvl w:ilvl="2">
      <w:numFmt w:val="bullet"/>
      <w:lvlText w:val="•"/>
      <w:lvlJc w:val="left"/>
      <w:pPr>
        <w:ind w:left="1592" w:hanging="341"/>
      </w:pPr>
    </w:lvl>
    <w:lvl w:ilvl="3">
      <w:numFmt w:val="bullet"/>
      <w:lvlText w:val="•"/>
      <w:lvlJc w:val="left"/>
      <w:pPr>
        <w:ind w:left="2168" w:hanging="340"/>
      </w:pPr>
    </w:lvl>
    <w:lvl w:ilvl="4">
      <w:numFmt w:val="bullet"/>
      <w:lvlText w:val="•"/>
      <w:lvlJc w:val="left"/>
      <w:pPr>
        <w:ind w:left="2744" w:hanging="341"/>
      </w:pPr>
    </w:lvl>
    <w:lvl w:ilvl="5">
      <w:numFmt w:val="bullet"/>
      <w:lvlText w:val="•"/>
      <w:lvlJc w:val="left"/>
      <w:pPr>
        <w:ind w:left="3320" w:hanging="341"/>
      </w:pPr>
    </w:lvl>
    <w:lvl w:ilvl="6">
      <w:numFmt w:val="bullet"/>
      <w:lvlText w:val="•"/>
      <w:lvlJc w:val="left"/>
      <w:pPr>
        <w:ind w:left="3896" w:hanging="341"/>
      </w:pPr>
    </w:lvl>
    <w:lvl w:ilvl="7">
      <w:numFmt w:val="bullet"/>
      <w:lvlText w:val="•"/>
      <w:lvlJc w:val="left"/>
      <w:pPr>
        <w:ind w:left="4473" w:hanging="341"/>
      </w:pPr>
    </w:lvl>
    <w:lvl w:ilvl="8">
      <w:numFmt w:val="bullet"/>
      <w:lvlText w:val="•"/>
      <w:lvlJc w:val="left"/>
      <w:pPr>
        <w:ind w:left="5049" w:hanging="341"/>
      </w:pPr>
    </w:lvl>
  </w:abstractNum>
  <w:abstractNum w:abstractNumId="104" w15:restartNumberingAfterBreak="0">
    <w:nsid w:val="6E812809"/>
    <w:multiLevelType w:val="multilevel"/>
    <w:tmpl w:val="3E3E4028"/>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9" w:hanging="341"/>
      </w:pPr>
    </w:lvl>
    <w:lvl w:ilvl="2">
      <w:numFmt w:val="bullet"/>
      <w:lvlText w:val="•"/>
      <w:lvlJc w:val="left"/>
      <w:pPr>
        <w:ind w:left="1499" w:hanging="341"/>
      </w:pPr>
    </w:lvl>
    <w:lvl w:ilvl="3">
      <w:numFmt w:val="bullet"/>
      <w:lvlText w:val="•"/>
      <w:lvlJc w:val="left"/>
      <w:pPr>
        <w:ind w:left="2028" w:hanging="340"/>
      </w:pPr>
    </w:lvl>
    <w:lvl w:ilvl="4">
      <w:numFmt w:val="bullet"/>
      <w:lvlText w:val="•"/>
      <w:lvlJc w:val="left"/>
      <w:pPr>
        <w:ind w:left="2558" w:hanging="341"/>
      </w:pPr>
    </w:lvl>
    <w:lvl w:ilvl="5">
      <w:numFmt w:val="bullet"/>
      <w:lvlText w:val="•"/>
      <w:lvlJc w:val="left"/>
      <w:pPr>
        <w:ind w:left="3087" w:hanging="341"/>
      </w:pPr>
    </w:lvl>
    <w:lvl w:ilvl="6">
      <w:numFmt w:val="bullet"/>
      <w:lvlText w:val="•"/>
      <w:lvlJc w:val="left"/>
      <w:pPr>
        <w:ind w:left="3617" w:hanging="341"/>
      </w:pPr>
    </w:lvl>
    <w:lvl w:ilvl="7">
      <w:numFmt w:val="bullet"/>
      <w:lvlText w:val="•"/>
      <w:lvlJc w:val="left"/>
      <w:pPr>
        <w:ind w:left="4146" w:hanging="341"/>
      </w:pPr>
    </w:lvl>
    <w:lvl w:ilvl="8">
      <w:numFmt w:val="bullet"/>
      <w:lvlText w:val="•"/>
      <w:lvlJc w:val="left"/>
      <w:pPr>
        <w:ind w:left="4676" w:hanging="341"/>
      </w:pPr>
    </w:lvl>
  </w:abstractNum>
  <w:abstractNum w:abstractNumId="105" w15:restartNumberingAfterBreak="0">
    <w:nsid w:val="70485472"/>
    <w:multiLevelType w:val="hybridMultilevel"/>
    <w:tmpl w:val="A70853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6" w15:restartNumberingAfterBreak="0">
    <w:nsid w:val="74471A98"/>
    <w:multiLevelType w:val="multilevel"/>
    <w:tmpl w:val="E2F42EEE"/>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917" w:hanging="341"/>
      </w:pPr>
    </w:lvl>
    <w:lvl w:ilvl="2">
      <w:numFmt w:val="bullet"/>
      <w:lvlText w:val="•"/>
      <w:lvlJc w:val="left"/>
      <w:pPr>
        <w:ind w:left="1394" w:hanging="341"/>
      </w:pPr>
    </w:lvl>
    <w:lvl w:ilvl="3">
      <w:numFmt w:val="bullet"/>
      <w:lvlText w:val="•"/>
      <w:lvlJc w:val="left"/>
      <w:pPr>
        <w:ind w:left="1871" w:hanging="341"/>
      </w:pPr>
    </w:lvl>
    <w:lvl w:ilvl="4">
      <w:numFmt w:val="bullet"/>
      <w:lvlText w:val="•"/>
      <w:lvlJc w:val="left"/>
      <w:pPr>
        <w:ind w:left="2348" w:hanging="340"/>
      </w:pPr>
    </w:lvl>
    <w:lvl w:ilvl="5">
      <w:numFmt w:val="bullet"/>
      <w:lvlText w:val="•"/>
      <w:lvlJc w:val="left"/>
      <w:pPr>
        <w:ind w:left="2825" w:hanging="341"/>
      </w:pPr>
    </w:lvl>
    <w:lvl w:ilvl="6">
      <w:numFmt w:val="bullet"/>
      <w:lvlText w:val="•"/>
      <w:lvlJc w:val="left"/>
      <w:pPr>
        <w:ind w:left="3302" w:hanging="341"/>
      </w:pPr>
    </w:lvl>
    <w:lvl w:ilvl="7">
      <w:numFmt w:val="bullet"/>
      <w:lvlText w:val="•"/>
      <w:lvlJc w:val="left"/>
      <w:pPr>
        <w:ind w:left="3779" w:hanging="341"/>
      </w:pPr>
    </w:lvl>
    <w:lvl w:ilvl="8">
      <w:numFmt w:val="bullet"/>
      <w:lvlText w:val="•"/>
      <w:lvlJc w:val="left"/>
      <w:pPr>
        <w:ind w:left="4256" w:hanging="341"/>
      </w:pPr>
    </w:lvl>
  </w:abstractNum>
  <w:abstractNum w:abstractNumId="107" w15:restartNumberingAfterBreak="0">
    <w:nsid w:val="76190125"/>
    <w:multiLevelType w:val="multilevel"/>
    <w:tmpl w:val="24B472C2"/>
    <w:lvl w:ilvl="0">
      <w:start w:val="1"/>
      <w:numFmt w:val="lowerLetter"/>
      <w:lvlText w:val="%1)"/>
      <w:lvlJc w:val="left"/>
      <w:pPr>
        <w:ind w:left="444" w:hanging="341"/>
      </w:pPr>
      <w:rPr>
        <w:rFonts w:ascii="Cambria" w:eastAsia="Cambria" w:hAnsi="Cambria" w:cs="Cambria"/>
        <w:b w:val="0"/>
        <w:bCs w:val="0"/>
        <w:i w:val="0"/>
        <w:iCs w:val="0"/>
        <w:sz w:val="19"/>
        <w:szCs w:val="19"/>
      </w:rPr>
    </w:lvl>
    <w:lvl w:ilvl="1">
      <w:numFmt w:val="bullet"/>
      <w:lvlText w:val="•"/>
      <w:lvlJc w:val="left"/>
      <w:pPr>
        <w:ind w:left="896" w:hanging="341"/>
      </w:pPr>
    </w:lvl>
    <w:lvl w:ilvl="2">
      <w:numFmt w:val="bullet"/>
      <w:lvlText w:val="•"/>
      <w:lvlJc w:val="left"/>
      <w:pPr>
        <w:ind w:left="1353" w:hanging="339"/>
      </w:pPr>
    </w:lvl>
    <w:lvl w:ilvl="3">
      <w:numFmt w:val="bullet"/>
      <w:lvlText w:val="•"/>
      <w:lvlJc w:val="left"/>
      <w:pPr>
        <w:ind w:left="1810" w:hanging="341"/>
      </w:pPr>
    </w:lvl>
    <w:lvl w:ilvl="4">
      <w:numFmt w:val="bullet"/>
      <w:lvlText w:val="•"/>
      <w:lvlJc w:val="left"/>
      <w:pPr>
        <w:ind w:left="2267" w:hanging="341"/>
      </w:pPr>
    </w:lvl>
    <w:lvl w:ilvl="5">
      <w:numFmt w:val="bullet"/>
      <w:lvlText w:val="•"/>
      <w:lvlJc w:val="left"/>
      <w:pPr>
        <w:ind w:left="2724" w:hanging="341"/>
      </w:pPr>
    </w:lvl>
    <w:lvl w:ilvl="6">
      <w:numFmt w:val="bullet"/>
      <w:lvlText w:val="•"/>
      <w:lvlJc w:val="left"/>
      <w:pPr>
        <w:ind w:left="3181" w:hanging="341"/>
      </w:pPr>
    </w:lvl>
    <w:lvl w:ilvl="7">
      <w:numFmt w:val="bullet"/>
      <w:lvlText w:val="•"/>
      <w:lvlJc w:val="left"/>
      <w:pPr>
        <w:ind w:left="3637" w:hanging="341"/>
      </w:pPr>
    </w:lvl>
    <w:lvl w:ilvl="8">
      <w:numFmt w:val="bullet"/>
      <w:lvlText w:val="•"/>
      <w:lvlJc w:val="left"/>
      <w:pPr>
        <w:ind w:left="4094" w:hanging="341"/>
      </w:pPr>
    </w:lvl>
  </w:abstractNum>
  <w:abstractNum w:abstractNumId="108" w15:restartNumberingAfterBreak="0">
    <w:nsid w:val="77BE7966"/>
    <w:multiLevelType w:val="hybridMultilevel"/>
    <w:tmpl w:val="09A6A71C"/>
    <w:lvl w:ilvl="0" w:tplc="0405000F">
      <w:start w:val="1"/>
      <w:numFmt w:val="decimal"/>
      <w:lvlText w:val="%1."/>
      <w:lvlJc w:val="left"/>
      <w:pPr>
        <w:ind w:left="1504" w:hanging="360"/>
      </w:pPr>
    </w:lvl>
    <w:lvl w:ilvl="1" w:tplc="04050019" w:tentative="1">
      <w:start w:val="1"/>
      <w:numFmt w:val="lowerLetter"/>
      <w:lvlText w:val="%2."/>
      <w:lvlJc w:val="left"/>
      <w:pPr>
        <w:ind w:left="2224" w:hanging="360"/>
      </w:pPr>
    </w:lvl>
    <w:lvl w:ilvl="2" w:tplc="0405001B" w:tentative="1">
      <w:start w:val="1"/>
      <w:numFmt w:val="lowerRoman"/>
      <w:lvlText w:val="%3."/>
      <w:lvlJc w:val="right"/>
      <w:pPr>
        <w:ind w:left="2944" w:hanging="180"/>
      </w:pPr>
    </w:lvl>
    <w:lvl w:ilvl="3" w:tplc="0405000F" w:tentative="1">
      <w:start w:val="1"/>
      <w:numFmt w:val="decimal"/>
      <w:lvlText w:val="%4."/>
      <w:lvlJc w:val="left"/>
      <w:pPr>
        <w:ind w:left="3664" w:hanging="360"/>
      </w:pPr>
    </w:lvl>
    <w:lvl w:ilvl="4" w:tplc="04050019" w:tentative="1">
      <w:start w:val="1"/>
      <w:numFmt w:val="lowerLetter"/>
      <w:lvlText w:val="%5."/>
      <w:lvlJc w:val="left"/>
      <w:pPr>
        <w:ind w:left="4384" w:hanging="360"/>
      </w:pPr>
    </w:lvl>
    <w:lvl w:ilvl="5" w:tplc="0405001B" w:tentative="1">
      <w:start w:val="1"/>
      <w:numFmt w:val="lowerRoman"/>
      <w:lvlText w:val="%6."/>
      <w:lvlJc w:val="right"/>
      <w:pPr>
        <w:ind w:left="5104" w:hanging="180"/>
      </w:pPr>
    </w:lvl>
    <w:lvl w:ilvl="6" w:tplc="0405000F" w:tentative="1">
      <w:start w:val="1"/>
      <w:numFmt w:val="decimal"/>
      <w:lvlText w:val="%7."/>
      <w:lvlJc w:val="left"/>
      <w:pPr>
        <w:ind w:left="5824" w:hanging="360"/>
      </w:pPr>
    </w:lvl>
    <w:lvl w:ilvl="7" w:tplc="04050019" w:tentative="1">
      <w:start w:val="1"/>
      <w:numFmt w:val="lowerLetter"/>
      <w:lvlText w:val="%8."/>
      <w:lvlJc w:val="left"/>
      <w:pPr>
        <w:ind w:left="6544" w:hanging="360"/>
      </w:pPr>
    </w:lvl>
    <w:lvl w:ilvl="8" w:tplc="0405001B" w:tentative="1">
      <w:start w:val="1"/>
      <w:numFmt w:val="lowerRoman"/>
      <w:lvlText w:val="%9."/>
      <w:lvlJc w:val="right"/>
      <w:pPr>
        <w:ind w:left="7264" w:hanging="180"/>
      </w:pPr>
    </w:lvl>
  </w:abstractNum>
  <w:abstractNum w:abstractNumId="109" w15:restartNumberingAfterBreak="0">
    <w:nsid w:val="79395A37"/>
    <w:multiLevelType w:val="hybridMultilevel"/>
    <w:tmpl w:val="8474DF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0" w15:restartNumberingAfterBreak="0">
    <w:nsid w:val="799F1DB3"/>
    <w:multiLevelType w:val="multilevel"/>
    <w:tmpl w:val="092651D4"/>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111" w15:restartNumberingAfterBreak="0">
    <w:nsid w:val="79C133E0"/>
    <w:multiLevelType w:val="multilevel"/>
    <w:tmpl w:val="AED48EF8"/>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6" w:hanging="341"/>
      </w:pPr>
    </w:lvl>
    <w:lvl w:ilvl="2">
      <w:numFmt w:val="bullet"/>
      <w:lvlText w:val="•"/>
      <w:lvlJc w:val="left"/>
      <w:pPr>
        <w:ind w:left="1493" w:hanging="340"/>
      </w:pPr>
    </w:lvl>
    <w:lvl w:ilvl="3">
      <w:numFmt w:val="bullet"/>
      <w:lvlText w:val="•"/>
      <w:lvlJc w:val="left"/>
      <w:pPr>
        <w:ind w:left="2020" w:hanging="341"/>
      </w:pPr>
    </w:lvl>
    <w:lvl w:ilvl="4">
      <w:numFmt w:val="bullet"/>
      <w:lvlText w:val="•"/>
      <w:lvlJc w:val="left"/>
      <w:pPr>
        <w:ind w:left="2547" w:hanging="341"/>
      </w:pPr>
    </w:lvl>
    <w:lvl w:ilvl="5">
      <w:numFmt w:val="bullet"/>
      <w:lvlText w:val="•"/>
      <w:lvlJc w:val="left"/>
      <w:pPr>
        <w:ind w:left="3074" w:hanging="341"/>
      </w:pPr>
    </w:lvl>
    <w:lvl w:ilvl="6">
      <w:numFmt w:val="bullet"/>
      <w:lvlText w:val="•"/>
      <w:lvlJc w:val="left"/>
      <w:pPr>
        <w:ind w:left="3601" w:hanging="341"/>
      </w:pPr>
    </w:lvl>
    <w:lvl w:ilvl="7">
      <w:numFmt w:val="bullet"/>
      <w:lvlText w:val="•"/>
      <w:lvlJc w:val="left"/>
      <w:pPr>
        <w:ind w:left="4128" w:hanging="341"/>
      </w:pPr>
    </w:lvl>
    <w:lvl w:ilvl="8">
      <w:numFmt w:val="bullet"/>
      <w:lvlText w:val="•"/>
      <w:lvlJc w:val="left"/>
      <w:pPr>
        <w:ind w:left="4655" w:hanging="341"/>
      </w:pPr>
    </w:lvl>
  </w:abstractNum>
  <w:abstractNum w:abstractNumId="112" w15:restartNumberingAfterBreak="0">
    <w:nsid w:val="7A4D3D32"/>
    <w:multiLevelType w:val="multilevel"/>
    <w:tmpl w:val="DD268DE6"/>
    <w:lvl w:ilvl="0">
      <w:start w:val="2"/>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969" w:hanging="341"/>
      </w:pPr>
    </w:lvl>
    <w:lvl w:ilvl="2">
      <w:numFmt w:val="bullet"/>
      <w:lvlText w:val="•"/>
      <w:lvlJc w:val="left"/>
      <w:pPr>
        <w:ind w:left="1499" w:hanging="341"/>
      </w:pPr>
    </w:lvl>
    <w:lvl w:ilvl="3">
      <w:numFmt w:val="bullet"/>
      <w:lvlText w:val="•"/>
      <w:lvlJc w:val="left"/>
      <w:pPr>
        <w:ind w:left="2028" w:hanging="340"/>
      </w:pPr>
    </w:lvl>
    <w:lvl w:ilvl="4">
      <w:numFmt w:val="bullet"/>
      <w:lvlText w:val="•"/>
      <w:lvlJc w:val="left"/>
      <w:pPr>
        <w:ind w:left="2558" w:hanging="341"/>
      </w:pPr>
    </w:lvl>
    <w:lvl w:ilvl="5">
      <w:numFmt w:val="bullet"/>
      <w:lvlText w:val="•"/>
      <w:lvlJc w:val="left"/>
      <w:pPr>
        <w:ind w:left="3087" w:hanging="341"/>
      </w:pPr>
    </w:lvl>
    <w:lvl w:ilvl="6">
      <w:numFmt w:val="bullet"/>
      <w:lvlText w:val="•"/>
      <w:lvlJc w:val="left"/>
      <w:pPr>
        <w:ind w:left="3617" w:hanging="341"/>
      </w:pPr>
    </w:lvl>
    <w:lvl w:ilvl="7">
      <w:numFmt w:val="bullet"/>
      <w:lvlText w:val="•"/>
      <w:lvlJc w:val="left"/>
      <w:pPr>
        <w:ind w:left="4146" w:hanging="341"/>
      </w:pPr>
    </w:lvl>
    <w:lvl w:ilvl="8">
      <w:numFmt w:val="bullet"/>
      <w:lvlText w:val="•"/>
      <w:lvlJc w:val="left"/>
      <w:pPr>
        <w:ind w:left="4676" w:hanging="341"/>
      </w:pPr>
    </w:lvl>
  </w:abstractNum>
  <w:abstractNum w:abstractNumId="113" w15:restartNumberingAfterBreak="0">
    <w:nsid w:val="7B6F323A"/>
    <w:multiLevelType w:val="multilevel"/>
    <w:tmpl w:val="27B0E982"/>
    <w:lvl w:ilvl="0">
      <w:start w:val="1"/>
      <w:numFmt w:val="lowerLetter"/>
      <w:lvlText w:val="%1)"/>
      <w:lvlJc w:val="left"/>
      <w:pPr>
        <w:ind w:left="445" w:hanging="341"/>
      </w:pPr>
      <w:rPr>
        <w:rFonts w:ascii="Cambria" w:eastAsia="Cambria" w:hAnsi="Cambria" w:cs="Cambria"/>
        <w:b w:val="0"/>
        <w:bCs w:val="0"/>
        <w:i w:val="0"/>
        <w:iCs w:val="0"/>
        <w:sz w:val="19"/>
        <w:szCs w:val="19"/>
      </w:rPr>
    </w:lvl>
    <w:lvl w:ilvl="1">
      <w:numFmt w:val="bullet"/>
      <w:lvlText w:val="•"/>
      <w:lvlJc w:val="left"/>
      <w:pPr>
        <w:ind w:left="1016" w:hanging="341"/>
      </w:pPr>
    </w:lvl>
    <w:lvl w:ilvl="2">
      <w:numFmt w:val="bullet"/>
      <w:lvlText w:val="•"/>
      <w:lvlJc w:val="left"/>
      <w:pPr>
        <w:ind w:left="1592" w:hanging="341"/>
      </w:pPr>
    </w:lvl>
    <w:lvl w:ilvl="3">
      <w:numFmt w:val="bullet"/>
      <w:lvlText w:val="•"/>
      <w:lvlJc w:val="left"/>
      <w:pPr>
        <w:ind w:left="2168" w:hanging="340"/>
      </w:pPr>
    </w:lvl>
    <w:lvl w:ilvl="4">
      <w:numFmt w:val="bullet"/>
      <w:lvlText w:val="•"/>
      <w:lvlJc w:val="left"/>
      <w:pPr>
        <w:ind w:left="2744" w:hanging="341"/>
      </w:pPr>
    </w:lvl>
    <w:lvl w:ilvl="5">
      <w:numFmt w:val="bullet"/>
      <w:lvlText w:val="•"/>
      <w:lvlJc w:val="left"/>
      <w:pPr>
        <w:ind w:left="3320" w:hanging="341"/>
      </w:pPr>
    </w:lvl>
    <w:lvl w:ilvl="6">
      <w:numFmt w:val="bullet"/>
      <w:lvlText w:val="•"/>
      <w:lvlJc w:val="left"/>
      <w:pPr>
        <w:ind w:left="3896" w:hanging="341"/>
      </w:pPr>
    </w:lvl>
    <w:lvl w:ilvl="7">
      <w:numFmt w:val="bullet"/>
      <w:lvlText w:val="•"/>
      <w:lvlJc w:val="left"/>
      <w:pPr>
        <w:ind w:left="4473" w:hanging="341"/>
      </w:pPr>
    </w:lvl>
    <w:lvl w:ilvl="8">
      <w:numFmt w:val="bullet"/>
      <w:lvlText w:val="•"/>
      <w:lvlJc w:val="left"/>
      <w:pPr>
        <w:ind w:left="5049" w:hanging="341"/>
      </w:pPr>
    </w:lvl>
  </w:abstractNum>
  <w:abstractNum w:abstractNumId="114" w15:restartNumberingAfterBreak="0">
    <w:nsid w:val="7BC46B33"/>
    <w:multiLevelType w:val="hybridMultilevel"/>
    <w:tmpl w:val="AFA012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5" w15:restartNumberingAfterBreak="0">
    <w:nsid w:val="7C6514C2"/>
    <w:multiLevelType w:val="hybridMultilevel"/>
    <w:tmpl w:val="FE8012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6" w15:restartNumberingAfterBreak="0">
    <w:nsid w:val="7D23722B"/>
    <w:multiLevelType w:val="multilevel"/>
    <w:tmpl w:val="3E98D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D265E99"/>
    <w:multiLevelType w:val="multilevel"/>
    <w:tmpl w:val="E13C6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E6E0B77"/>
    <w:multiLevelType w:val="hybridMultilevel"/>
    <w:tmpl w:val="00BA1A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9" w15:restartNumberingAfterBreak="0">
    <w:nsid w:val="7EDA3C2F"/>
    <w:multiLevelType w:val="multilevel"/>
    <w:tmpl w:val="419A2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F73279F"/>
    <w:multiLevelType w:val="multilevel"/>
    <w:tmpl w:val="793089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7F8D288D"/>
    <w:multiLevelType w:val="multilevel"/>
    <w:tmpl w:val="D3B2E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117256">
    <w:abstractNumId w:val="6"/>
  </w:num>
  <w:num w:numId="2" w16cid:durableId="528683497">
    <w:abstractNumId w:val="92"/>
  </w:num>
  <w:num w:numId="3" w16cid:durableId="1539512106">
    <w:abstractNumId w:val="46"/>
  </w:num>
  <w:num w:numId="4" w16cid:durableId="1682127417">
    <w:abstractNumId w:val="111"/>
  </w:num>
  <w:num w:numId="5" w16cid:durableId="358240766">
    <w:abstractNumId w:val="26"/>
  </w:num>
  <w:num w:numId="6" w16cid:durableId="778985721">
    <w:abstractNumId w:val="41"/>
  </w:num>
  <w:num w:numId="7" w16cid:durableId="1024285136">
    <w:abstractNumId w:val="69"/>
  </w:num>
  <w:num w:numId="8" w16cid:durableId="998728949">
    <w:abstractNumId w:val="95"/>
  </w:num>
  <w:num w:numId="9" w16cid:durableId="1877765643">
    <w:abstractNumId w:val="73"/>
  </w:num>
  <w:num w:numId="10" w16cid:durableId="860582720">
    <w:abstractNumId w:val="88"/>
  </w:num>
  <w:num w:numId="11" w16cid:durableId="786895343">
    <w:abstractNumId w:val="37"/>
  </w:num>
  <w:num w:numId="12" w16cid:durableId="1487621912">
    <w:abstractNumId w:val="0"/>
  </w:num>
  <w:num w:numId="13" w16cid:durableId="1437560590">
    <w:abstractNumId w:val="82"/>
  </w:num>
  <w:num w:numId="14" w16cid:durableId="312489075">
    <w:abstractNumId w:val="64"/>
  </w:num>
  <w:num w:numId="15" w16cid:durableId="191960615">
    <w:abstractNumId w:val="20"/>
  </w:num>
  <w:num w:numId="16" w16cid:durableId="394814641">
    <w:abstractNumId w:val="38"/>
  </w:num>
  <w:num w:numId="17" w16cid:durableId="801964237">
    <w:abstractNumId w:val="100"/>
  </w:num>
  <w:num w:numId="18" w16cid:durableId="1021391165">
    <w:abstractNumId w:val="107"/>
  </w:num>
  <w:num w:numId="19" w16cid:durableId="573246179">
    <w:abstractNumId w:val="44"/>
  </w:num>
  <w:num w:numId="20" w16cid:durableId="1104230566">
    <w:abstractNumId w:val="83"/>
  </w:num>
  <w:num w:numId="21" w16cid:durableId="1717966207">
    <w:abstractNumId w:val="11"/>
  </w:num>
  <w:num w:numId="22" w16cid:durableId="401416619">
    <w:abstractNumId w:val="30"/>
  </w:num>
  <w:num w:numId="23" w16cid:durableId="1171750363">
    <w:abstractNumId w:val="79"/>
  </w:num>
  <w:num w:numId="24" w16cid:durableId="497616191">
    <w:abstractNumId w:val="52"/>
  </w:num>
  <w:num w:numId="25" w16cid:durableId="49576986">
    <w:abstractNumId w:val="18"/>
  </w:num>
  <w:num w:numId="26" w16cid:durableId="287708443">
    <w:abstractNumId w:val="21"/>
  </w:num>
  <w:num w:numId="27" w16cid:durableId="2113167305">
    <w:abstractNumId w:val="72"/>
  </w:num>
  <w:num w:numId="28" w16cid:durableId="1620137598">
    <w:abstractNumId w:val="17"/>
  </w:num>
  <w:num w:numId="29" w16cid:durableId="1902133130">
    <w:abstractNumId w:val="63"/>
  </w:num>
  <w:num w:numId="30" w16cid:durableId="968164546">
    <w:abstractNumId w:val="99"/>
  </w:num>
  <w:num w:numId="31" w16cid:durableId="1688824076">
    <w:abstractNumId w:val="50"/>
  </w:num>
  <w:num w:numId="32" w16cid:durableId="1834446254">
    <w:abstractNumId w:val="2"/>
  </w:num>
  <w:num w:numId="33" w16cid:durableId="1753819982">
    <w:abstractNumId w:val="12"/>
  </w:num>
  <w:num w:numId="34" w16cid:durableId="1751997742">
    <w:abstractNumId w:val="71"/>
  </w:num>
  <w:num w:numId="35" w16cid:durableId="1862863102">
    <w:abstractNumId w:val="78"/>
  </w:num>
  <w:num w:numId="36" w16cid:durableId="1016610940">
    <w:abstractNumId w:val="86"/>
  </w:num>
  <w:num w:numId="37" w16cid:durableId="1979215883">
    <w:abstractNumId w:val="34"/>
  </w:num>
  <w:num w:numId="38" w16cid:durableId="64374104">
    <w:abstractNumId w:val="103"/>
  </w:num>
  <w:num w:numId="39" w16cid:durableId="1724908474">
    <w:abstractNumId w:val="70"/>
  </w:num>
  <w:num w:numId="40" w16cid:durableId="202601933">
    <w:abstractNumId w:val="113"/>
  </w:num>
  <w:num w:numId="41" w16cid:durableId="2049793035">
    <w:abstractNumId w:val="4"/>
  </w:num>
  <w:num w:numId="42" w16cid:durableId="662971542">
    <w:abstractNumId w:val="35"/>
  </w:num>
  <w:num w:numId="43" w16cid:durableId="1632592071">
    <w:abstractNumId w:val="5"/>
  </w:num>
  <w:num w:numId="44" w16cid:durableId="719213278">
    <w:abstractNumId w:val="53"/>
  </w:num>
  <w:num w:numId="45" w16cid:durableId="257981133">
    <w:abstractNumId w:val="8"/>
  </w:num>
  <w:num w:numId="46" w16cid:durableId="121583290">
    <w:abstractNumId w:val="85"/>
  </w:num>
  <w:num w:numId="47" w16cid:durableId="1939294149">
    <w:abstractNumId w:val="42"/>
  </w:num>
  <w:num w:numId="48" w16cid:durableId="767234968">
    <w:abstractNumId w:val="54"/>
  </w:num>
  <w:num w:numId="49" w16cid:durableId="960259950">
    <w:abstractNumId w:val="93"/>
  </w:num>
  <w:num w:numId="50" w16cid:durableId="509374693">
    <w:abstractNumId w:val="75"/>
  </w:num>
  <w:num w:numId="51" w16cid:durableId="480804226">
    <w:abstractNumId w:val="45"/>
  </w:num>
  <w:num w:numId="52" w16cid:durableId="475100368">
    <w:abstractNumId w:val="55"/>
  </w:num>
  <w:num w:numId="53" w16cid:durableId="2128158862">
    <w:abstractNumId w:val="65"/>
  </w:num>
  <w:num w:numId="54" w16cid:durableId="1307928304">
    <w:abstractNumId w:val="87"/>
  </w:num>
  <w:num w:numId="55" w16cid:durableId="2086298532">
    <w:abstractNumId w:val="97"/>
  </w:num>
  <w:num w:numId="56" w16cid:durableId="1665937255">
    <w:abstractNumId w:val="81"/>
  </w:num>
  <w:num w:numId="57" w16cid:durableId="958535785">
    <w:abstractNumId w:val="9"/>
  </w:num>
  <w:num w:numId="58" w16cid:durableId="1035884963">
    <w:abstractNumId w:val="112"/>
  </w:num>
  <w:num w:numId="59" w16cid:durableId="2011177875">
    <w:abstractNumId w:val="77"/>
  </w:num>
  <w:num w:numId="60" w16cid:durableId="908728628">
    <w:abstractNumId w:val="104"/>
  </w:num>
  <w:num w:numId="61" w16cid:durableId="544949803">
    <w:abstractNumId w:val="7"/>
  </w:num>
  <w:num w:numId="62" w16cid:durableId="1011300019">
    <w:abstractNumId w:val="39"/>
  </w:num>
  <w:num w:numId="63" w16cid:durableId="1024014555">
    <w:abstractNumId w:val="80"/>
  </w:num>
  <w:num w:numId="64" w16cid:durableId="1647005728">
    <w:abstractNumId w:val="62"/>
  </w:num>
  <w:num w:numId="65" w16cid:durableId="1015420188">
    <w:abstractNumId w:val="67"/>
  </w:num>
  <w:num w:numId="66" w16cid:durableId="588466495">
    <w:abstractNumId w:val="25"/>
  </w:num>
  <w:num w:numId="67" w16cid:durableId="391275541">
    <w:abstractNumId w:val="43"/>
  </w:num>
  <w:num w:numId="68" w16cid:durableId="525870296">
    <w:abstractNumId w:val="106"/>
  </w:num>
  <w:num w:numId="69" w16cid:durableId="152793325">
    <w:abstractNumId w:val="14"/>
  </w:num>
  <w:num w:numId="70" w16cid:durableId="690496231">
    <w:abstractNumId w:val="31"/>
  </w:num>
  <w:num w:numId="71" w16cid:durableId="1319572451">
    <w:abstractNumId w:val="22"/>
  </w:num>
  <w:num w:numId="72" w16cid:durableId="1602839465">
    <w:abstractNumId w:val="16"/>
  </w:num>
  <w:num w:numId="73" w16cid:durableId="1604606718">
    <w:abstractNumId w:val="28"/>
  </w:num>
  <w:num w:numId="74" w16cid:durableId="813569736">
    <w:abstractNumId w:val="13"/>
  </w:num>
  <w:num w:numId="75" w16cid:durableId="41759307">
    <w:abstractNumId w:val="61"/>
  </w:num>
  <w:num w:numId="76" w16cid:durableId="735202674">
    <w:abstractNumId w:val="110"/>
  </w:num>
  <w:num w:numId="77" w16cid:durableId="1187795783">
    <w:abstractNumId w:val="47"/>
  </w:num>
  <w:num w:numId="78" w16cid:durableId="377439003">
    <w:abstractNumId w:val="51"/>
  </w:num>
  <w:num w:numId="79" w16cid:durableId="1397437280">
    <w:abstractNumId w:val="32"/>
  </w:num>
  <w:num w:numId="80" w16cid:durableId="748381500">
    <w:abstractNumId w:val="68"/>
  </w:num>
  <w:num w:numId="81" w16cid:durableId="1761950245">
    <w:abstractNumId w:val="27"/>
  </w:num>
  <w:num w:numId="82" w16cid:durableId="1594624519">
    <w:abstractNumId w:val="40"/>
    <w:lvlOverride w:ilvl="0">
      <w:lvl w:ilvl="0">
        <w:numFmt w:val="lowerLetter"/>
        <w:lvlText w:val="%1."/>
        <w:lvlJc w:val="left"/>
      </w:lvl>
    </w:lvlOverride>
  </w:num>
  <w:num w:numId="83" w16cid:durableId="864371527">
    <w:abstractNumId w:val="40"/>
    <w:lvlOverride w:ilvl="0">
      <w:lvl w:ilvl="0">
        <w:numFmt w:val="lowerLetter"/>
        <w:lvlText w:val="%1."/>
        <w:lvlJc w:val="left"/>
      </w:lvl>
    </w:lvlOverride>
  </w:num>
  <w:num w:numId="84" w16cid:durableId="2020421757">
    <w:abstractNumId w:val="84"/>
  </w:num>
  <w:num w:numId="85" w16cid:durableId="1577058527">
    <w:abstractNumId w:val="101"/>
  </w:num>
  <w:num w:numId="86" w16cid:durableId="57478329">
    <w:abstractNumId w:val="57"/>
  </w:num>
  <w:num w:numId="87" w16cid:durableId="733622247">
    <w:abstractNumId w:val="96"/>
  </w:num>
  <w:num w:numId="88" w16cid:durableId="223562292">
    <w:abstractNumId w:val="36"/>
  </w:num>
  <w:num w:numId="89" w16cid:durableId="710426430">
    <w:abstractNumId w:val="90"/>
  </w:num>
  <w:num w:numId="90" w16cid:durableId="552930815">
    <w:abstractNumId w:val="59"/>
  </w:num>
  <w:num w:numId="91" w16cid:durableId="1890609317">
    <w:abstractNumId w:val="49"/>
  </w:num>
  <w:num w:numId="92" w16cid:durableId="1818886162">
    <w:abstractNumId w:val="120"/>
  </w:num>
  <w:num w:numId="93" w16cid:durableId="264963160">
    <w:abstractNumId w:val="91"/>
  </w:num>
  <w:num w:numId="94" w16cid:durableId="145515853">
    <w:abstractNumId w:val="109"/>
  </w:num>
  <w:num w:numId="95" w16cid:durableId="1650818088">
    <w:abstractNumId w:val="105"/>
  </w:num>
  <w:num w:numId="96" w16cid:durableId="799112806">
    <w:abstractNumId w:val="98"/>
  </w:num>
  <w:num w:numId="97" w16cid:durableId="1247806460">
    <w:abstractNumId w:val="119"/>
  </w:num>
  <w:num w:numId="98" w16cid:durableId="415055725">
    <w:abstractNumId w:val="116"/>
  </w:num>
  <w:num w:numId="99" w16cid:durableId="143814332">
    <w:abstractNumId w:val="121"/>
  </w:num>
  <w:num w:numId="100" w16cid:durableId="125321389">
    <w:abstractNumId w:val="102"/>
  </w:num>
  <w:num w:numId="101" w16cid:durableId="1506703249">
    <w:abstractNumId w:val="94"/>
  </w:num>
  <w:num w:numId="102" w16cid:durableId="30302989">
    <w:abstractNumId w:val="60"/>
  </w:num>
  <w:num w:numId="103" w16cid:durableId="252977854">
    <w:abstractNumId w:val="56"/>
  </w:num>
  <w:num w:numId="104" w16cid:durableId="287976738">
    <w:abstractNumId w:val="23"/>
  </w:num>
  <w:num w:numId="105" w16cid:durableId="1911958756">
    <w:abstractNumId w:val="48"/>
  </w:num>
  <w:num w:numId="106" w16cid:durableId="1287471623">
    <w:abstractNumId w:val="117"/>
  </w:num>
  <w:num w:numId="107" w16cid:durableId="1415198336">
    <w:abstractNumId w:val="3"/>
  </w:num>
  <w:num w:numId="108" w16cid:durableId="306713612">
    <w:abstractNumId w:val="58"/>
  </w:num>
  <w:num w:numId="109" w16cid:durableId="751126245">
    <w:abstractNumId w:val="1"/>
  </w:num>
  <w:num w:numId="110" w16cid:durableId="735057950">
    <w:abstractNumId w:val="89"/>
  </w:num>
  <w:num w:numId="111" w16cid:durableId="1301300778">
    <w:abstractNumId w:val="114"/>
  </w:num>
  <w:num w:numId="112" w16cid:durableId="886332448">
    <w:abstractNumId w:val="115"/>
  </w:num>
  <w:num w:numId="113" w16cid:durableId="1685858623">
    <w:abstractNumId w:val="19"/>
  </w:num>
  <w:num w:numId="114" w16cid:durableId="1838500585">
    <w:abstractNumId w:val="15"/>
  </w:num>
  <w:num w:numId="115" w16cid:durableId="674501582">
    <w:abstractNumId w:val="118"/>
  </w:num>
  <w:num w:numId="116" w16cid:durableId="1855921230">
    <w:abstractNumId w:val="10"/>
  </w:num>
  <w:num w:numId="117" w16cid:durableId="616722030">
    <w:abstractNumId w:val="66"/>
  </w:num>
  <w:num w:numId="118" w16cid:durableId="1541939325">
    <w:abstractNumId w:val="24"/>
  </w:num>
  <w:num w:numId="119" w16cid:durableId="922759107">
    <w:abstractNumId w:val="108"/>
  </w:num>
  <w:num w:numId="120" w16cid:durableId="217714852">
    <w:abstractNumId w:val="29"/>
  </w:num>
  <w:num w:numId="121" w16cid:durableId="46686314">
    <w:abstractNumId w:val="76"/>
  </w:num>
  <w:num w:numId="122" w16cid:durableId="153377185">
    <w:abstractNumId w:val="33"/>
  </w:num>
  <w:num w:numId="123" w16cid:durableId="1176575479">
    <w:abstractNumId w:val="7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B7D"/>
    <w:rsid w:val="000157C7"/>
    <w:rsid w:val="0002624E"/>
    <w:rsid w:val="00035D97"/>
    <w:rsid w:val="000360B5"/>
    <w:rsid w:val="00040215"/>
    <w:rsid w:val="0004205D"/>
    <w:rsid w:val="000549EB"/>
    <w:rsid w:val="00061B2A"/>
    <w:rsid w:val="000643BC"/>
    <w:rsid w:val="0007044B"/>
    <w:rsid w:val="00072DDC"/>
    <w:rsid w:val="000769DB"/>
    <w:rsid w:val="000775DF"/>
    <w:rsid w:val="0008062F"/>
    <w:rsid w:val="00096C49"/>
    <w:rsid w:val="000A3B55"/>
    <w:rsid w:val="000A5236"/>
    <w:rsid w:val="000B4F9A"/>
    <w:rsid w:val="000B500F"/>
    <w:rsid w:val="000C7801"/>
    <w:rsid w:val="000E10C3"/>
    <w:rsid w:val="000E3458"/>
    <w:rsid w:val="000F39F0"/>
    <w:rsid w:val="00104E27"/>
    <w:rsid w:val="00144ECA"/>
    <w:rsid w:val="00145D5C"/>
    <w:rsid w:val="00150E2E"/>
    <w:rsid w:val="0015339A"/>
    <w:rsid w:val="00153DF8"/>
    <w:rsid w:val="001619AF"/>
    <w:rsid w:val="001631B8"/>
    <w:rsid w:val="00171E6B"/>
    <w:rsid w:val="001769FB"/>
    <w:rsid w:val="001871E1"/>
    <w:rsid w:val="00191436"/>
    <w:rsid w:val="001A0950"/>
    <w:rsid w:val="001A4C84"/>
    <w:rsid w:val="001A645E"/>
    <w:rsid w:val="001B0B02"/>
    <w:rsid w:val="001B3E69"/>
    <w:rsid w:val="001B49AF"/>
    <w:rsid w:val="001C3021"/>
    <w:rsid w:val="001E3C1F"/>
    <w:rsid w:val="001E5963"/>
    <w:rsid w:val="001F7404"/>
    <w:rsid w:val="002013D2"/>
    <w:rsid w:val="0021783E"/>
    <w:rsid w:val="00224192"/>
    <w:rsid w:val="00224F97"/>
    <w:rsid w:val="00240D93"/>
    <w:rsid w:val="00246A6F"/>
    <w:rsid w:val="00252911"/>
    <w:rsid w:val="00265B0A"/>
    <w:rsid w:val="00287AEF"/>
    <w:rsid w:val="00296B43"/>
    <w:rsid w:val="002B3514"/>
    <w:rsid w:val="002D1E03"/>
    <w:rsid w:val="002F09E8"/>
    <w:rsid w:val="002F633D"/>
    <w:rsid w:val="00304BAD"/>
    <w:rsid w:val="003247BB"/>
    <w:rsid w:val="0033125F"/>
    <w:rsid w:val="003342EF"/>
    <w:rsid w:val="00355935"/>
    <w:rsid w:val="003759C4"/>
    <w:rsid w:val="00380B09"/>
    <w:rsid w:val="003817A3"/>
    <w:rsid w:val="00381928"/>
    <w:rsid w:val="00390F1F"/>
    <w:rsid w:val="003A1627"/>
    <w:rsid w:val="003A3723"/>
    <w:rsid w:val="003C37DF"/>
    <w:rsid w:val="003C694C"/>
    <w:rsid w:val="003D31D3"/>
    <w:rsid w:val="003E298B"/>
    <w:rsid w:val="003F1591"/>
    <w:rsid w:val="00400F1E"/>
    <w:rsid w:val="00402950"/>
    <w:rsid w:val="004053E9"/>
    <w:rsid w:val="0041001D"/>
    <w:rsid w:val="00431DE7"/>
    <w:rsid w:val="00440DE4"/>
    <w:rsid w:val="00441F86"/>
    <w:rsid w:val="00447373"/>
    <w:rsid w:val="00457751"/>
    <w:rsid w:val="00466EF6"/>
    <w:rsid w:val="00472A46"/>
    <w:rsid w:val="00477899"/>
    <w:rsid w:val="004829EC"/>
    <w:rsid w:val="00490D9D"/>
    <w:rsid w:val="004A7724"/>
    <w:rsid w:val="004C380C"/>
    <w:rsid w:val="004C5C03"/>
    <w:rsid w:val="004D1877"/>
    <w:rsid w:val="004D5FA7"/>
    <w:rsid w:val="004E1F43"/>
    <w:rsid w:val="00505A3E"/>
    <w:rsid w:val="005245E9"/>
    <w:rsid w:val="00530FB1"/>
    <w:rsid w:val="00536DD0"/>
    <w:rsid w:val="00560A85"/>
    <w:rsid w:val="00577B4C"/>
    <w:rsid w:val="005821D0"/>
    <w:rsid w:val="0058274A"/>
    <w:rsid w:val="005A6C0A"/>
    <w:rsid w:val="005B3632"/>
    <w:rsid w:val="005D034E"/>
    <w:rsid w:val="005D2B25"/>
    <w:rsid w:val="005E03C1"/>
    <w:rsid w:val="005E1BFA"/>
    <w:rsid w:val="005E7A0D"/>
    <w:rsid w:val="00602841"/>
    <w:rsid w:val="00641C8F"/>
    <w:rsid w:val="006433AE"/>
    <w:rsid w:val="006555FD"/>
    <w:rsid w:val="00662407"/>
    <w:rsid w:val="00670503"/>
    <w:rsid w:val="0067180B"/>
    <w:rsid w:val="0067391E"/>
    <w:rsid w:val="006B4058"/>
    <w:rsid w:val="006B5EEF"/>
    <w:rsid w:val="006C24DA"/>
    <w:rsid w:val="006D4746"/>
    <w:rsid w:val="006D76D8"/>
    <w:rsid w:val="007007F9"/>
    <w:rsid w:val="00701C9A"/>
    <w:rsid w:val="007148A3"/>
    <w:rsid w:val="00766DD1"/>
    <w:rsid w:val="00773AD2"/>
    <w:rsid w:val="00784CBD"/>
    <w:rsid w:val="007A3FBA"/>
    <w:rsid w:val="007A4B99"/>
    <w:rsid w:val="007A6888"/>
    <w:rsid w:val="007B4E21"/>
    <w:rsid w:val="007C1C61"/>
    <w:rsid w:val="007D7537"/>
    <w:rsid w:val="007F166C"/>
    <w:rsid w:val="007F7481"/>
    <w:rsid w:val="00816660"/>
    <w:rsid w:val="00824BF2"/>
    <w:rsid w:val="00824E28"/>
    <w:rsid w:val="00826162"/>
    <w:rsid w:val="00846C9D"/>
    <w:rsid w:val="00876F35"/>
    <w:rsid w:val="00880EF6"/>
    <w:rsid w:val="008942B6"/>
    <w:rsid w:val="00894C37"/>
    <w:rsid w:val="00895974"/>
    <w:rsid w:val="008976AE"/>
    <w:rsid w:val="008B2891"/>
    <w:rsid w:val="008F147F"/>
    <w:rsid w:val="008F7E1C"/>
    <w:rsid w:val="00902674"/>
    <w:rsid w:val="0090695D"/>
    <w:rsid w:val="00911A87"/>
    <w:rsid w:val="009168B7"/>
    <w:rsid w:val="00921F36"/>
    <w:rsid w:val="00923E95"/>
    <w:rsid w:val="00927A8D"/>
    <w:rsid w:val="00936075"/>
    <w:rsid w:val="0093754A"/>
    <w:rsid w:val="00937D11"/>
    <w:rsid w:val="00945C8C"/>
    <w:rsid w:val="00954E70"/>
    <w:rsid w:val="00960D63"/>
    <w:rsid w:val="00967D43"/>
    <w:rsid w:val="00980F0F"/>
    <w:rsid w:val="00981BB8"/>
    <w:rsid w:val="0098221B"/>
    <w:rsid w:val="00993C9C"/>
    <w:rsid w:val="009A2467"/>
    <w:rsid w:val="009B14DF"/>
    <w:rsid w:val="009B1B7D"/>
    <w:rsid w:val="009D3560"/>
    <w:rsid w:val="009F0B1A"/>
    <w:rsid w:val="00A3220E"/>
    <w:rsid w:val="00A363C8"/>
    <w:rsid w:val="00A36DB1"/>
    <w:rsid w:val="00A56AF9"/>
    <w:rsid w:val="00A60E70"/>
    <w:rsid w:val="00A71C34"/>
    <w:rsid w:val="00A76A03"/>
    <w:rsid w:val="00A76DD9"/>
    <w:rsid w:val="00A81037"/>
    <w:rsid w:val="00A84B77"/>
    <w:rsid w:val="00A92A93"/>
    <w:rsid w:val="00A97EDA"/>
    <w:rsid w:val="00AA0110"/>
    <w:rsid w:val="00AA0F23"/>
    <w:rsid w:val="00AB1248"/>
    <w:rsid w:val="00AC1410"/>
    <w:rsid w:val="00AE1789"/>
    <w:rsid w:val="00AE41FF"/>
    <w:rsid w:val="00AE4EA5"/>
    <w:rsid w:val="00AE64FB"/>
    <w:rsid w:val="00AF039A"/>
    <w:rsid w:val="00AF28CB"/>
    <w:rsid w:val="00AF5A1E"/>
    <w:rsid w:val="00AF740D"/>
    <w:rsid w:val="00B01E99"/>
    <w:rsid w:val="00B12ACC"/>
    <w:rsid w:val="00B44F23"/>
    <w:rsid w:val="00B60E71"/>
    <w:rsid w:val="00B65E36"/>
    <w:rsid w:val="00B67DF8"/>
    <w:rsid w:val="00B7386B"/>
    <w:rsid w:val="00B91FCD"/>
    <w:rsid w:val="00B92022"/>
    <w:rsid w:val="00BA096C"/>
    <w:rsid w:val="00BA7613"/>
    <w:rsid w:val="00BC6178"/>
    <w:rsid w:val="00BC652A"/>
    <w:rsid w:val="00BC7F95"/>
    <w:rsid w:val="00BD0457"/>
    <w:rsid w:val="00BF1528"/>
    <w:rsid w:val="00C23B7A"/>
    <w:rsid w:val="00C323FF"/>
    <w:rsid w:val="00C32975"/>
    <w:rsid w:val="00C422CA"/>
    <w:rsid w:val="00C46817"/>
    <w:rsid w:val="00C50C1A"/>
    <w:rsid w:val="00C579A4"/>
    <w:rsid w:val="00C656E7"/>
    <w:rsid w:val="00C93360"/>
    <w:rsid w:val="00CA6304"/>
    <w:rsid w:val="00CD4222"/>
    <w:rsid w:val="00CD7CE0"/>
    <w:rsid w:val="00CE212E"/>
    <w:rsid w:val="00CE2BEE"/>
    <w:rsid w:val="00CE758E"/>
    <w:rsid w:val="00CF2A1A"/>
    <w:rsid w:val="00D0029F"/>
    <w:rsid w:val="00D10EF2"/>
    <w:rsid w:val="00D134EB"/>
    <w:rsid w:val="00D14B5F"/>
    <w:rsid w:val="00D21821"/>
    <w:rsid w:val="00D3434C"/>
    <w:rsid w:val="00D460B6"/>
    <w:rsid w:val="00D5143F"/>
    <w:rsid w:val="00D5550A"/>
    <w:rsid w:val="00D6192E"/>
    <w:rsid w:val="00D62142"/>
    <w:rsid w:val="00D71B59"/>
    <w:rsid w:val="00D805FD"/>
    <w:rsid w:val="00D825EF"/>
    <w:rsid w:val="00D8719B"/>
    <w:rsid w:val="00D904AB"/>
    <w:rsid w:val="00D96F57"/>
    <w:rsid w:val="00DA561C"/>
    <w:rsid w:val="00DA69F3"/>
    <w:rsid w:val="00DC146D"/>
    <w:rsid w:val="00DC4A51"/>
    <w:rsid w:val="00DE2184"/>
    <w:rsid w:val="00DE259A"/>
    <w:rsid w:val="00DF63AF"/>
    <w:rsid w:val="00E03A78"/>
    <w:rsid w:val="00E12709"/>
    <w:rsid w:val="00E1706C"/>
    <w:rsid w:val="00E20E6D"/>
    <w:rsid w:val="00E456BE"/>
    <w:rsid w:val="00E717A9"/>
    <w:rsid w:val="00E75743"/>
    <w:rsid w:val="00E77986"/>
    <w:rsid w:val="00E960AA"/>
    <w:rsid w:val="00EA1893"/>
    <w:rsid w:val="00EA2332"/>
    <w:rsid w:val="00EA35C2"/>
    <w:rsid w:val="00EC3EBB"/>
    <w:rsid w:val="00EC4F5E"/>
    <w:rsid w:val="00ED6658"/>
    <w:rsid w:val="00EE5878"/>
    <w:rsid w:val="00EF31DA"/>
    <w:rsid w:val="00EF4D01"/>
    <w:rsid w:val="00EF5348"/>
    <w:rsid w:val="00F06A2A"/>
    <w:rsid w:val="00F155EB"/>
    <w:rsid w:val="00F20537"/>
    <w:rsid w:val="00F21C31"/>
    <w:rsid w:val="00F235EF"/>
    <w:rsid w:val="00F24903"/>
    <w:rsid w:val="00F25165"/>
    <w:rsid w:val="00F51447"/>
    <w:rsid w:val="00F5499B"/>
    <w:rsid w:val="00F564B4"/>
    <w:rsid w:val="00F715C7"/>
    <w:rsid w:val="00F846AE"/>
    <w:rsid w:val="00F914BC"/>
    <w:rsid w:val="00F93FE1"/>
    <w:rsid w:val="00FA0CA0"/>
    <w:rsid w:val="00FA5B3C"/>
    <w:rsid w:val="00FA73D0"/>
    <w:rsid w:val="00FA7703"/>
    <w:rsid w:val="00FB31F7"/>
    <w:rsid w:val="00FB381B"/>
    <w:rsid w:val="00FC2A5E"/>
    <w:rsid w:val="00FE1186"/>
    <w:rsid w:val="00FF00CB"/>
    <w:rsid w:val="00FF5F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D60BE"/>
  <w15:docId w15:val="{C02F522A-F4E2-4618-9C73-644C76055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cs" w:eastAsia="cs-CZ"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E960AA"/>
    <w:pPr>
      <w:keepNext/>
      <w:keepLines/>
      <w:jc w:val="both"/>
      <w:outlineLvl w:val="0"/>
    </w:pPr>
    <w:rPr>
      <w:rFonts w:ascii="Franklin Gothic" w:hAnsi="Franklin Gothic"/>
      <w:b/>
      <w:bCs/>
      <w:sz w:val="48"/>
      <w:szCs w:val="48"/>
    </w:rPr>
  </w:style>
  <w:style w:type="paragraph" w:styleId="Nadpis2">
    <w:name w:val="heading 2"/>
    <w:basedOn w:val="Normln"/>
    <w:next w:val="Normln"/>
    <w:link w:val="Nadpis2Char"/>
    <w:uiPriority w:val="9"/>
    <w:unhideWhenUsed/>
    <w:qFormat/>
    <w:pPr>
      <w:keepNext/>
      <w:keepLines/>
      <w:spacing w:before="360" w:after="80"/>
      <w:outlineLvl w:val="1"/>
    </w:pPr>
    <w:rPr>
      <w:b/>
      <w:bCs/>
      <w:sz w:val="36"/>
      <w:szCs w:val="36"/>
    </w:rPr>
  </w:style>
  <w:style w:type="paragraph" w:styleId="Nadpis3">
    <w:name w:val="heading 3"/>
    <w:basedOn w:val="Normln"/>
    <w:next w:val="Normln"/>
    <w:uiPriority w:val="9"/>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customStyle="1" w:styleId="ab">
    <w:basedOn w:val="TableNormal"/>
    <w:tblPr>
      <w:tblStyleRowBandSize w:val="1"/>
      <w:tblStyleColBandSize w:val="1"/>
      <w:tblCellMar>
        <w:top w:w="0" w:type="dxa"/>
        <w:left w:w="0" w:type="dxa"/>
        <w:bottom w:w="0" w:type="dxa"/>
        <w:right w:w="0" w:type="dxa"/>
      </w:tblCellMar>
    </w:tblPr>
  </w:style>
  <w:style w:type="table" w:customStyle="1" w:styleId="ac">
    <w:basedOn w:val="TableNormal"/>
    <w:tblPr>
      <w:tblStyleRowBandSize w:val="1"/>
      <w:tblStyleColBandSize w:val="1"/>
      <w:tblCellMar>
        <w:top w:w="0" w:type="dxa"/>
        <w:left w:w="0" w:type="dxa"/>
        <w:bottom w:w="0" w:type="dxa"/>
        <w:right w:w="0" w:type="dxa"/>
      </w:tblCellMar>
    </w:tblPr>
  </w:style>
  <w:style w:type="table" w:customStyle="1" w:styleId="ad">
    <w:basedOn w:val="TableNormal"/>
    <w:tblPr>
      <w:tblStyleRowBandSize w:val="1"/>
      <w:tblStyleColBandSize w:val="1"/>
      <w:tblCellMar>
        <w:top w:w="0" w:type="dxa"/>
        <w:left w:w="0" w:type="dxa"/>
        <w:bottom w:w="0" w:type="dxa"/>
        <w:right w:w="0" w:type="dxa"/>
      </w:tblCellMar>
    </w:tblPr>
  </w:style>
  <w:style w:type="table" w:customStyle="1" w:styleId="ae">
    <w:basedOn w:val="TableNormal"/>
    <w:tblPr>
      <w:tblStyleRowBandSize w:val="1"/>
      <w:tblStyleColBandSize w:val="1"/>
      <w:tblCellMar>
        <w:top w:w="0" w:type="dxa"/>
        <w:left w:w="0" w:type="dxa"/>
        <w:bottom w:w="0" w:type="dxa"/>
        <w:right w:w="0" w:type="dxa"/>
      </w:tblCellMar>
    </w:tblPr>
  </w:style>
  <w:style w:type="table" w:customStyle="1" w:styleId="af">
    <w:basedOn w:val="TableNormal"/>
    <w:tblPr>
      <w:tblStyleRowBandSize w:val="1"/>
      <w:tblStyleColBandSize w:val="1"/>
      <w:tblCellMar>
        <w:top w:w="0" w:type="dxa"/>
        <w:left w:w="0" w:type="dxa"/>
        <w:bottom w:w="0" w:type="dxa"/>
        <w:right w:w="0"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0" w:type="dxa"/>
        <w:bottom w:w="0" w:type="dxa"/>
        <w:right w:w="0" w:type="dxa"/>
      </w:tblCellMar>
    </w:tblPr>
  </w:style>
  <w:style w:type="table" w:customStyle="1" w:styleId="af2">
    <w:basedOn w:val="TableNormal"/>
    <w:tblPr>
      <w:tblStyleRowBandSize w:val="1"/>
      <w:tblStyleColBandSize w:val="1"/>
      <w:tblCellMar>
        <w:top w:w="0" w:type="dxa"/>
        <w:left w:w="0" w:type="dxa"/>
        <w:bottom w:w="0" w:type="dxa"/>
        <w:right w:w="0" w:type="dxa"/>
      </w:tblCellMar>
    </w:tblPr>
  </w:style>
  <w:style w:type="table" w:customStyle="1" w:styleId="af3">
    <w:basedOn w:val="TableNormal"/>
    <w:tblPr>
      <w:tblStyleRowBandSize w:val="1"/>
      <w:tblStyleColBandSize w:val="1"/>
      <w:tblCellMar>
        <w:top w:w="0" w:type="dxa"/>
        <w:left w:w="0" w:type="dxa"/>
        <w:bottom w:w="0" w:type="dxa"/>
        <w:right w:w="0" w:type="dxa"/>
      </w:tblCellMar>
    </w:tblPr>
  </w:style>
  <w:style w:type="table" w:customStyle="1" w:styleId="af4">
    <w:basedOn w:val="TableNormal"/>
    <w:tblPr>
      <w:tblStyleRowBandSize w:val="1"/>
      <w:tblStyleColBandSize w:val="1"/>
      <w:tblCellMar>
        <w:top w:w="0" w:type="dxa"/>
        <w:left w:w="0" w:type="dxa"/>
        <w:bottom w:w="0" w:type="dxa"/>
        <w:right w:w="0" w:type="dxa"/>
      </w:tblCellMar>
    </w:tblPr>
  </w:style>
  <w:style w:type="table" w:customStyle="1" w:styleId="af5">
    <w:basedOn w:val="TableNormal"/>
    <w:tblPr>
      <w:tblStyleRowBandSize w:val="1"/>
      <w:tblStyleColBandSize w:val="1"/>
      <w:tblCellMar>
        <w:top w:w="0" w:type="dxa"/>
        <w:left w:w="0" w:type="dxa"/>
        <w:bottom w:w="0" w:type="dxa"/>
        <w:right w:w="0" w:type="dxa"/>
      </w:tblCellMar>
    </w:tblPr>
  </w:style>
  <w:style w:type="table" w:customStyle="1" w:styleId="af6">
    <w:basedOn w:val="TableNormal"/>
    <w:tblPr>
      <w:tblStyleRowBandSize w:val="1"/>
      <w:tblStyleColBandSize w:val="1"/>
      <w:tblCellMar>
        <w:top w:w="0" w:type="dxa"/>
        <w:left w:w="0" w:type="dxa"/>
        <w:bottom w:w="0" w:type="dxa"/>
        <w:right w:w="0" w:type="dxa"/>
      </w:tblCellMar>
    </w:tblPr>
  </w:style>
  <w:style w:type="table" w:customStyle="1" w:styleId="af7">
    <w:basedOn w:val="TableNormal"/>
    <w:tblPr>
      <w:tblStyleRowBandSize w:val="1"/>
      <w:tblStyleColBandSize w:val="1"/>
      <w:tblCellMar>
        <w:top w:w="0" w:type="dxa"/>
        <w:left w:w="0" w:type="dxa"/>
        <w:bottom w:w="0" w:type="dxa"/>
        <w:right w:w="0" w:type="dxa"/>
      </w:tblCellMar>
    </w:tblPr>
  </w:style>
  <w:style w:type="table" w:customStyle="1" w:styleId="af8">
    <w:basedOn w:val="TableNormal"/>
    <w:tblPr>
      <w:tblStyleRowBandSize w:val="1"/>
      <w:tblStyleColBandSize w:val="1"/>
      <w:tblCellMar>
        <w:top w:w="0" w:type="dxa"/>
        <w:left w:w="0" w:type="dxa"/>
        <w:bottom w:w="0" w:type="dxa"/>
        <w:right w:w="0" w:type="dxa"/>
      </w:tblCellMar>
    </w:tblPr>
  </w:style>
  <w:style w:type="table" w:customStyle="1" w:styleId="af9">
    <w:basedOn w:val="TableNormal"/>
    <w:tblPr>
      <w:tblStyleRowBandSize w:val="1"/>
      <w:tblStyleColBandSize w:val="1"/>
      <w:tblCellMar>
        <w:top w:w="0" w:type="dxa"/>
        <w:left w:w="0" w:type="dxa"/>
        <w:bottom w:w="0" w:type="dxa"/>
        <w:right w:w="0" w:type="dxa"/>
      </w:tblCellMar>
    </w:tblPr>
  </w:style>
  <w:style w:type="table" w:customStyle="1" w:styleId="afa">
    <w:basedOn w:val="TableNormal"/>
    <w:tblPr>
      <w:tblStyleRowBandSize w:val="1"/>
      <w:tblStyleColBandSize w:val="1"/>
      <w:tblCellMar>
        <w:top w:w="0" w:type="dxa"/>
        <w:left w:w="0" w:type="dxa"/>
        <w:bottom w:w="0" w:type="dxa"/>
        <w:right w:w="0" w:type="dxa"/>
      </w:tblCellMar>
    </w:tblPr>
  </w:style>
  <w:style w:type="table" w:customStyle="1" w:styleId="afb">
    <w:basedOn w:val="TableNormal"/>
    <w:tblPr>
      <w:tblStyleRowBandSize w:val="1"/>
      <w:tblStyleColBandSize w:val="1"/>
      <w:tblCellMar>
        <w:top w:w="0" w:type="dxa"/>
        <w:left w:w="0" w:type="dxa"/>
        <w:bottom w:w="0" w:type="dxa"/>
        <w:right w:w="0" w:type="dxa"/>
      </w:tblCellMar>
    </w:tblPr>
  </w:style>
  <w:style w:type="table" w:customStyle="1" w:styleId="afc">
    <w:basedOn w:val="TableNormal"/>
    <w:tblPr>
      <w:tblStyleRowBandSize w:val="1"/>
      <w:tblStyleColBandSize w:val="1"/>
      <w:tblCellMar>
        <w:top w:w="0" w:type="dxa"/>
        <w:left w:w="0" w:type="dxa"/>
        <w:bottom w:w="0" w:type="dxa"/>
        <w:right w:w="0" w:type="dxa"/>
      </w:tblCellMar>
    </w:tblPr>
  </w:style>
  <w:style w:type="table" w:customStyle="1" w:styleId="afd">
    <w:basedOn w:val="TableNormal"/>
    <w:tblPr>
      <w:tblStyleRowBandSize w:val="1"/>
      <w:tblStyleColBandSize w:val="1"/>
      <w:tblCellMar>
        <w:top w:w="0" w:type="dxa"/>
        <w:left w:w="0" w:type="dxa"/>
        <w:bottom w:w="0" w:type="dxa"/>
        <w:right w:w="0" w:type="dxa"/>
      </w:tblCellMar>
    </w:tblPr>
  </w:style>
  <w:style w:type="table" w:customStyle="1" w:styleId="afe">
    <w:basedOn w:val="TableNormal"/>
    <w:tblPr>
      <w:tblStyleRowBandSize w:val="1"/>
      <w:tblStyleColBandSize w:val="1"/>
      <w:tblCellMar>
        <w:top w:w="0" w:type="dxa"/>
        <w:left w:w="0" w:type="dxa"/>
        <w:bottom w:w="0" w:type="dxa"/>
        <w:right w:w="0" w:type="dxa"/>
      </w:tblCellMar>
    </w:tblPr>
  </w:style>
  <w:style w:type="table" w:customStyle="1" w:styleId="aff">
    <w:basedOn w:val="TableNormal"/>
    <w:tblPr>
      <w:tblStyleRowBandSize w:val="1"/>
      <w:tblStyleColBandSize w:val="1"/>
      <w:tblCellMar>
        <w:top w:w="0" w:type="dxa"/>
        <w:left w:w="0" w:type="dxa"/>
        <w:bottom w:w="0" w:type="dxa"/>
        <w:right w:w="0" w:type="dxa"/>
      </w:tblCellMar>
    </w:tblPr>
  </w:style>
  <w:style w:type="table" w:customStyle="1" w:styleId="aff0">
    <w:basedOn w:val="TableNormal"/>
    <w:tblPr>
      <w:tblStyleRowBandSize w:val="1"/>
      <w:tblStyleColBandSize w:val="1"/>
      <w:tblCellMar>
        <w:top w:w="0" w:type="dxa"/>
        <w:left w:w="0" w:type="dxa"/>
        <w:bottom w:w="0" w:type="dxa"/>
        <w:right w:w="0" w:type="dxa"/>
      </w:tblCellMar>
    </w:tblPr>
  </w:style>
  <w:style w:type="table" w:customStyle="1" w:styleId="aff1">
    <w:basedOn w:val="TableNormal"/>
    <w:tblPr>
      <w:tblStyleRowBandSize w:val="1"/>
      <w:tblStyleColBandSize w:val="1"/>
      <w:tblCellMar>
        <w:top w:w="0" w:type="dxa"/>
        <w:left w:w="0" w:type="dxa"/>
        <w:bottom w:w="0" w:type="dxa"/>
        <w:right w:w="0" w:type="dxa"/>
      </w:tblCellMar>
    </w:tblPr>
  </w:style>
  <w:style w:type="table" w:customStyle="1" w:styleId="aff2">
    <w:basedOn w:val="TableNormal"/>
    <w:tblPr>
      <w:tblStyleRowBandSize w:val="1"/>
      <w:tblStyleColBandSize w:val="1"/>
      <w:tblCellMar>
        <w:top w:w="0" w:type="dxa"/>
        <w:left w:w="0" w:type="dxa"/>
        <w:bottom w:w="0" w:type="dxa"/>
        <w:right w:w="0" w:type="dxa"/>
      </w:tblCellMar>
    </w:tblPr>
  </w:style>
  <w:style w:type="table" w:customStyle="1" w:styleId="aff3">
    <w:basedOn w:val="TableNormal"/>
    <w:tblPr>
      <w:tblStyleRowBandSize w:val="1"/>
      <w:tblStyleColBandSize w:val="1"/>
      <w:tblCellMar>
        <w:top w:w="0" w:type="dxa"/>
        <w:left w:w="0" w:type="dxa"/>
        <w:bottom w:w="0" w:type="dxa"/>
        <w:right w:w="0" w:type="dxa"/>
      </w:tblCellMar>
    </w:tblPr>
  </w:style>
  <w:style w:type="paragraph" w:styleId="Textkomente">
    <w:name w:val="annotation text"/>
    <w:basedOn w:val="Normln"/>
    <w:link w:val="TextkomenteChar"/>
    <w:uiPriority w:val="99"/>
    <w:unhideWhenUsed/>
    <w:rPr>
      <w:sz w:val="20"/>
      <w:szCs w:val="20"/>
    </w:rPr>
  </w:style>
  <w:style w:type="character" w:customStyle="1" w:styleId="TextkomenteChar">
    <w:name w:val="Text komentáře Char"/>
    <w:basedOn w:val="Standardnpsmoodstavce"/>
    <w:link w:val="Textkomente"/>
    <w:uiPriority w:val="99"/>
    <w:rPr>
      <w:sz w:val="20"/>
      <w:szCs w:val="20"/>
    </w:rPr>
  </w:style>
  <w:style w:type="character" w:styleId="Odkaznakoment">
    <w:name w:val="annotation reference"/>
    <w:basedOn w:val="Standardnpsmoodstavce"/>
    <w:uiPriority w:val="99"/>
    <w:semiHidden/>
    <w:unhideWhenUsed/>
    <w:rPr>
      <w:sz w:val="16"/>
      <w:szCs w:val="16"/>
    </w:rPr>
  </w:style>
  <w:style w:type="character" w:styleId="Hypertextovodkaz">
    <w:name w:val="Hyperlink"/>
    <w:basedOn w:val="Standardnpsmoodstavce"/>
    <w:uiPriority w:val="99"/>
    <w:unhideWhenUsed/>
    <w:rsid w:val="0002624E"/>
    <w:rPr>
      <w:color w:val="0000FF" w:themeColor="hyperlink"/>
      <w:u w:val="single"/>
    </w:rPr>
  </w:style>
  <w:style w:type="character" w:styleId="Nevyeenzmnka">
    <w:name w:val="Unresolved Mention"/>
    <w:basedOn w:val="Standardnpsmoodstavce"/>
    <w:uiPriority w:val="99"/>
    <w:semiHidden/>
    <w:unhideWhenUsed/>
    <w:rsid w:val="0002624E"/>
    <w:rPr>
      <w:color w:val="605E5C"/>
      <w:shd w:val="clear" w:color="auto" w:fill="E1DFDD"/>
    </w:rPr>
  </w:style>
  <w:style w:type="paragraph" w:styleId="Odstavecseseznamem">
    <w:name w:val="List Paragraph"/>
    <w:basedOn w:val="Normln"/>
    <w:uiPriority w:val="34"/>
    <w:qFormat/>
    <w:rsid w:val="008F7E1C"/>
    <w:pPr>
      <w:ind w:left="720"/>
      <w:contextualSpacing/>
    </w:pPr>
  </w:style>
  <w:style w:type="paragraph" w:styleId="Revize">
    <w:name w:val="Revision"/>
    <w:hidden/>
    <w:uiPriority w:val="99"/>
    <w:semiHidden/>
    <w:rsid w:val="00F06A2A"/>
    <w:pPr>
      <w:widowControl/>
    </w:pPr>
    <w:rPr>
      <w:rFonts w:ascii="Franklin Gothic" w:eastAsia="Franklin Gothic" w:hAnsi="Franklin Gothic" w:cs="Franklin Gothic"/>
      <w:sz w:val="24"/>
      <w:szCs w:val="24"/>
    </w:rPr>
  </w:style>
  <w:style w:type="paragraph" w:styleId="Pedmtkomente">
    <w:name w:val="annotation subject"/>
    <w:basedOn w:val="Textkomente"/>
    <w:next w:val="Textkomente"/>
    <w:link w:val="PedmtkomenteChar"/>
    <w:uiPriority w:val="99"/>
    <w:semiHidden/>
    <w:unhideWhenUsed/>
    <w:rsid w:val="00F06A2A"/>
    <w:pPr>
      <w:widowControl/>
    </w:pPr>
    <w:rPr>
      <w:rFonts w:ascii="Franklin Gothic" w:eastAsia="Franklin Gothic" w:hAnsi="Franklin Gothic" w:cs="Franklin Gothic"/>
      <w:b/>
      <w:bCs/>
      <w:lang w:val="cs-CZ"/>
    </w:rPr>
  </w:style>
  <w:style w:type="character" w:customStyle="1" w:styleId="PedmtkomenteChar">
    <w:name w:val="Předmět komentáře Char"/>
    <w:basedOn w:val="TextkomenteChar"/>
    <w:link w:val="Pedmtkomente"/>
    <w:uiPriority w:val="99"/>
    <w:semiHidden/>
    <w:rsid w:val="00F06A2A"/>
    <w:rPr>
      <w:rFonts w:ascii="Franklin Gothic" w:eastAsia="Franklin Gothic" w:hAnsi="Franklin Gothic" w:cs="Franklin Gothic"/>
      <w:b/>
      <w:bCs/>
      <w:sz w:val="20"/>
      <w:szCs w:val="20"/>
      <w:lang w:val="cs-CZ"/>
    </w:rPr>
  </w:style>
  <w:style w:type="character" w:customStyle="1" w:styleId="Nadpis1Char">
    <w:name w:val="Nadpis 1 Char"/>
    <w:basedOn w:val="Standardnpsmoodstavce"/>
    <w:link w:val="Nadpis1"/>
    <w:uiPriority w:val="9"/>
    <w:rsid w:val="00E960AA"/>
    <w:rPr>
      <w:rFonts w:ascii="Franklin Gothic" w:hAnsi="Franklin Gothic"/>
      <w:b/>
      <w:bCs/>
      <w:sz w:val="48"/>
      <w:szCs w:val="48"/>
    </w:rPr>
  </w:style>
  <w:style w:type="character" w:customStyle="1" w:styleId="Nadpis2Char">
    <w:name w:val="Nadpis 2 Char"/>
    <w:basedOn w:val="Standardnpsmoodstavce"/>
    <w:link w:val="Nadpis2"/>
    <w:uiPriority w:val="9"/>
    <w:rsid w:val="00F06A2A"/>
    <w:rPr>
      <w:b/>
      <w:bCs/>
      <w:sz w:val="36"/>
      <w:szCs w:val="36"/>
    </w:rPr>
  </w:style>
  <w:style w:type="character" w:styleId="Zdraznnjemn">
    <w:name w:val="Subtle Emphasis"/>
    <w:basedOn w:val="Standardnpsmoodstavce"/>
    <w:uiPriority w:val="19"/>
    <w:qFormat/>
    <w:rsid w:val="00F06A2A"/>
    <w:rPr>
      <w:i/>
      <w:iCs/>
      <w:color w:val="404040" w:themeColor="text1" w:themeTint="BF"/>
    </w:rPr>
  </w:style>
  <w:style w:type="paragraph" w:styleId="Zhlav">
    <w:name w:val="header"/>
    <w:basedOn w:val="Normln"/>
    <w:link w:val="ZhlavChar"/>
    <w:uiPriority w:val="99"/>
    <w:unhideWhenUsed/>
    <w:rsid w:val="00104E27"/>
    <w:pPr>
      <w:tabs>
        <w:tab w:val="center" w:pos="4536"/>
        <w:tab w:val="right" w:pos="9072"/>
      </w:tabs>
    </w:pPr>
  </w:style>
  <w:style w:type="character" w:customStyle="1" w:styleId="ZhlavChar">
    <w:name w:val="Záhlaví Char"/>
    <w:basedOn w:val="Standardnpsmoodstavce"/>
    <w:link w:val="Zhlav"/>
    <w:uiPriority w:val="99"/>
    <w:rsid w:val="00104E27"/>
  </w:style>
  <w:style w:type="paragraph" w:styleId="Zpat">
    <w:name w:val="footer"/>
    <w:basedOn w:val="Normln"/>
    <w:link w:val="ZpatChar"/>
    <w:uiPriority w:val="99"/>
    <w:unhideWhenUsed/>
    <w:rsid w:val="00104E27"/>
    <w:pPr>
      <w:tabs>
        <w:tab w:val="center" w:pos="4536"/>
        <w:tab w:val="right" w:pos="9072"/>
      </w:tabs>
    </w:pPr>
  </w:style>
  <w:style w:type="character" w:customStyle="1" w:styleId="ZpatChar">
    <w:name w:val="Zápatí Char"/>
    <w:basedOn w:val="Standardnpsmoodstavce"/>
    <w:link w:val="Zpat"/>
    <w:uiPriority w:val="99"/>
    <w:rsid w:val="00104E27"/>
  </w:style>
  <w:style w:type="paragraph" w:styleId="Textpoznpodarou">
    <w:name w:val="footnote text"/>
    <w:basedOn w:val="Normln"/>
    <w:link w:val="TextpoznpodarouChar"/>
    <w:uiPriority w:val="99"/>
    <w:semiHidden/>
    <w:unhideWhenUsed/>
    <w:rsid w:val="000643BC"/>
    <w:rPr>
      <w:sz w:val="20"/>
      <w:szCs w:val="20"/>
    </w:rPr>
  </w:style>
  <w:style w:type="character" w:customStyle="1" w:styleId="TextpoznpodarouChar">
    <w:name w:val="Text pozn. pod čarou Char"/>
    <w:basedOn w:val="Standardnpsmoodstavce"/>
    <w:link w:val="Textpoznpodarou"/>
    <w:uiPriority w:val="99"/>
    <w:semiHidden/>
    <w:rsid w:val="000643BC"/>
    <w:rPr>
      <w:sz w:val="20"/>
      <w:szCs w:val="20"/>
    </w:rPr>
  </w:style>
  <w:style w:type="character" w:styleId="Znakapoznpodarou">
    <w:name w:val="footnote reference"/>
    <w:basedOn w:val="Standardnpsmoodstavce"/>
    <w:uiPriority w:val="99"/>
    <w:semiHidden/>
    <w:unhideWhenUsed/>
    <w:rsid w:val="000643BC"/>
    <w:rPr>
      <w:vertAlign w:val="superscript"/>
    </w:rPr>
  </w:style>
  <w:style w:type="paragraph" w:styleId="Normlnweb">
    <w:name w:val="Normal (Web)"/>
    <w:basedOn w:val="Normln"/>
    <w:uiPriority w:val="99"/>
    <w:semiHidden/>
    <w:unhideWhenUsed/>
    <w:rsid w:val="00D96F5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zpcz-my.sharepoint.com/personal/lenka_ungrova_mzp_gov_cz/_layouts/15/Doc.aspx?sourcedoc=%7B52E790F0-C8E3-4921-8487-02E729104D83%7D&amp;file=Strategie%20a%20obecn%C3%A9%20kecy.docx&amp;action=default&amp;mobileredirect=true" TargetMode="External"/><Relationship Id="rId13" Type="http://schemas.openxmlformats.org/officeDocument/2006/relationships/image" Target="media/image1.jpg"/><Relationship Id="rId18" Type="http://schemas.openxmlformats.org/officeDocument/2006/relationships/hyperlink" Target="https://mzpcz-my.sharepoint.com/personal/lenka_ungrova_mzp_gov_cz/_layouts/15/Doc.aspx?sourcedoc=%7B58878A81-E3A1-45DA-B535-C5557F4F7811%7D&amp;file=%C4%8Dl.13%20podm%C3%ADnky%20v%C3%BDsadby.docx&amp;action=default&amp;mobileredirect=true"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agp.vukoz.cz/arcgis/apps/experiencebuilder/experience/?id=5d4ffe31e427405992e5deeb49b6dd74" TargetMode="External"/><Relationship Id="rId17" Type="http://schemas.openxmlformats.org/officeDocument/2006/relationships/hyperlink" Target="https://experience.arcgis.com/experience/8433809552df4bf594ae6a6fb8608d80" TargetMode="External"/><Relationship Id="rId2" Type="http://schemas.openxmlformats.org/officeDocument/2006/relationships/numbering" Target="numbering.xml"/><Relationship Id="rId16" Type="http://schemas.openxmlformats.org/officeDocument/2006/relationships/hyperlink" Target="https://experience.arcgis.com/experience/8433809552df4bf594ae6a6fb8608d8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zpcz-my.sharepoint.com/personal/lenka_ungrova_mzp_gov_cz/_layouts/15/Doc.aspx?sourcedoc=%7BC89B2476-DD80-4ABC-A7FD-EE107CB1A413%7D&amp;file=Pl%C3%A1n%20legisl%20praci_NRL%20(v%C4%8D.%20d%C5%99evin)-fin.docx&amp;action=default&amp;mobileredirect=true" TargetMode="Externa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theme" Target="theme/theme1.xml"/><Relationship Id="rId10" Type="http://schemas.openxmlformats.org/officeDocument/2006/relationships/hyperlink" Target="https://data.europa.eu/doi/10.2760/3356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ata.europa.eu/doi/10.2760/33560" TargetMode="External"/><Relationship Id="rId14" Type="http://schemas.openxmlformats.org/officeDocument/2006/relationships/image" Target="media/image2.jp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DEEF9-E7EB-4E9D-AAD4-06330124F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238</Pages>
  <Words>83703</Words>
  <Characters>493852</Characters>
  <Application>Microsoft Office Word</Application>
  <DocSecurity>0</DocSecurity>
  <Lines>4115</Lines>
  <Paragraphs>1152</Paragraphs>
  <ScaleCrop>false</ScaleCrop>
  <Company>MZP</Company>
  <LinksUpToDate>false</LinksUpToDate>
  <CharactersWithSpaces>576403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Lenka Ungrová</dc:creator>
  <cp:lastModifiedBy>Tereza Nedělníková</cp:lastModifiedBy>
  <cp:revision>2</cp:revision>
  <dcterms:created xsi:type="dcterms:W3CDTF">2026-09-17T14:10:00Z</dcterms:created>
  <dcterms:modified xsi:type="dcterms:W3CDTF">2026-09-17T14:10:00Z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2025-05-19T00:00:00Z</vt:lpwstr>
  </property>
  <property fmtid="{D5CDD505-2E9C-101B-9397-08002B2CF9AE}" pid="3" name="Creator">
    <vt:lpwstr>PTC Arbortext Layout Developer 12.2.6665/W-x64</vt:lpwstr>
  </property>
  <property fmtid="{D5CDD505-2E9C-101B-9397-08002B2CF9AE}" pid="4" name="EPSprocessor">
    <vt:lpwstr>PStill version 1.84.42</vt:lpwstr>
  </property>
  <property fmtid="{D5CDD505-2E9C-101B-9397-08002B2CF9AE}" pid="5" name="Producer">
    <vt:lpwstr>PDFlib+PDI 10.0.2p2 (C++/Win64)</vt:lpwstr>
  </property>
  <property fmtid="{D5CDD505-2E9C-101B-9397-08002B2CF9AE}" pid="6" name="LastSaved">
    <vt:lpwstr>2025-05-19T00:00:00Z</vt:lpwstr>
  </property>
</Properties>
</file>